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Finance Administrator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 Finance Administrator to organize our company’s day-to-day accounting procedures.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Finance Administrator responsibilities include maintaining records for all transactions, preparing monthly and quarterly financial reports and processing reimbursements. If you have a background in Finance and knowledge of bookkeeping activities, we’d like to meet you.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Ultimately, you will help us manage and allocate our resources effectively..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and update spreadsheets of daily transactions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 accounts receivable and payable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and process reimbursements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 budgets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Maintain reports on financial metrics, including investments, return on assets and growth rates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records of invoices and tax payments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 company’s liabilities (e.g. insurance premium)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 and address account discrepancies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Participate in payroll processes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 on financial projections (e.g. liquidity and cash flow)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work experience as a Finance Administrator, Finance Assistant or similar role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Hands-on experience with accounting software, like QuickBooks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Advanced knowledge of MS Excel (creating spreadsheets and charts and using financial Excel functions)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Good understanding of bookkeeping procedures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Time-management and organization skills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Confidentiality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BSc degree in Finance, Accounting or Economics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