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31.2" w:lineRule="auto"/>
        <w:rPr>
          <w:b w:val="1"/>
          <w:sz w:val="46"/>
          <w:szCs w:val="46"/>
        </w:rPr>
      </w:pPr>
      <w:bookmarkStart w:colFirst="0" w:colLast="0" w:name="_slf33cd309t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Tokenization, Embeddings, and API Keys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331.2" w:lineRule="auto"/>
        <w:rPr>
          <w:b w:val="1"/>
          <w:sz w:val="34"/>
          <w:szCs w:val="34"/>
        </w:rPr>
      </w:pPr>
      <w:bookmarkStart w:colFirst="0" w:colLast="0" w:name="_wsrvuqmqpfy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Tokenization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eqijegc1ynf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Tokenization?</w:t>
      </w:r>
    </w:p>
    <w:p w:rsidR="00000000" w:rsidDel="00000000" w:rsidP="00000000" w:rsidRDefault="00000000" w:rsidRPr="00000000" w14:paraId="00000005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Tokenization is the process of </w:t>
      </w:r>
      <w:r w:rsidDel="00000000" w:rsidR="00000000" w:rsidRPr="00000000">
        <w:rPr>
          <w:b w:val="1"/>
          <w:rtl w:val="0"/>
        </w:rPr>
        <w:t xml:space="preserve">splitting text into smaller units</w:t>
      </w:r>
      <w:r w:rsidDel="00000000" w:rsidR="00000000" w:rsidRPr="00000000">
        <w:rPr>
          <w:rtl w:val="0"/>
        </w:rPr>
        <w:t xml:space="preserve"> called tokens.</w:t>
        <w:br w:type="textWrapping"/>
        <w:t xml:space="preserve">Tokens can be </w:t>
      </w:r>
      <w:r w:rsidDel="00000000" w:rsidR="00000000" w:rsidRPr="00000000">
        <w:rPr>
          <w:b w:val="1"/>
          <w:rtl w:val="0"/>
        </w:rPr>
        <w:t xml:space="preserve">words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characters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subwords</w:t>
      </w:r>
      <w:r w:rsidDel="00000000" w:rsidR="00000000" w:rsidRPr="00000000">
        <w:rPr>
          <w:rtl w:val="0"/>
        </w:rPr>
        <w:t xml:space="preserve"> depending on the method used.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6kqkzcwv1po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Tokenize?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Machines do not understand raw text; they understand numbers.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Tokenization converts text into a format that models can process and understand.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8xvic9nsv8o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Given the text:</w:t>
      </w:r>
    </w:p>
    <w:p w:rsidR="00000000" w:rsidDel="00000000" w:rsidP="00000000" w:rsidRDefault="00000000" w:rsidRPr="00000000" w14:paraId="0000000B">
      <w:pPr>
        <w:spacing w:after="240" w:before="240" w:line="331.2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"I love AI."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Word-level Tokenization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["I", "love", "AI", "."]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Character-level Tokenization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["I", " ", "l", "o", "v", "e", " ", "A", "I", "."]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Subword Tokenization</w:t>
      </w:r>
      <w:r w:rsidDel="00000000" w:rsidR="00000000" w:rsidRPr="00000000">
        <w:rPr>
          <w:rtl w:val="0"/>
        </w:rPr>
        <w:t xml:space="preserve"> (used in models like GPT):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["I", " love", " AI", "."]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="331.2" w:lineRule="auto"/>
        <w:rPr>
          <w:b w:val="1"/>
          <w:sz w:val="34"/>
          <w:szCs w:val="34"/>
        </w:rPr>
      </w:pPr>
      <w:bookmarkStart w:colFirst="0" w:colLast="0" w:name="_o0ink8oenud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Embeddings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vnrnb0i6ynw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are Embeddings?</w:t>
      </w:r>
    </w:p>
    <w:p w:rsidR="00000000" w:rsidDel="00000000" w:rsidP="00000000" w:rsidRDefault="00000000" w:rsidRPr="00000000" w14:paraId="00000012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Embeddings are </w:t>
      </w:r>
      <w:r w:rsidDel="00000000" w:rsidR="00000000" w:rsidRPr="00000000">
        <w:rPr>
          <w:b w:val="1"/>
          <w:rtl w:val="0"/>
        </w:rPr>
        <w:t xml:space="preserve">numerical vector representations</w:t>
      </w:r>
      <w:r w:rsidDel="00000000" w:rsidR="00000000" w:rsidRPr="00000000">
        <w:rPr>
          <w:rtl w:val="0"/>
        </w:rPr>
        <w:t xml:space="preserve"> of tokens, words, sentences, or even documents.</w:t>
        <w:br w:type="textWrapping"/>
        <w:t xml:space="preserve">They capture the </w:t>
      </w:r>
      <w:r w:rsidDel="00000000" w:rsidR="00000000" w:rsidRPr="00000000">
        <w:rPr>
          <w:b w:val="1"/>
          <w:rtl w:val="0"/>
        </w:rPr>
        <w:t xml:space="preserve">meaning and relationships</w:t>
      </w:r>
      <w:r w:rsidDel="00000000" w:rsidR="00000000" w:rsidRPr="00000000">
        <w:rPr>
          <w:rtl w:val="0"/>
        </w:rPr>
        <w:t xml:space="preserve"> between words based on context.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tg8hyyljyb9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Use Embeddings?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Machines can process and compare numbers, not text.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Embeddings allow models to understand semantic similarity, context, and meaning.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cymem0yjeio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tbl>
      <w:tblPr>
        <w:tblStyle w:val="Table1"/>
        <w:tblW w:w="4515.0" w:type="dxa"/>
        <w:jc w:val="left"/>
        <w:tblLayout w:type="fixed"/>
        <w:tblLook w:val="0600"/>
      </w:tblPr>
      <w:tblGrid>
        <w:gridCol w:w="810"/>
        <w:gridCol w:w="3705"/>
        <w:tblGridChange w:id="0">
          <w:tblGrid>
            <w:gridCol w:w="810"/>
            <w:gridCol w:w="37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Embedding (4-D Vector)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cat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`[0.4, 0.2, 0.1, 0.9]`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dog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`[0.5, 0.1, 0.2, 0.8]`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`[0.9, 0.5, 0.7, 0.2]`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Notice: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"cat" and "dog" embeddings are closer than "car", representing their semantic similarity.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apbbpngzwr5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Semantic Search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Chatbots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Text Classification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="331.2" w:lineRule="auto"/>
        <w:rPr>
          <w:b w:val="1"/>
          <w:sz w:val="34"/>
          <w:szCs w:val="34"/>
        </w:rPr>
      </w:pPr>
      <w:bookmarkStart w:colFirst="0" w:colLast="0" w:name="_lvgq5tpi7bk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API Keys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7ja5064znuz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an API Key?</w:t>
      </w:r>
    </w:p>
    <w:p w:rsidR="00000000" w:rsidDel="00000000" w:rsidP="00000000" w:rsidRDefault="00000000" w:rsidRPr="00000000" w14:paraId="00000029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API Key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secret authentication token</w:t>
      </w:r>
      <w:r w:rsidDel="00000000" w:rsidR="00000000" w:rsidRPr="00000000">
        <w:rPr>
          <w:rtl w:val="0"/>
        </w:rPr>
        <w:t xml:space="preserve"> that identifies who you are when you interact with an API.</w:t>
        <w:br w:type="textWrapping"/>
        <w:t xml:space="preserve">It acts like a </w:t>
      </w:r>
      <w:r w:rsidDel="00000000" w:rsidR="00000000" w:rsidRPr="00000000">
        <w:rPr>
          <w:b w:val="1"/>
          <w:rtl w:val="0"/>
        </w:rPr>
        <w:t xml:space="preserve">password for programs</w:t>
      </w:r>
      <w:r w:rsidDel="00000000" w:rsidR="00000000" w:rsidRPr="00000000">
        <w:rPr>
          <w:rtl w:val="0"/>
        </w:rPr>
        <w:t xml:space="preserve"> to request access to services.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yl4nsw396rh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Are API Keys Needed?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To control and secure access.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To monitor and limit usage.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To prevent unauthorized users.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al2ac3hpupu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OpenAI API Key Usage</w:t>
      </w:r>
    </w:p>
    <w:p w:rsidR="00000000" w:rsidDel="00000000" w:rsidP="00000000" w:rsidRDefault="00000000" w:rsidRPr="00000000" w14:paraId="0000002F">
      <w:pPr>
        <w:spacing w:line="331.2" w:lineRule="auto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0">
      <w:pPr>
        <w:spacing w:line="331.2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1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openai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openai.api_key = "sk-XXXXXXXXXXXXXXXXXXXXXXXXXXXXXX"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 = openai.ChatCompletion.create(</w:t>
      </w:r>
    </w:p>
    <w:p w:rsidR="00000000" w:rsidDel="00000000" w:rsidP="00000000" w:rsidRDefault="00000000" w:rsidRPr="00000000" w14:paraId="00000036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model="gpt-4",</w:t>
      </w:r>
    </w:p>
    <w:p w:rsidR="00000000" w:rsidDel="00000000" w:rsidP="00000000" w:rsidRDefault="00000000" w:rsidRPr="00000000" w14:paraId="00000037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messages=[{"role": "user", "content": "Hello!"}]</w:t>
      </w:r>
    </w:p>
    <w:p w:rsidR="00000000" w:rsidDel="00000000" w:rsidP="00000000" w:rsidRDefault="00000000" w:rsidRPr="00000000" w14:paraId="00000038">
      <w:pPr>
        <w:spacing w:line="331.2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"sk-..."</w:t>
      </w:r>
      <w:r w:rsidDel="00000000" w:rsidR="00000000" w:rsidRPr="00000000">
        <w:rPr>
          <w:rtl w:val="0"/>
        </w:rPr>
        <w:t xml:space="preserve"> string is your </w:t>
      </w:r>
      <w:r w:rsidDel="00000000" w:rsidR="00000000" w:rsidRPr="00000000">
        <w:rPr>
          <w:b w:val="1"/>
          <w:rtl w:val="0"/>
        </w:rPr>
        <w:t xml:space="preserve">OpenAI API 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Without the correct key, the service will reject requests.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fc40tym6o67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Important Guidelines: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Never share</w:t>
      </w:r>
      <w:r w:rsidDel="00000000" w:rsidR="00000000" w:rsidRPr="00000000">
        <w:rPr>
          <w:rtl w:val="0"/>
        </w:rPr>
        <w:t xml:space="preserve"> your API keys publicly.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Store securely</w:t>
      </w:r>
      <w:r w:rsidDel="00000000" w:rsidR="00000000" w:rsidRPr="00000000">
        <w:rPr>
          <w:rtl w:val="0"/>
        </w:rPr>
        <w:t xml:space="preserve"> using environment variables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files) or secret managers.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Rotate</w:t>
      </w:r>
      <w:r w:rsidDel="00000000" w:rsidR="00000000" w:rsidRPr="00000000">
        <w:rPr>
          <w:rtl w:val="0"/>
        </w:rPr>
        <w:t xml:space="preserve"> keys periodically for enhanced security.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="331.2" w:lineRule="auto"/>
        <w:rPr>
          <w:b w:val="1"/>
          <w:sz w:val="46"/>
          <w:szCs w:val="46"/>
        </w:rPr>
      </w:pPr>
      <w:bookmarkStart w:colFirst="0" w:colLast="0" w:name="_2esnfvyisgj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