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ED7D31"/>
          <w:sz w:val="22"/>
          <w:szCs w:val="22"/>
        </w:rPr>
        <w:t xml:space="preserve">ΕΛΑΦΡΙΑ ΕΚΔΟΧΗ</w:t>
      </w:r>
    </w:p>
    <w:p>
      <w:pPr>
        <w:spacing w:after="240"/>
        <w:jc w:val="center"/>
      </w:pPr>
      <w:r>
        <w:rPr>
          <w:b/>
          <w:bCs/>
          <w:color w:val="5B9BD5"/>
          <w:sz w:val="22"/>
          <w:szCs w:val="22"/>
        </w:rPr>
        <w:t xml:space="preserve">ΕΡΓΑΣΤΗΡΙΟ</w:t>
      </w:r>
    </w:p>
    <w:p>
      <w:pPr>
        <w:spacing w:after="480"/>
        <w:jc w:val="center"/>
      </w:pPr>
      <w:r>
        <w:rPr>
          <w:b/>
          <w:bCs/>
          <w:sz w:val="30"/>
          <w:szCs w:val="30"/>
        </w:rPr>
        <w:t xml:space="preserve">Εισαγωγή στην Υπεύθυνη Χρήση Εργαλείων GenAI στην Έρευνα</w:t>
      </w:r>
    </w:p>
    <w:p>
      <w:pPr>
        <w:spacing w:after="200" w:before="720"/>
        <w:jc w:val="center"/>
      </w:pPr>
      <w:r>
        <w:rPr>
          <w:b/>
          <w:bCs/>
          <w:color w:val="1F4E79"/>
          <w:sz w:val="32"/>
          <w:szCs w:val="32"/>
        </w:rPr>
        <w:t xml:space="preserve">STUDENT HANDOUT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3 ώρες · Single session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Με στοιχεία ερευνητικής μεθοδολογίας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Καλωσόρισες!</w:t>
      </w:r>
    </w:p>
    <w:p>
      <w:pPr>
        <w:spacing w:after="120"/>
      </w:pPr>
      <w:r>
        <w:t xml:space="preserve">Σήμερα θα μάθεις τις βασικές αρχές για να χρησιμοποιείς εργαλεία τεχνητής νοημοσύνης (ΤΝ) — όπως Claude και Consensus — στην ακαδημαϊκή σου εργασία με τρόπο υπεύθυνο και διαφανή.</w:t>
      </w:r>
    </w:p>
    <w:p>
      <w:pPr>
        <w:spacing w:after="120"/>
      </w:pPr>
      <w:r>
        <w:t xml:space="preserve">Σε 3 ώρες θα φύγεις με: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Σαφή κατανόηση τι ΕΠΙΤΡΕΠΕΤΑΙ και τι ΟΧΙ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δοκιμασμένα prompts για τις δικές σου εργασίες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Εξοικείωση με 3 ερευνητικά εργαλεία (Consensus, Rayyan, DOI verification)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Συμπληρωμένη επίσημη Δήλωση Χρήσης ΤΝ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ΓΙΑΤΙ ΤΟ ΚΑΝΟΥΜΕ</w:t>
            </w:r>
          </w:p>
          <w:p>
            <w:r>
              <w:t xml:space="preserve">Η ΤΝ δεν είναι ούτε «μαγικό κουμπί» ούτε «απαγορευμένος καρπός». Είναι εργαλείο. Σαν κάθε εργαλείο, χρειάζεται να μάθεις πότε και πώς να το χρησιμοποιείς. Σήμερα θα μάθεις ακριβώς αυτό.</w:t>
            </w:r>
          </w:p>
        </w:tc>
      </w:tr>
    </w:tbl>
    <w:p>
      <w:pPr>
        <w:pStyle w:val="Heading1"/>
        <w:spacing w:after="200" w:before="360"/>
      </w:pPr>
      <w:r>
        <w:t xml:space="preserve">Πριν Έρθεις στο Εργαστήριο</w:t>
      </w:r>
    </w:p>
    <w:p>
      <w:pPr>
        <w:spacing w:after="120"/>
      </w:pPr>
      <w:r>
        <w:t xml:space="preserve">Βεβαιώσου ότι έχεις: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Laptop, φορτισμένο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Λογαριασμό Claude (δωρεάν στο claude.ai)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Σκέφτηκες ένα ερευνητικό ενδιαφέρον σε 1 πρόταση (για τις ασκήσεις)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Πρόσβαση HEAL-Link (μέσω του πανεπιστημίου σου)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Δεν χρειάζεται να έχεις θέμα διπλωματικής. Αρκεί ένα γενικό ερευνητικό ενδιαφέρον (π.χ. «θέλω να δω τι ερευνάται σε σχέση με tablets και ΔΑΦ»).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Οι 3 Θεμελιώδεις Αρχές (HEAL-Link)</w:t>
      </w:r>
    </w:p>
    <w:p>
      <w:pPr>
        <w:spacing w:after="120"/>
      </w:pPr>
      <w:r>
        <w:t xml:space="preserve">Όλο το εργαστήριο εδράζεται σε αυτές. Διάβασέ τες προσεκτικά.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ΑΡΧΗ 1 — Η ΤΝ δεν είναι συγγραφέας</w:t>
            </w:r>
          </w:p>
          <w:p>
            <w:r>
              <w:rPr>
                <w:sz w:val="22"/>
                <w:szCs w:val="22"/>
              </w:rPr>
              <w:t xml:space="preserve">Η πλήρης ευθύνη για το περιεχόμενο των εργασιών σου βαρύνει αποκλειστικά εσένα. Η ΤΝ δεν είναι συν-συγγραφέας — δεν αναγνωρίζεται ως τέτοια.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ΑΡΧΗ 2 — Επικουρική, όχι υποκατάστατο</w:t>
            </w:r>
          </w:p>
          <w:p>
            <w:r>
              <w:rPr>
                <w:sz w:val="22"/>
                <w:szCs w:val="22"/>
              </w:rPr>
              <w:t xml:space="preserve">Η ΤΝ χρησιμοποιείται ως υποστήριξη. Η ίδια η ερευνητική κρίση — τι ερωτάς, τι αποφασίζεις, πώς ερμηνεύεις — μένει σε σένα.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ΑΡΧΗ 3 — Διαφάνεια</w:t>
            </w:r>
          </w:p>
          <w:p>
            <w:r>
              <w:rPr>
                <w:sz w:val="22"/>
                <w:szCs w:val="22"/>
              </w:rPr>
              <w:t xml:space="preserve">Όταν χρησιμοποιείς ΤΝ ουσιαστικά, το δηλώνεις στην εργασία σου με το επίσημο πρότυπο HEAL-Link (θα το μάθουμε σήμερα).</w:t>
            </w:r>
          </w:p>
        </w:tc>
      </w:tr>
    </w:tbl>
    <w:p>
      <w:pPr>
        <w:pStyle w:val="Heading1"/>
        <w:spacing w:after="200" w:before="360"/>
      </w:pPr>
      <w:r>
        <w:t xml:space="preserve">Δομή του Εργαστηρίου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600"/>
        <w:gridCol w:w="21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Χρόνος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Ενότητα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Παραδοτέο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0:00-0:35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Πλαίσιο: Ηθική + HEAL-Link + Σενάρια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Signed Agreement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0:35-1:20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prompts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1:20-1:35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Διάλειμμα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1:35-2:35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Research Mini-Tour (PICO, Consensus, Rayyan)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Hands-on practice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2:35-2:55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+ HEAL-Link Statement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Statement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2:55-3:00</w:t>
            </w:r>
          </w:p>
        </w:tc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Συζήτηση + AI Detection</w:t>
            </w:r>
          </w:p>
        </w:tc>
        <w:tc>
          <w:tcPr>
            <w:tcW w:type="dxa" w:w="2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Οι 3 Ασκήσεις σου</w:t>
      </w:r>
    </w:p>
    <w:p>
      <w:pPr>
        <w:pStyle w:val="Heading2"/>
        <w:spacing w:after="160" w:before="280"/>
      </w:pPr>
      <w:r>
        <w:t xml:space="preserve">Άσκηση 1 — "Πού τραβάμε τη γραμμή;" (Ενότητα 1)</w:t>
      </w:r>
    </w:p>
    <w:p>
      <w:pPr>
        <w:spacing w:after="120"/>
      </w:pPr>
      <w:r>
        <w:t xml:space="preserve">Συζητάμε ως ολομέλεια 5 σενάρια. Για κάθε ένα αποφασίζουμε: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Είναι αποδεκτή χρήση ΤΝ;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 ναι, υπό ποιες προϋποθέσεις;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 όχι, ποια αρχή HEAL-Link παραβιάζει;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📌  ΠΑΡΑΔΟΤΕΟ</w:t>
            </w:r>
          </w:p>
          <w:p>
            <w:r>
              <w:t xml:space="preserve">Δεν παραδίδεις τίποτα γραπτά. Συμμετέχεις στη συζήτηση.</w:t>
            </w:r>
          </w:p>
        </w:tc>
      </w:tr>
    </w:tbl>
    <w:p>
      <w:pPr>
        <w:pStyle w:val="Heading2"/>
        <w:spacing w:after="160" w:before="280"/>
      </w:pPr>
      <w:r>
        <w:t xml:space="preserve">Άσκηση 2 — "Bad → Good Prompt" (Ενότητα 2)</w:t>
      </w:r>
    </w:p>
    <w:p>
      <w:pPr>
        <w:spacing w:after="120"/>
      </w:pPr>
      <w:r>
        <w:t xml:space="preserve">Σε ζευγάρι (10'):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Παίρνετε 3 «κακά» prompts σε καρτέλα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Τα ξαναγράφετε χρησιμοποιώντας τη δομή: [Ρόλος] + [Πλαίσιο] + [Εργασία] + [Περιορισμοί] + [Format] + [Έλεγχος]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Δοκιμάζετε 1 live στο Claude</w:t>
      </w:r>
    </w:p>
    <w:p>
      <w:pPr>
        <w:spacing w:after="120"/>
      </w:pPr>
      <w:r>
        <w:t xml:space="preserve">Ατομικά (5'):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Γράφεις 2 prompts για δικό σου θέμα/εργασία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Με σαφείς περιορισμούς (ΜΗ κάνεις 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📌  ΠΑΡΑΔΟΤΕΟ</w:t>
            </w:r>
          </w:p>
          <w:p>
            <w:r>
              <w:t xml:space="preserve">5 prompts γραμμένα σε Word doc (3 βελτιωμένα + 2 ατομικά).</w:t>
            </w:r>
          </w:p>
        </w:tc>
      </w:tr>
    </w:tbl>
    <w:p>
      <w:pPr>
        <w:pStyle w:val="Heading2"/>
        <w:spacing w:after="160" w:before="280"/>
      </w:pPr>
      <w:r>
        <w:t xml:space="preserve">Άσκηση 3 — Συμπλήρωση HEAL-Link Statement (Ενότητα 4)</w:t>
      </w:r>
    </w:p>
    <w:p>
      <w:pPr>
        <w:spacing w:after="120"/>
      </w:pPr>
      <w:r>
        <w:t xml:space="preserve">Συμπληρώνεις το επίσημο template βασισμένος στη σημερινή χρήση ΤΝ: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Εργαλείο 1: Claude 4.7 (για prompt exercises)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Εργαλείο 2: Consensus εντός Claude (για mini scoping)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Δηλώνεις: ημερομηνία, σκοπό, prompts, πώς αξιοποίησες τα αποτελέσματα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📌  ΠΑΡΑΔΟΤΕΟ</w:t>
            </w:r>
          </w:p>
          <w:p>
            <w:r>
              <w:t xml:space="preserve">Συμπληρωμένο draft HEAL-Link Statement (1 σελίδα).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Research Mini-Tour — Τι θα Δεις</w:t>
      </w:r>
    </w:p>
    <w:p>
      <w:pPr>
        <w:spacing w:after="120"/>
      </w:pPr>
      <w:r>
        <w:t xml:space="preserve">Στα 60 λεπτά της Ενότητας 3 θα δεις 4 πράγματα. Σκοπός: να ξέρεις ότι ΥΠΑΡΧΟΥΝ και να μπορείς να τα ψάξεις παρακάτω.</w:t>
      </w:r>
    </w:p>
    <w:p>
      <w:pPr>
        <w:pStyle w:val="Heading2"/>
        <w:spacing w:after="160" w:before="280"/>
      </w:pPr>
      <w:r>
        <w:t xml:space="preserve">1. PICO Mini-Concept (15')</w:t>
      </w:r>
    </w:p>
    <w:p>
      <w:pPr>
        <w:spacing w:after="120"/>
      </w:pPr>
      <w:r>
        <w:t xml:space="preserve">Τι είναι: Πλαίσιο για διατύπωση ερευνητικών ερωτημάτων.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 — Population (Ποιους αφορά;)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— Intervention (Τι παρέμβαση/έκθεση;)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 — Comparator (Με τι συγκρίνεται;)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— Outcomes (Τι μετριέται;)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 — Study design (Τι τύπος μελετών;)</w:t>
      </w:r>
    </w:p>
    <w:p>
      <w:pPr>
        <w:spacing w:after="120"/>
      </w:pPr>
      <w:r>
        <w:t xml:space="preserve">Σήμερα: Δεν θα γράψεις δικό σου PICO. Θα δεις πώς διαβάζεται.</w:t>
      </w:r>
    </w:p>
    <w:p>
      <w:pPr>
        <w:pStyle w:val="Heading2"/>
        <w:spacing w:after="160" w:before="280"/>
      </w:pPr>
      <w:r>
        <w:t xml:space="preserve">2. Critical Reading Mini (10')</w:t>
      </w:r>
    </w:p>
    <w:p>
      <w:pPr>
        <w:spacing w:after="120"/>
      </w:pPr>
      <w:r>
        <w:t xml:space="preserve">Πώς διαβάζεις abstract σε 45 δευτερόλεπτα — με PICO Scan.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Ψάχνεις P → I → S → O με τη ματιά σου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Αποφασίζεις INCLUDE / EXCLUDE / MAYBE</w:t>
      </w:r>
    </w:p>
    <w:p>
      <w:pPr>
        <w:pStyle w:val="Heading2"/>
        <w:spacing w:after="160" w:before="280"/>
      </w:pPr>
      <w:r>
        <w:t xml:space="preserve">3. Consensus + DOI Verification (15')</w:t>
      </w:r>
    </w:p>
    <w:p>
      <w:pPr>
        <w:spacing w:after="120"/>
      </w:pPr>
      <w:r>
        <w:t xml:space="preserve">Πώς ψάχνεις peer-reviewed papers με ΤΝ — υπεύθυνα.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Στο Claude με Consensus connector → ψάχνεις σχετικά papers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Παίρνεις τα DOIs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Ελέγχεις στο doi.org/[DOI] ότι όντως υπάρχουν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⚠️  ΠΡΟΣΟΧΗ</w:t>
            </w:r>
          </w:p>
          <w:p>
            <w:r>
              <w:t xml:space="preserve">Η ΤΝ ψευδαισθάνεται αναφορές. Ακόμα και το Consensus μπορεί να σου επιστρέψει κάτι λάθος. ΠΑΝΤΑ verify με DOI.</w:t>
            </w:r>
          </w:p>
        </w:tc>
      </w:tr>
    </w:tbl>
    <w:p>
      <w:pPr>
        <w:pStyle w:val="Heading2"/>
        <w:spacing w:after="160" w:before="280"/>
      </w:pPr>
      <w:r>
        <w:t xml:space="preserve">4. Rayyan (20')</w:t>
      </w:r>
    </w:p>
    <w:p>
      <w:pPr>
        <w:spacing w:after="120"/>
      </w:pPr>
      <w:r>
        <w:t xml:space="preserve">Τι είναι: Δωρεάν online εργαλείο για συστηματικό screening βιβλιογραφίας.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Ανεβάζεις τα abstracts σου (από Scopus, ERIC, κλπ.)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Αυτόματη deduplication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Διαβάζεις &amp; αποφασίζεις INCLUDE/EXCLUDE/MAYBE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ΧΩΡΙΣ τη χρήση ΤΝ — αυτό είναι ανθρώπινη κρίση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548235"/>
              </w:rPr>
              <w:t xml:space="preserve">⚖️  HEAL-LINK COMPLIANCE</w:t>
            </w:r>
          </w:p>
          <w:p>
            <w:r>
              <w:t xml:space="preserve">Το Rayyan είναι το «αντίδοτο» στη σκέψη ότι «η ΤΝ μπορεί να κάνει τα πάντα». Δείχνει ότι κάποιες εργασίες απαιτούν ανθρώπινη ευθύνη — και έχουν εξειδικευμένα εργαλεία γι' αυτό.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Τι παραδίδεις στο τέλος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Υπογεγραμμένο AI Usage Agreement (από Ενότητα 1)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5 prompts γραμμένα (από Άσκηση 2)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Draft HEAL-Link Statement (από Άσκηση 3)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Reflection 1 παραγράφου (στο σπίτι, μετά το εργαστήριο)</w:t>
      </w:r>
    </w:p>
    <w:p>
      <w:pPr>
        <w:pStyle w:val="Heading1"/>
        <w:spacing w:after="200" w:before="360"/>
      </w:pPr>
      <w:r>
        <w:t xml:space="preserve">Μετά το Εργαστήριο</w:t>
      </w:r>
    </w:p>
    <w:p>
      <w:pPr>
        <w:spacing w:after="120"/>
      </w:pPr>
      <w:r>
        <w:t xml:space="preserve">Στείλε στον/στη διδάσκοντα/ουσα μέσω email/e-class: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Reflection 1 παραγράφου: Τι κράτησα; Πώς θα χρησιμοποιήσω ΤΝ στις εργασίες μου;</w:t>
      </w:r>
    </w:p>
    <w:p>
      <w:pPr>
        <w:spacing w:after="120"/>
      </w:pPr>
      <w:r>
        <w:t xml:space="preserve">Θα λάβεις από τον/τη διδάσκοντα/ουσα: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Templates (8 έτοιμα prompts για copy-paste)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Methodological Paragraph Examples (πώς γράφεται η μεθοδολογία όταν χρησιμοποιείς ΤΝ)</w:t>
      </w:r>
    </w:p>
    <w:p>
      <w:pPr>
        <w:pStyle w:val="Heading1"/>
        <w:spacing w:after="200" w:before="360"/>
      </w:pPr>
      <w:r>
        <w:t xml:space="preserve">Συχνές Ερωτήσεις</w:t>
      </w:r>
    </w:p>
    <w:p>
      <w:pPr>
        <w:pStyle w:val="Heading2"/>
        <w:spacing w:after="160" w:before="280"/>
      </w:pPr>
      <w:r>
        <w:t xml:space="preserve">"Μπορώ να χρησιμοποιήσω ΤΝ στη διπλωματική μου;"</w:t>
      </w:r>
    </w:p>
    <w:p>
      <w:pPr>
        <w:spacing w:after="120"/>
      </w:pPr>
      <w:r>
        <w:t xml:space="preserve">Ναι, αλλά μόνο για επιτρεπτές χρήσεις (επιμέλεια, brainstorming, scoping με verification). ΟΧΙ για το βασικό ερευνητικό ερώτημα, το screening, ή την ανάλυση ευρημάτων. Πάντα να δηλώνεται.</w:t>
      </w:r>
    </w:p>
    <w:p>
      <w:pPr>
        <w:pStyle w:val="Heading2"/>
        <w:spacing w:after="160" w:before="280"/>
      </w:pPr>
      <w:r>
        <w:t xml:space="preserve">"Τι γίνεται αν ο/η επιβλέπων/ουσα μου δεν επιτρέπει ΤΝ;"</w:t>
      </w:r>
    </w:p>
    <w:p>
      <w:pPr>
        <w:spacing w:after="120"/>
      </w:pPr>
      <w:r>
        <w:t xml:space="preserve">Σεβάσου την προτίμηση. Πάντα ρώτησε ΠΡΙΝ ξεκινήσεις. Διαφορετικοί επιβλέποντες έχουν διαφορετικές πολιτικές.</w:t>
      </w:r>
    </w:p>
    <w:p>
      <w:pPr>
        <w:pStyle w:val="Heading2"/>
        <w:spacing w:after="160" w:before="280"/>
      </w:pPr>
      <w:r>
        <w:t xml:space="preserve">"Πώς θα ξέρει ότι χρησιμοποίησα ΤΝ;"</w:t>
      </w:r>
    </w:p>
    <w:p>
      <w:pPr>
        <w:spacing w:after="120"/>
      </w:pPr>
      <w:r>
        <w:t xml:space="preserve">Επειδή θα του/της το πεις εσύ! Στη Δήλωση Χρήσης (παράρτημα διπλωματικής) γράφεις αναλυτικά. Διαφάνεια από την αρχή = αξιοπιστία.</w:t>
      </w:r>
    </w:p>
    <w:p>
      <w:pPr>
        <w:pStyle w:val="Heading2"/>
        <w:spacing w:after="160" w:before="280"/>
      </w:pPr>
      <w:r>
        <w:t xml:space="preserve">"Δεν θα φανώ ότι δεν τα κατάφερα μόνη/ος;"</w:t>
      </w:r>
    </w:p>
    <w:p>
      <w:pPr>
        <w:spacing w:after="120"/>
      </w:pPr>
      <w:r>
        <w:t xml:space="preserve">Όχι. Η διαφανής χρήση ΤΝ είναι σήμα επιστημονικής ωριμότητας. Πανεπιστήμια διεθνώς ενθαρρύνουν τη χρήση ΤΝ ΟΤΑΝ είναι σωστή και δηλωμένη.</w:t>
      </w:r>
    </w:p>
    <w:p>
      <w:pPr>
        <w:pStyle w:val="Heading2"/>
        <w:spacing w:after="160" w:before="280"/>
      </w:pPr>
      <w:r>
        <w:t xml:space="preserve">"Πρέπει να φοβάμαι τα AI detection tools;"</w:t>
      </w:r>
    </w:p>
    <w:p>
      <w:pPr>
        <w:spacing w:after="120"/>
      </w:pPr>
      <w:r>
        <w:t xml:space="preserve">Αν γράφεις διαφανώς από την αρχή — όχι. Αν προσπαθείς να «ξεγελάσεις» την ΤΝ ή τους ελεγκτές — ναι, αλλά αυτό είναι λάθος προσέγγιση. Η λύση δεν είναι να ξεγελάσεις. Η λύση είναι να γράφεις σωστά.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Σημείωση Φιλοσοφίας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Το κλειδί είναι η διαφάνεια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Όταν χρησιμοποιείς ΤΝ διαφανώς: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• Δεν φοβάσαι κανέναν detection tool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• Ο επιβλέπων σου σε εμπιστεύεται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• Η εργασία σου είναι αναπαραγώγιμη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• Συμμορφώνεσαι με τις διεθνείς ακαδημαϊκές αρχές</w:t>
            </w:r>
          </w:p>
          <w:p>
            <w:pPr>
              <w:spacing w:before="120"/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Η σωστή χρήση ΤΝ είναι μέρος της επιστημονικής ωριμότητας του 21ου αιώνα.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1F4E79"/>
          <w:sz w:val="28"/>
          <w:szCs w:val="28"/>
        </w:rPr>
        <w:t xml:space="preserve">Καλή επιτυχία!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LIGHT Student Handout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LIGHT Student Handout · Εργαστήριο Συστηματικής Ανασκόπησης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2026-05-15T08:53:59.709Z</dcterms:created>
  <dcterms:modified xsi:type="dcterms:W3CDTF">2026-05-15T08:53:59.709Z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