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8 </w:t>
      </w:r>
    </w:p>
    <w:p>
      <w:pPr>
        <w:jc w:val="center"/>
        <w:rPr>
          <w:bCs/>
          <w:iCs/>
          <w:szCs w:val="28"/>
        </w:rPr>
      </w:pPr>
      <w:r>
        <w:rPr>
          <w:rFonts w:hint="default"/>
          <w:bCs/>
          <w:iCs/>
          <w:szCs w:val="28"/>
          <w:lang w:val="en-US"/>
        </w:rPr>
        <w:t xml:space="preserve">Stabilizing </w:t>
      </w:r>
      <w:r>
        <w:rPr>
          <w:bCs/>
          <w:iCs/>
          <w:szCs w:val="28"/>
        </w:rPr>
        <w:t>Lotka-Volterra Predator-Prey Model</w:t>
      </w:r>
    </w:p>
    <w:p>
      <w:pPr>
        <w:jc w:val="left"/>
        <w:rPr>
          <w:rFonts w:hint="default"/>
          <w:bCs/>
          <w:iCs/>
          <w:color w:val="auto"/>
          <w:szCs w:val="28"/>
          <w:lang w:val="en-US"/>
        </w:rPr>
      </w:pPr>
      <w:r>
        <w:rPr>
          <w:rFonts w:hint="default"/>
          <w:bCs/>
          <w:iCs/>
          <w:color w:val="auto"/>
          <w:szCs w:val="28"/>
          <w:lang w:val="en-US"/>
        </w:rPr>
        <w:t xml:space="preserve">In the lab section, we have seen that the basic Lotka-Volterra predator-prey model produces neutral cycles of populations: </w:t>
      </w:r>
    </w:p>
    <w:p>
      <w:pPr>
        <w:ind w:left="3402"/>
        <w:jc w:val="left"/>
        <w:rPr>
          <w:bCs/>
          <w:i/>
          <w:iCs/>
          <w:color w:val="auto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auto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auto"/>
                  <w:sz w:val="32"/>
                  <w:szCs w:val="28"/>
                </w:rPr>
                <m:t>dN</m:t>
              </m:r>
              <m:ctrlPr>
                <w:rPr>
                  <w:rFonts w:ascii="Cambria Math" w:hAnsi="Cambria Math"/>
                  <w:bCs/>
                  <w:i/>
                  <w:iCs/>
                  <w:color w:val="auto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auto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auto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auto"/>
              <w:sz w:val="32"/>
              <w:szCs w:val="28"/>
            </w:rPr>
            <m:t>=rN−aNP</m:t>
          </m:r>
        </m:oMath>
      </m:oMathPara>
    </w:p>
    <w:p>
      <w:pPr>
        <w:ind w:left="3402" w:firstLine="3402"/>
        <w:jc w:val="left"/>
        <w:rPr>
          <w:bCs/>
          <w:i/>
          <w:iCs/>
          <w:color w:val="auto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auto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auto"/>
                  <w:sz w:val="32"/>
                  <w:szCs w:val="28"/>
                </w:rPr>
                <m:t>dP</m:t>
              </m:r>
              <m:ctrlPr>
                <w:rPr>
                  <w:rFonts w:ascii="Cambria Math" w:hAnsi="Cambria Math"/>
                  <w:bCs/>
                  <w:i/>
                  <w:iCs/>
                  <w:color w:val="auto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auto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auto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auto"/>
              <w:sz w:val="32"/>
              <w:szCs w:val="28"/>
            </w:rPr>
            <m:t>=eaNP−δP</m:t>
          </m:r>
        </m:oMath>
      </m:oMathPara>
    </w:p>
    <w:p>
      <w:pPr>
        <w:jc w:val="left"/>
        <w:rPr>
          <w:rFonts w:hint="default"/>
          <w:bCs/>
          <w:iCs/>
          <w:color w:val="auto"/>
          <w:szCs w:val="28"/>
          <w:lang w:val="en-US"/>
        </w:rPr>
      </w:pPr>
      <w:r>
        <w:rPr>
          <w:rFonts w:hint="default"/>
          <w:bCs/>
          <w:iCs/>
          <w:color w:val="auto"/>
          <w:szCs w:val="28"/>
          <w:lang w:val="en-US"/>
        </w:rPr>
        <w:t xml:space="preserve">The equations can be modified so that the model can generate stable coexistence of predator and prey.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Cs/>
          <w:iCs/>
          <w:color w:val="auto"/>
          <w:szCs w:val="28"/>
          <w:lang w:val="en-US"/>
        </w:rPr>
      </w:pPr>
      <w:r>
        <w:rPr>
          <w:rFonts w:hint="default"/>
          <w:bCs/>
          <w:iCs/>
          <w:color w:val="auto"/>
          <w:szCs w:val="28"/>
          <w:lang w:val="en-US"/>
        </w:rPr>
        <w:t>Write down the modified equations that produce stable coexistence. You can add/change any terms in the original model. (5 pts)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 w:val="0"/>
          <w:i/>
          <w:iCs w:val="0"/>
          <w:color w:val="FF0000"/>
          <w:szCs w:val="28"/>
          <w:u w:val="single"/>
          <w:lang w:val="en-US"/>
        </w:rPr>
      </w:pPr>
      <w:r>
        <w:rPr>
          <w:rFonts w:hint="default"/>
          <w:b/>
          <w:bCs w:val="0"/>
          <w:i/>
          <w:iCs w:val="0"/>
          <w:color w:val="FF0000"/>
          <w:szCs w:val="28"/>
          <w:u w:val="single"/>
          <w:lang w:val="en-US"/>
        </w:rPr>
        <w:t>Solution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i w:val="0"/>
          <w:iCs/>
          <w:color w:val="FF0000"/>
          <w:szCs w:val="28"/>
          <w:u w:val="none"/>
          <w:lang w:val="en-US"/>
        </w:rPr>
      </w:pPr>
      <w:r>
        <w:rPr>
          <w:rFonts w:hint="default"/>
          <w:b w:val="0"/>
          <w:bCs/>
          <w:i w:val="0"/>
          <w:iCs/>
          <w:color w:val="FF0000"/>
          <w:szCs w:val="28"/>
          <w:u w:val="none"/>
          <w:lang w:val="en-US"/>
        </w:rPr>
        <w:t>The exponential prey growth in the original model can be modified into logistic growth:</w:t>
      </w:r>
    </w:p>
    <w:p>
      <w:pPr>
        <w:ind w:left="3402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=rN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1−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</m:d>
          <m:r>
            <m:rPr/>
            <w:rPr>
              <w:rFonts w:ascii="Cambria Math" w:hAnsi="Cambria Math"/>
              <w:color w:val="FF0000"/>
              <w:sz w:val="32"/>
              <w:szCs w:val="28"/>
            </w:rPr>
            <m:t>−aNP</m:t>
          </m:r>
        </m:oMath>
      </m:oMathPara>
    </w:p>
    <w:p>
      <w:pPr>
        <w:ind w:left="3402" w:firstLine="3402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dP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=eaNP−δP</m:t>
          </m:r>
        </m:oMath>
      </m:oMathPara>
    </w:p>
    <w:p>
      <w:pPr>
        <w:pStyle w:val="10"/>
        <w:ind w:left="0"/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rFonts w:hint="eastAsia"/>
          <w:bCs/>
          <w:iCs/>
          <w:color w:val="FF0000"/>
          <w:szCs w:val="28"/>
        </w:rPr>
        <w:t xml:space="preserve">, where </w:t>
      </w:r>
      <w:r>
        <w:rPr>
          <w:rFonts w:hint="eastAsia"/>
          <w:bCs/>
          <w:i/>
          <w:iCs/>
          <w:color w:val="FF0000"/>
          <w:szCs w:val="28"/>
        </w:rPr>
        <w:t>r</w:t>
      </w:r>
      <w:r>
        <w:rPr>
          <w:rFonts w:hint="eastAsia"/>
          <w:bCs/>
          <w:iCs/>
          <w:color w:val="FF0000"/>
          <w:szCs w:val="28"/>
        </w:rPr>
        <w:t xml:space="preserve"> is the intrinsic growth rate of prey,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the carrying capacity of prey, </w:t>
      </w:r>
      <w:r>
        <w:rPr>
          <w:rFonts w:hint="eastAsia"/>
          <w:bCs/>
          <w:i/>
          <w:iCs/>
          <w:color w:val="FF0000"/>
          <w:szCs w:val="28"/>
        </w:rPr>
        <w:t>a</w:t>
      </w:r>
      <w:r>
        <w:rPr>
          <w:rFonts w:hint="eastAsia"/>
          <w:bCs/>
          <w:iCs/>
          <w:color w:val="FF0000"/>
          <w:szCs w:val="28"/>
        </w:rPr>
        <w:t xml:space="preserve"> is the capture rate of predator, </w:t>
      </w:r>
      <w:r>
        <w:rPr>
          <w:rFonts w:hint="eastAsia"/>
          <w:bCs/>
          <w:i/>
          <w:iCs/>
          <w:color w:val="FF0000"/>
          <w:szCs w:val="28"/>
        </w:rPr>
        <w:t>e</w:t>
      </w:r>
      <w:r>
        <w:rPr>
          <w:rFonts w:hint="eastAsia"/>
          <w:bCs/>
          <w:iCs/>
          <w:color w:val="FF0000"/>
          <w:szCs w:val="28"/>
        </w:rPr>
        <w:t xml:space="preserve"> is the conversion efficiency, and </w:t>
      </w:r>
      <w:r>
        <w:rPr>
          <w:rFonts w:cs="Arial"/>
          <w:bCs/>
          <w:i/>
          <w:iCs/>
          <w:color w:val="FF0000"/>
          <w:szCs w:val="28"/>
        </w:rPr>
        <w:t>δ</w:t>
      </w:r>
      <w:r>
        <w:rPr>
          <w:rFonts w:hint="eastAsia"/>
          <w:bCs/>
          <w:iCs/>
          <w:color w:val="FF0000"/>
          <w:szCs w:val="28"/>
        </w:rPr>
        <w:t xml:space="preserve"> is the mortality rate of predator.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Cs/>
          <w:iCs/>
          <w:color w:val="auto"/>
          <w:szCs w:val="28"/>
          <w:lang w:val="en-US"/>
        </w:rPr>
      </w:pPr>
      <w:r>
        <w:rPr>
          <w:rFonts w:hint="default"/>
          <w:bCs/>
          <w:iCs/>
          <w:color w:val="auto"/>
          <w:szCs w:val="28"/>
          <w:lang w:val="en-US"/>
        </w:rPr>
        <w:t>Select a set of parameters of your choice and visualize the population trajectories demonstrating stable coexistence. (5 pts)</w:t>
      </w:r>
    </w:p>
    <w:p>
      <w:pPr>
        <w:numPr>
          <w:numId w:val="0"/>
        </w:numPr>
        <w:ind w:leftChars="0"/>
        <w:jc w:val="center"/>
        <w:rPr>
          <w:rFonts w:hint="default"/>
          <w:bCs/>
          <w:iCs/>
          <w:color w:val="FF0000"/>
          <w:szCs w:val="28"/>
          <w:lang w:val="en-US"/>
        </w:rPr>
      </w:pPr>
      <w:r>
        <w:rPr>
          <w:rFonts w:hint="default"/>
          <w:bCs/>
          <w:iCs/>
          <w:color w:val="FF0000"/>
          <w:szCs w:val="28"/>
          <w:lang w:val="en-US"/>
        </w:rPr>
        <w:drawing>
          <wp:inline distT="0" distB="0" distL="114300" distR="114300">
            <wp:extent cx="5178425" cy="3107690"/>
            <wp:effectExtent l="0" t="0" r="3175" b="381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bCs/>
          <w:iCs/>
          <w:color w:val="FF0000"/>
          <w:szCs w:val="28"/>
          <w:lang w:val="en-US"/>
        </w:rPr>
      </w:pPr>
      <w:r>
        <w:rPr>
          <w:rFonts w:hint="default"/>
          <w:bCs/>
          <w:iCs/>
          <w:color w:val="FF0000"/>
          <w:szCs w:val="28"/>
          <w:lang w:val="en-US"/>
        </w:rPr>
        <w:drawing>
          <wp:inline distT="0" distB="0" distL="114300" distR="114300">
            <wp:extent cx="3704590" cy="3704590"/>
            <wp:effectExtent l="0" t="0" r="3810" b="381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</w:p>
    <w:p>
      <w:pPr>
        <w:spacing w:line="240" w:lineRule="auto"/>
        <w:jc w:val="left"/>
        <w:rPr>
          <w:rFonts w:hint="default" w:ascii="Consolas" w:hAnsi="Consolas" w:cs="Consolas"/>
          <w:b/>
          <w:bCs w:val="0"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 w:val="0"/>
          <w:iCs/>
          <w:color w:val="FF0000"/>
          <w:sz w:val="24"/>
          <w:szCs w:val="24"/>
          <w:lang w:val="en-US"/>
        </w:rPr>
        <w:t>R code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library(tidyverse)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library(deSolve)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### Model specification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LV_predation_model &lt;- function(times, state, parms) {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with(as.list(c(state, parms)), {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  dN_dt = r*N*(1-N/K) - a*N*P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  dP_dt = e*a*N*P - d*P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  return(list(c(dN_dt, dP_dt)))  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})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}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### Model parameters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times &lt;- seq(0, 500, by = 0.01)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state &lt;- c(N = 10, P = 2)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parms &lt;- c(r = 1.0, a = 0.1, e = 0.8, d = 0.5, K = 100)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### Model application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pop_size &lt;- ode(func = LV_predation_model, times = times, y = state, parms = parms)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### Visualize the population dynamics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# (1) population trajectories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pop_size %&gt;%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as.data.frame() %&gt;%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pivot_longer(cols = -time, names_to = "species", values_to = "N") %&gt;%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ggplot(aes(x = time, y = N, color = species)) + </w:t>
      </w:r>
      <w:bookmarkStart w:id="0" w:name="_GoBack"/>
      <w:bookmarkEnd w:id="0"/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geom_line(size = 1.5) +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theme_classic(base_size = 14) +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labs(x = "Time", y = "Population size") +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scale_x_continuous(limits = c(0, 500.5), expand = c(0, 0)) +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scale_y_continuous(limits = c(0, max(pop_size[, -1])*1.2), expand = c(0, 0)) +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scale_color_brewer(name = NULL, palette = "Set1", labels = c("Prey", "Predator"))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# (2) state-space diagram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>pop_size %&gt;%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as.data.frame() %&gt;% 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filter(row_number() %% 20 == 1) %&gt;%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mutate(N_end = c(N[-1], N[length(N)]),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       P_end = c(P[-1], P[length(P)])) %T&gt;%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{nr &lt;&lt;- nrow(.)} %&gt;%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ggplot(aes(x = N, y = P, xend = N_end, yend = P_end)) + 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geom_segment(arrow = arrow(length = unit(seq(0.2, 0, length.out = nr), "cm"))) + 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theme_classic(base_size = 12) +</w:t>
      </w:r>
    </w:p>
    <w:p>
      <w:pPr>
        <w:spacing w:line="240" w:lineRule="auto"/>
        <w:jc w:val="left"/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</w:pPr>
      <w:r>
        <w:rPr>
          <w:rFonts w:hint="default" w:ascii="Consolas" w:hAnsi="Consolas" w:cs="Consolas"/>
          <w:bCs/>
          <w:iCs/>
          <w:color w:val="FF0000"/>
          <w:sz w:val="24"/>
          <w:szCs w:val="24"/>
          <w:lang w:val="en-US"/>
        </w:rPr>
        <w:t xml:space="preserve">  labs(x = "Prey", y = "Predator")</w: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23E443"/>
    <w:multiLevelType w:val="singleLevel"/>
    <w:tmpl w:val="5C23E4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07B14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2163F"/>
    <w:rsid w:val="00183C15"/>
    <w:rsid w:val="001867A7"/>
    <w:rsid w:val="00187F2B"/>
    <w:rsid w:val="001C0642"/>
    <w:rsid w:val="001C7D48"/>
    <w:rsid w:val="001D3840"/>
    <w:rsid w:val="001D60B6"/>
    <w:rsid w:val="00211369"/>
    <w:rsid w:val="00253EE1"/>
    <w:rsid w:val="00257FB3"/>
    <w:rsid w:val="00262E80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8034D"/>
    <w:rsid w:val="003860E1"/>
    <w:rsid w:val="00393656"/>
    <w:rsid w:val="003A689B"/>
    <w:rsid w:val="003B7CD6"/>
    <w:rsid w:val="003D5B2C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B4001"/>
    <w:rsid w:val="005B5339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91455"/>
    <w:rsid w:val="006A3B0E"/>
    <w:rsid w:val="006A5B19"/>
    <w:rsid w:val="006B6A7B"/>
    <w:rsid w:val="006C6A7D"/>
    <w:rsid w:val="006D0810"/>
    <w:rsid w:val="006E131A"/>
    <w:rsid w:val="0070166D"/>
    <w:rsid w:val="0070698E"/>
    <w:rsid w:val="00723CCB"/>
    <w:rsid w:val="007653DD"/>
    <w:rsid w:val="007802E3"/>
    <w:rsid w:val="007B5C9C"/>
    <w:rsid w:val="007C7DCA"/>
    <w:rsid w:val="007E1C3F"/>
    <w:rsid w:val="007E3048"/>
    <w:rsid w:val="00805BE6"/>
    <w:rsid w:val="00812EDE"/>
    <w:rsid w:val="00822801"/>
    <w:rsid w:val="00823C61"/>
    <w:rsid w:val="00843875"/>
    <w:rsid w:val="00863C72"/>
    <w:rsid w:val="0086548C"/>
    <w:rsid w:val="00873012"/>
    <w:rsid w:val="0087396B"/>
    <w:rsid w:val="00894734"/>
    <w:rsid w:val="008964B9"/>
    <w:rsid w:val="008B432C"/>
    <w:rsid w:val="008B73FB"/>
    <w:rsid w:val="008D22D7"/>
    <w:rsid w:val="008F0208"/>
    <w:rsid w:val="00913DCE"/>
    <w:rsid w:val="00916146"/>
    <w:rsid w:val="009320A3"/>
    <w:rsid w:val="00943103"/>
    <w:rsid w:val="00961F31"/>
    <w:rsid w:val="0096500E"/>
    <w:rsid w:val="00976B99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23FC0"/>
    <w:rsid w:val="00A5228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A17CB"/>
    <w:rsid w:val="00CB509C"/>
    <w:rsid w:val="00CD7A38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E02CCA"/>
    <w:rsid w:val="00E04432"/>
    <w:rsid w:val="00E12E4C"/>
    <w:rsid w:val="00E22520"/>
    <w:rsid w:val="00E24C13"/>
    <w:rsid w:val="00E336E3"/>
    <w:rsid w:val="00E5330F"/>
    <w:rsid w:val="00E66634"/>
    <w:rsid w:val="00E7297B"/>
    <w:rsid w:val="00EA7FA2"/>
    <w:rsid w:val="00EC2EA9"/>
    <w:rsid w:val="00EC77A5"/>
    <w:rsid w:val="00ED0C49"/>
    <w:rsid w:val="00ED29BD"/>
    <w:rsid w:val="00EE7B96"/>
    <w:rsid w:val="00F024E2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C0611"/>
    <w:rsid w:val="00FC72E3"/>
    <w:rsid w:val="00FD2AB0"/>
    <w:rsid w:val="00FD3821"/>
    <w:rsid w:val="00FD3D59"/>
    <w:rsid w:val="00FD5022"/>
    <w:rsid w:val="00FE5FD0"/>
    <w:rsid w:val="00FF1439"/>
    <w:rsid w:val="00FF53C4"/>
    <w:rsid w:val="0E2A1874"/>
    <w:rsid w:val="17066595"/>
    <w:rsid w:val="1F461F8A"/>
    <w:rsid w:val="1FC97C4B"/>
    <w:rsid w:val="206B635E"/>
    <w:rsid w:val="26E25105"/>
    <w:rsid w:val="28F35A23"/>
    <w:rsid w:val="2BED2E2D"/>
    <w:rsid w:val="334A7422"/>
    <w:rsid w:val="37AA1A45"/>
    <w:rsid w:val="39593A81"/>
    <w:rsid w:val="3CDD080A"/>
    <w:rsid w:val="3EB9017D"/>
    <w:rsid w:val="45ED7ACA"/>
    <w:rsid w:val="48C02EC1"/>
    <w:rsid w:val="584B4C9D"/>
    <w:rsid w:val="5C2002C8"/>
    <w:rsid w:val="5F370F50"/>
    <w:rsid w:val="653A186E"/>
    <w:rsid w:val="68F35D4C"/>
    <w:rsid w:val="69B813FF"/>
    <w:rsid w:val="6BF20C96"/>
    <w:rsid w:val="6CC6435B"/>
    <w:rsid w:val="6D481EDF"/>
    <w:rsid w:val="707715B1"/>
    <w:rsid w:val="70F103FD"/>
    <w:rsid w:val="71053074"/>
    <w:rsid w:val="741B1214"/>
    <w:rsid w:val="7C91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3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2"/>
    <w:semiHidden/>
    <w:qFormat/>
    <w:uiPriority w:val="99"/>
    <w:rPr>
      <w:color w:val="808080"/>
    </w:rPr>
  </w:style>
  <w:style w:type="character" w:customStyle="1" w:styleId="12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3">
    <w:name w:val="頁首 字元"/>
    <w:basedOn w:val="2"/>
    <w:link w:val="9"/>
    <w:semiHidden/>
    <w:qFormat/>
    <w:uiPriority w:val="99"/>
  </w:style>
  <w:style w:type="character" w:customStyle="1" w:styleId="14">
    <w:name w:val="頁尾 字元"/>
    <w:basedOn w:val="2"/>
    <w:link w:val="8"/>
    <w:semiHidden/>
    <w:qFormat/>
    <w:uiPriority w:val="99"/>
  </w:style>
  <w:style w:type="character" w:customStyle="1" w:styleId="15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6">
    <w:name w:val="註解主旨 字元"/>
    <w:basedOn w:val="15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AC9FF4-1688-4953-BDDB-8963039FFD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148</Words>
  <Characters>847</Characters>
  <Lines>7</Lines>
  <Paragraphs>1</Paragraphs>
  <TotalTime>2</TotalTime>
  <ScaleCrop>false</ScaleCrop>
  <LinksUpToDate>false</LinksUpToDate>
  <CharactersWithSpaces>994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2021-11-25T10:09:30Z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B5F53B68B21342E49B9D7F665DA1DE81</vt:lpwstr>
  </property>
</Properties>
</file>