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February 1</w:t>
      </w:r>
      <w:r>
        <w:rPr>
          <w:rFonts w:hint="default" w:cs="Arial"/>
          <w:color w:val="FF0000"/>
          <w:sz w:val="24"/>
          <w:szCs w:val="24"/>
          <w:lang w:val="en-US"/>
        </w:rPr>
        <w:t>6</w:t>
      </w:r>
      <w:r>
        <w:rPr>
          <w:rFonts w:cs="Arial"/>
          <w:color w:val="FF0000"/>
          <w:sz w:val="24"/>
          <w:szCs w:val="24"/>
        </w:rPr>
        <w:t>, 2023</w:t>
      </w:r>
    </w:p>
    <w:p>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w:t>
      </w:r>
      <w:r>
        <w:rPr>
          <w:rFonts w:cs="Arial"/>
          <w:sz w:val="24"/>
          <w:szCs w:val="24"/>
        </w:rPr>
        <w:t>2</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8"/>
        <w:numPr>
          <w:ilvl w:val="0"/>
          <w:numId w:val="1"/>
        </w:numPr>
        <w:rPr>
          <w:rFonts w:hint="eastAsia" w:cs="Arial"/>
          <w:color w:val="auto"/>
          <w:sz w:val="24"/>
          <w:szCs w:val="24"/>
        </w:rPr>
      </w:pPr>
      <w:r>
        <w:rPr>
          <w:rFonts w:hint="eastAsia" w:cs="Arial"/>
          <w:color w:val="auto"/>
          <w:sz w:val="24"/>
          <w:szCs w:val="24"/>
        </w:rPr>
        <w:t xml:space="preserve">Revised </w:t>
      </w:r>
      <w:r>
        <w:rPr>
          <w:rFonts w:hint="default" w:cs="Arial"/>
          <w:color w:val="auto"/>
          <w:sz w:val="24"/>
          <w:szCs w:val="24"/>
          <w:lang w:val="en-US"/>
        </w:rPr>
        <w:t xml:space="preserve">the </w:t>
      </w:r>
      <w:r>
        <w:rPr>
          <w:rFonts w:hint="eastAsia" w:cs="Arial"/>
          <w:color w:val="auto"/>
          <w:sz w:val="24"/>
          <w:szCs w:val="24"/>
        </w:rPr>
        <w:t>introduction</w:t>
      </w:r>
      <w:r>
        <w:rPr>
          <w:rFonts w:hint="default" w:cs="Arial"/>
          <w:color w:val="auto"/>
          <w:sz w:val="24"/>
          <w:szCs w:val="24"/>
          <w:lang w:val="en-US"/>
        </w:rPr>
        <w:t xml:space="preserve"> section</w:t>
      </w:r>
      <w:r>
        <w:rPr>
          <w:rFonts w:hint="eastAsia" w:cs="Arial"/>
          <w:color w:val="auto"/>
          <w:sz w:val="24"/>
          <w:szCs w:val="24"/>
        </w:rPr>
        <w:t xml:space="preserve"> to include </w:t>
      </w:r>
      <w:r>
        <w:rPr>
          <w:rFonts w:cs="Arial"/>
          <w:color w:val="auto"/>
          <w:sz w:val="24"/>
          <w:szCs w:val="24"/>
        </w:rPr>
        <w:t>a more extensive</w:t>
      </w:r>
      <w:r>
        <w:rPr>
          <w:rFonts w:hint="eastAsia" w:cs="Arial"/>
          <w:color w:val="auto"/>
          <w:sz w:val="24"/>
          <w:szCs w:val="24"/>
        </w:rPr>
        <w:t xml:space="preserve"> </w:t>
      </w:r>
      <w:r>
        <w:rPr>
          <w:rFonts w:hint="default" w:cs="Arial"/>
          <w:color w:val="auto"/>
          <w:sz w:val="24"/>
          <w:szCs w:val="24"/>
          <w:lang w:val="en-US"/>
        </w:rPr>
        <w:t>review</w:t>
      </w:r>
      <w:r>
        <w:rPr>
          <w:rFonts w:cs="Arial"/>
          <w:color w:val="auto"/>
          <w:sz w:val="24"/>
          <w:szCs w:val="24"/>
        </w:rPr>
        <w:t xml:space="preserve"> of the </w:t>
      </w:r>
      <w:r>
        <w:rPr>
          <w:rFonts w:hint="default" w:cs="Arial"/>
          <w:color w:val="auto"/>
          <w:sz w:val="24"/>
          <w:szCs w:val="24"/>
          <w:lang w:val="en-US"/>
        </w:rPr>
        <w:t xml:space="preserve">current </w:t>
      </w:r>
      <w:r>
        <w:rPr>
          <w:rFonts w:cs="Arial"/>
          <w:color w:val="auto"/>
          <w:sz w:val="24"/>
          <w:szCs w:val="24"/>
        </w:rPr>
        <w:t>state the research</w:t>
      </w:r>
      <w:r>
        <w:rPr>
          <w:rFonts w:hint="default" w:cs="Arial"/>
          <w:color w:val="auto"/>
          <w:sz w:val="24"/>
          <w:szCs w:val="24"/>
          <w:lang w:val="en-US"/>
        </w:rPr>
        <w:t xml:space="preserve"> field</w:t>
      </w:r>
      <w:r>
        <w:rPr>
          <w:rFonts w:hint="eastAsia" w:cs="Arial"/>
          <w:color w:val="auto"/>
          <w:sz w:val="24"/>
          <w:szCs w:val="24"/>
        </w:rPr>
        <w:t>.</w:t>
      </w:r>
    </w:p>
    <w:p>
      <w:pPr>
        <w:pStyle w:val="18"/>
        <w:numPr>
          <w:ilvl w:val="0"/>
          <w:numId w:val="1"/>
        </w:numPr>
        <w:rPr>
          <w:rFonts w:hint="eastAsia" w:cs="Arial"/>
          <w:sz w:val="24"/>
          <w:szCs w:val="24"/>
        </w:rPr>
      </w:pPr>
      <w:r>
        <w:rPr>
          <w:rFonts w:hint="eastAsia" w:cs="Arial"/>
          <w:sz w:val="24"/>
          <w:szCs w:val="24"/>
        </w:rPr>
        <w:t xml:space="preserve">Provided a more detailed </w:t>
      </w:r>
      <w:r>
        <w:rPr>
          <w:rFonts w:cs="Arial"/>
          <w:sz w:val="24"/>
          <w:szCs w:val="24"/>
        </w:rPr>
        <w:t>description</w:t>
      </w:r>
      <w:r>
        <w:rPr>
          <w:rFonts w:hint="eastAsia" w:cs="Arial"/>
          <w:sz w:val="24"/>
          <w:szCs w:val="24"/>
        </w:rPr>
        <w:t xml:space="preserve"> of data collection procedure in the methods section.</w:t>
      </w:r>
    </w:p>
    <w:p>
      <w:pPr>
        <w:pStyle w:val="18"/>
        <w:numPr>
          <w:ilvl w:val="0"/>
          <w:numId w:val="1"/>
        </w:numPr>
        <w:rPr>
          <w:rFonts w:cs="Arial"/>
          <w:sz w:val="24"/>
          <w:szCs w:val="24"/>
        </w:rPr>
      </w:pPr>
      <w:r>
        <w:rPr>
          <w:rFonts w:hint="eastAsia" w:cs="Arial"/>
          <w:sz w:val="24"/>
          <w:szCs w:val="24"/>
        </w:rPr>
        <w:t xml:space="preserve">Checked for overdispersion of the Poisson models in </w:t>
      </w:r>
      <w:r>
        <w:rPr>
          <w:rFonts w:hint="default" w:cs="Arial"/>
          <w:sz w:val="24"/>
          <w:szCs w:val="24"/>
          <w:lang w:val="en-US"/>
        </w:rPr>
        <w:t>the</w:t>
      </w:r>
      <w:r>
        <w:rPr>
          <w:rFonts w:hint="eastAsia" w:cs="Arial"/>
          <w:sz w:val="24"/>
          <w:szCs w:val="24"/>
        </w:rPr>
        <w:t xml:space="preserve"> statistical analyses and updated the methods, Table 1, and Figure 3a.</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r>
        <w:rPr>
          <w:rFonts w:cs="Arial"/>
          <w:sz w:val="24"/>
          <w:szCs w:val="24"/>
          <w:lang w:val="en-GB"/>
        </w:rPr>
        <w:t xml:space="preserve"> (corresponding author)</w:t>
      </w:r>
    </w:p>
    <w:p>
      <w:pPr>
        <w:rPr>
          <w:rFonts w:cs="Arial"/>
          <w:sz w:val="24"/>
          <w:szCs w:val="24"/>
          <w:lang w:val="en-GB"/>
        </w:rPr>
      </w:pPr>
      <w:r>
        <w:rPr>
          <w:rFonts w:cs="Arial"/>
          <w:sz w:val="24"/>
          <w:szCs w:val="24"/>
          <w:lang w:val="en-GB"/>
        </w:rPr>
        <w:t>On behalf of Gen-Chang Hsu and Wei-Jiun Lin</w:t>
      </w:r>
    </w:p>
    <w:p>
      <w:pPr>
        <w:rPr>
          <w:rFonts w:cs="Arial"/>
          <w:sz w:val="24"/>
          <w:szCs w:val="24"/>
        </w:rPr>
      </w:pPr>
      <w:r>
        <w:rPr>
          <w:rFonts w:cs="Arial"/>
          <w:sz w:val="24"/>
          <w:szCs w:val="24"/>
        </w:rPr>
        <w:t>---------------------------------------------------------------------------------------------------------------------</w:t>
      </w:r>
    </w:p>
    <w:p>
      <w:pPr>
        <w:spacing w:after="0" w:line="240" w:lineRule="auto"/>
        <w:jc w:val="left"/>
        <w:rPr>
          <w:rFonts w:cs="Arial"/>
          <w:b/>
          <w:sz w:val="24"/>
          <w:szCs w:val="24"/>
        </w:rPr>
      </w:pPr>
      <w:r>
        <w:rPr>
          <w:rFonts w:cs="Arial"/>
          <w:b/>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b/>
          <w:sz w:val="24"/>
          <w:szCs w:val="24"/>
          <w:u w:val="single"/>
        </w:rPr>
        <w:t>Comment 1</w:t>
      </w:r>
      <w:r>
        <w:rPr>
          <w:rFonts w:hint="eastAsia" w:cs="Arial"/>
          <w:sz w:val="24"/>
          <w:szCs w:val="24"/>
        </w:rPr>
        <w:t xml:space="preserve"> &gt; The authors have responded all the suggestions and added some paragraphs which make this article more complete and readable.</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Thanks for the positive comments.</w:t>
      </w:r>
    </w:p>
    <w:p>
      <w:pPr>
        <w:rPr>
          <w:rFonts w:cs="Arial"/>
          <w:b/>
          <w:color w:val="FF0000"/>
          <w:sz w:val="24"/>
          <w:szCs w:val="24"/>
        </w:rPr>
      </w:pP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b/>
          <w:color w:val="auto"/>
          <w:sz w:val="24"/>
          <w:szCs w:val="24"/>
        </w:rPr>
      </w:pPr>
      <w:r>
        <w:rPr>
          <w:rFonts w:cs="Arial"/>
          <w:sz w:val="24"/>
          <w:szCs w:val="24"/>
        </w:rPr>
        <w:t xml:space="preserve">The authors have made some changes and improvements to the manuscript. However, there are still many unresolved issues and the added information have also revealed new questions and issues. Below is my questions and comments. Hopefully they will </w:t>
      </w:r>
      <w:r>
        <w:rPr>
          <w:rFonts w:cs="Arial"/>
          <w:color w:val="auto"/>
          <w:sz w:val="24"/>
          <w:szCs w:val="24"/>
        </w:rPr>
        <w:t>help the authors to improve the manuscript.</w:t>
      </w:r>
    </w:p>
    <w:p>
      <w:pPr>
        <w:rPr>
          <w:rFonts w:cs="Arial"/>
          <w:color w:val="auto"/>
          <w:sz w:val="24"/>
          <w:szCs w:val="24"/>
        </w:rPr>
      </w:pPr>
      <w:r>
        <w:rPr>
          <w:rFonts w:hint="eastAsia" w:cs="Arial"/>
          <w:b/>
          <w:bCs/>
          <w:color w:val="auto"/>
          <w:sz w:val="24"/>
          <w:szCs w:val="24"/>
          <w:u w:val="single"/>
        </w:rPr>
        <w:t>Comment 1</w:t>
      </w:r>
      <w:r>
        <w:rPr>
          <w:rFonts w:hint="eastAsia" w:cs="Arial"/>
          <w:color w:val="auto"/>
          <w:sz w:val="24"/>
          <w:szCs w:val="24"/>
        </w:rPr>
        <w:t xml:space="preserve"> &gt; </w:t>
      </w:r>
      <w:r>
        <w:rPr>
          <w:rFonts w:cs="Arial"/>
          <w:color w:val="auto"/>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pPr>
        <w:ind w:left="0" w:leftChars="0" w:firstLine="0" w:firstLineChars="0"/>
        <w:rPr>
          <w:rFonts w:hint="default" w:cs="Arial" w:eastAsiaTheme="minorEastAsia"/>
          <w:color w:val="auto"/>
          <w:sz w:val="24"/>
          <w:szCs w:val="24"/>
          <w:lang w:val="en-US" w:eastAsia="zh-TW"/>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eastAsia" w:cs="Arial"/>
          <w:color w:val="auto"/>
          <w:sz w:val="24"/>
          <w:szCs w:val="24"/>
          <w:lang w:val="en-US" w:eastAsia="zh-TW"/>
        </w:rPr>
        <w:t xml:space="preserve">We have done a more thorough literature review of the research field and revised the relevant paragraphs in the introduction section: </w:t>
      </w:r>
    </w:p>
    <w:p>
      <w:pPr>
        <w:numPr>
          <w:ilvl w:val="0"/>
          <w:numId w:val="2"/>
        </w:numPr>
        <w:ind w:left="540" w:hanging="540"/>
        <w:rPr>
          <w:rFonts w:hint="default" w:cs="Arial"/>
          <w:color w:val="FF0000"/>
          <w:sz w:val="24"/>
          <w:szCs w:val="24"/>
          <w:lang w:val="en-US"/>
        </w:rPr>
      </w:pPr>
      <w:r>
        <w:rPr>
          <w:rFonts w:hint="default" w:cs="Arial"/>
          <w:color w:val="auto"/>
          <w:sz w:val="24"/>
          <w:szCs w:val="24"/>
          <w:lang w:val="en-US"/>
        </w:rPr>
        <w:t>Academic performance</w:t>
      </w:r>
      <w:r>
        <w:rPr>
          <w:rFonts w:hint="default" w:cs="Arial"/>
          <w:color w:val="FF0000"/>
          <w:sz w:val="24"/>
          <w:szCs w:val="24"/>
          <w:lang w:val="en-US"/>
        </w:rPr>
        <w:t xml:space="preserve"> (Line XXX)</w:t>
      </w:r>
    </w:p>
    <w:p>
      <w:pPr>
        <w:ind w:left="0" w:leftChars="0" w:firstLine="0" w:firstLineChars="0"/>
        <w:rPr>
          <w:rFonts w:hint="default" w:cs="Arial"/>
          <w:color w:val="auto"/>
          <w:sz w:val="24"/>
          <w:szCs w:val="24"/>
          <w:lang w:val="en-US"/>
        </w:rPr>
      </w:pPr>
      <w:r>
        <w:rPr>
          <w:rFonts w:hint="default" w:cs="Arial"/>
          <w:color w:val="auto"/>
          <w:sz w:val="24"/>
          <w:szCs w:val="24"/>
          <w:lang w:val="en-US"/>
        </w:rPr>
        <w:t>“</w:t>
      </w:r>
      <w:r>
        <w:rPr>
          <w:rFonts w:hint="default" w:cs="Arial"/>
          <w:i/>
          <w:iCs/>
          <w:color w:val="auto"/>
          <w:sz w:val="24"/>
          <w:szCs w:val="24"/>
          <w:lang w:val="en-US"/>
        </w:rPr>
        <w:t>As the number of applicants largely surpasses the available faculty positions, understanding what factors contribute to a researcher’s success in the increasingly competitive academic job market has become the center of attention. Among the determinants of academic excellence and career success, research performance is arguably the most critical one (Danell 2011, Acuna et al. 2012, van Dijk et al. 2014). Researchers with more publications, in particular highly cited and top journal publications, tend to be more successful in the long-term careers (Lindahl 2018, Hou et al. 2022). Moreover, researchers having more first author publications and publishing more in top journals have higher h-indexes and are more likely to become principal investigators (PIs) (van Dijk et al. 2014). Research performance is crucial for academic success as publication requirements for recruitment as a new faculty member and promotion to full professor have surged in recent years. Yet, empirical quantification of how research performance affects researchers’ career duration for recruitment and promotion over time remains unexplored.</w:t>
      </w:r>
      <w:r>
        <w:rPr>
          <w:rFonts w:hint="default" w:cs="Arial"/>
          <w:color w:val="auto"/>
          <w:sz w:val="24"/>
          <w:szCs w:val="24"/>
          <w:lang w:val="en-US"/>
        </w:rPr>
        <w:t>”</w:t>
      </w:r>
    </w:p>
    <w:p>
      <w:pPr>
        <w:numPr>
          <w:ilvl w:val="0"/>
          <w:numId w:val="3"/>
        </w:numPr>
        <w:ind w:left="540" w:hanging="540"/>
        <w:rPr>
          <w:rFonts w:hint="default" w:cs="Arial"/>
          <w:color w:val="auto"/>
          <w:sz w:val="24"/>
          <w:szCs w:val="24"/>
          <w:lang w:val="en-US"/>
        </w:rPr>
      </w:pPr>
      <w:r>
        <w:rPr>
          <w:rFonts w:hint="default" w:cs="Arial"/>
          <w:color w:val="auto"/>
          <w:sz w:val="24"/>
          <w:szCs w:val="24"/>
          <w:lang w:val="en-US"/>
        </w:rPr>
        <w:t xml:space="preserve">PhD degree </w:t>
      </w:r>
      <w:r>
        <w:rPr>
          <w:rFonts w:hint="default" w:cs="Arial"/>
          <w:color w:val="FF0000"/>
          <w:sz w:val="24"/>
          <w:szCs w:val="24"/>
          <w:lang w:val="en-US"/>
        </w:rPr>
        <w:t>(Line XXX)</w:t>
      </w:r>
    </w:p>
    <w:p>
      <w:pPr>
        <w:numPr>
          <w:ilvl w:val="0"/>
          <w:numId w:val="0"/>
        </w:numPr>
        <w:ind w:leftChars="0"/>
        <w:rPr>
          <w:rFonts w:hint="default" w:cs="Arial"/>
          <w:i/>
          <w:iCs/>
          <w:color w:val="auto"/>
          <w:sz w:val="24"/>
          <w:szCs w:val="24"/>
          <w:lang w:val="en-US"/>
        </w:rPr>
      </w:pPr>
      <w:r>
        <w:rPr>
          <w:rFonts w:hint="default" w:cs="Arial"/>
          <w:i/>
          <w:iCs/>
          <w:color w:val="auto"/>
          <w:sz w:val="24"/>
          <w:szCs w:val="24"/>
          <w:lang w:val="en-US"/>
        </w:rPr>
        <w:t xml:space="preserve">“In addition to research performance, the prestige of doctoral-granting institutes can influence academic employment as well </w:t>
      </w:r>
      <w:sdt>
        <w:sdtPr>
          <w:rPr>
            <w:rFonts w:hint="default" w:cs="Arial"/>
            <w:i/>
            <w:iCs/>
            <w:color w:val="auto"/>
            <w:sz w:val="24"/>
            <w:szCs w:val="24"/>
            <w:lang w:val="en-US"/>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98eac91f-4700-4522-ba51-5930a5c7354b}"/>
          </w:placeholder>
        </w:sdtPr>
        <w:sdtEndPr>
          <w:rPr>
            <w:rFonts w:hint="default" w:cs="Arial"/>
            <w:i/>
            <w:iCs/>
            <w:color w:val="auto"/>
            <w:sz w:val="24"/>
            <w:szCs w:val="24"/>
            <w:lang w:val="en-US"/>
          </w:rPr>
        </w:sdtEndPr>
        <w:sdtContent>
          <w:r>
            <w:rPr>
              <w:rFonts w:hint="default" w:cs="Arial"/>
              <w:i/>
              <w:iCs/>
              <w:color w:val="auto"/>
              <w:sz w:val="24"/>
              <w:szCs w:val="24"/>
              <w:lang w:val="en-US"/>
            </w:rPr>
            <w:t>(van Dijk et al. 2014)</w:t>
          </w:r>
        </w:sdtContent>
      </w:sdt>
      <w:r>
        <w:rPr>
          <w:rFonts w:hint="default" w:cs="Arial"/>
          <w:i/>
          <w:iCs/>
          <w:color w:val="auto"/>
          <w:sz w:val="24"/>
          <w:szCs w:val="24"/>
          <w:lang w:val="en-US"/>
        </w:rPr>
        <w:t>. Higher doctoral prestige is associated with increased rates of recruitment success and better faculty placement (Clauset et al. 2015). In East Asian countries, the initiative to build world-class universities has led many universities to preferentially recruit returnees who obtained PhD degrees from top-ranked universities in Western countries (</w:t>
      </w:r>
      <w:sdt>
        <w:sdtPr>
          <w:rPr>
            <w:rFonts w:hint="default" w:cs="Arial"/>
            <w:i/>
            <w:iCs/>
            <w:color w:val="auto"/>
            <w:sz w:val="24"/>
            <w:szCs w:val="24"/>
            <w:lang w:val="en-US"/>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a3ad86b2-1c3f-44dc-95ef-f4f3e5701d8d}"/>
          </w:placeholder>
        </w:sdtPr>
        <w:sdtEndPr>
          <w:rPr>
            <w:rFonts w:hint="default" w:cs="Arial"/>
            <w:i/>
            <w:iCs/>
            <w:color w:val="auto"/>
            <w:sz w:val="24"/>
            <w:szCs w:val="24"/>
            <w:lang w:val="en-US"/>
          </w:rPr>
        </w:sdtEndPr>
        <w:sdtContent>
          <w:r>
            <w:rPr>
              <w:rFonts w:hint="default" w:cs="Arial"/>
              <w:i/>
              <w:iCs/>
              <w:color w:val="auto"/>
              <w:sz w:val="24"/>
              <w:szCs w:val="24"/>
              <w:lang w:val="en-US"/>
            </w:rPr>
            <w:t>Shin and Kehm 2013)</w:t>
          </w:r>
        </w:sdtContent>
      </w:sdt>
      <w:r>
        <w:rPr>
          <w:rFonts w:hint="default" w:cs="Arial"/>
          <w:i/>
          <w:iCs/>
          <w:color w:val="auto"/>
          <w:sz w:val="24"/>
          <w:szCs w:val="24"/>
          <w:lang w:val="en-US"/>
        </w:rPr>
        <w:t xml:space="preserve">. Hence, competition for limited tenure-track positions is exacerbated when foreign PhDs are favored, leaving domestically-trained PhDs deprived of career development opportunities </w:t>
      </w:r>
      <w:sdt>
        <w:sdtPr>
          <w:rPr>
            <w:rFonts w:hint="default" w:cs="Arial"/>
            <w:i/>
            <w:iCs/>
            <w:color w:val="auto"/>
            <w:sz w:val="24"/>
            <w:szCs w:val="24"/>
            <w:lang w:val="en-US"/>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62ea7c11-838f-4ee6-8b3b-1c3a5dbd37c4}"/>
          </w:placeholder>
        </w:sdtPr>
        <w:sdtEndPr>
          <w:rPr>
            <w:rFonts w:hint="default" w:cs="Arial"/>
            <w:i/>
            <w:iCs/>
            <w:color w:val="auto"/>
            <w:sz w:val="24"/>
            <w:szCs w:val="24"/>
            <w:lang w:val="en-US"/>
          </w:rPr>
        </w:sdtEndPr>
        <w:sdtContent>
          <w:r>
            <w:rPr>
              <w:rFonts w:hint="default" w:cs="Arial"/>
              <w:i/>
              <w:iCs/>
              <w:color w:val="auto"/>
              <w:sz w:val="24"/>
              <w:szCs w:val="24"/>
              <w:lang w:val="en-US"/>
            </w:rPr>
            <w:t>(Chen 2021)</w:t>
          </w:r>
          <w:r>
            <w:rPr>
              <w:rFonts w:hint="eastAsia" w:cs="Arial"/>
              <w:i/>
              <w:iCs/>
              <w:color w:val="auto"/>
              <w:sz w:val="24"/>
              <w:szCs w:val="24"/>
              <w:lang w:val="en-US" w:eastAsia="zh-TW"/>
            </w:rPr>
            <w:t>.</w:t>
          </w:r>
        </w:sdtContent>
      </w:sdt>
      <w:r>
        <w:rPr>
          <w:rFonts w:hint="eastAsia" w:cs="Arial"/>
          <w:i/>
          <w:iCs/>
          <w:color w:val="auto"/>
          <w:sz w:val="24"/>
          <w:szCs w:val="24"/>
          <w:lang w:val="en-US" w:eastAsia="zh-TW"/>
        </w:rPr>
        <w:t xml:space="preserve"> </w:t>
      </w:r>
      <w:r>
        <w:rPr>
          <w:rFonts w:hint="default" w:cs="Arial"/>
          <w:i/>
          <w:iCs/>
          <w:color w:val="auto"/>
          <w:sz w:val="24"/>
          <w:szCs w:val="24"/>
          <w:lang w:val="en-US"/>
        </w:rPr>
        <w:t>However, whether and to what extent publication performance and career duration differ between researchers with domestic and foreign degrees, and whether their pre- and post-employment performance changes, remain largely unclear.”</w:t>
      </w:r>
    </w:p>
    <w:p>
      <w:pPr>
        <w:numPr>
          <w:ilvl w:val="0"/>
          <w:numId w:val="4"/>
        </w:numPr>
        <w:ind w:left="0" w:leftChars="0" w:firstLine="0" w:firstLineChars="0"/>
        <w:rPr>
          <w:rFonts w:hint="default" w:cs="Arial"/>
          <w:color w:val="FF0000"/>
          <w:sz w:val="24"/>
          <w:szCs w:val="24"/>
          <w:lang w:val="en-US"/>
        </w:rPr>
      </w:pPr>
      <w:r>
        <w:rPr>
          <w:rFonts w:hint="default" w:cs="Arial"/>
          <w:color w:val="auto"/>
          <w:sz w:val="24"/>
          <w:szCs w:val="24"/>
          <w:lang w:val="en-US"/>
        </w:rPr>
        <w:t xml:space="preserve">Gender </w:t>
      </w:r>
      <w:r>
        <w:rPr>
          <w:rFonts w:hint="default" w:cs="Arial"/>
          <w:color w:val="FF0000"/>
          <w:sz w:val="24"/>
          <w:szCs w:val="24"/>
          <w:lang w:val="en-US"/>
        </w:rPr>
        <w:t>(Line XXX)</w:t>
      </w:r>
    </w:p>
    <w:p>
      <w:pPr>
        <w:ind w:left="0" w:leftChars="0" w:firstLine="0" w:firstLineChars="0"/>
        <w:rPr>
          <w:rFonts w:hint="default" w:cs="Arial"/>
          <w:i/>
          <w:iCs/>
          <w:color w:val="auto"/>
          <w:sz w:val="24"/>
          <w:szCs w:val="24"/>
          <w:lang w:val="en-US"/>
        </w:rPr>
      </w:pPr>
      <w:r>
        <w:rPr>
          <w:rFonts w:hint="default" w:cs="Arial"/>
          <w:i/>
          <w:iCs/>
          <w:color w:val="auto"/>
          <w:sz w:val="24"/>
          <w:szCs w:val="24"/>
          <w:lang w:val="en-US"/>
        </w:rPr>
        <w:t>“Gender is another determinant of research performance and career success across STEM fields (Larivière et al. 2013, Huang et al. 2020). For example, studies have shown that male researchers have higher publication rates, receive more citations, and make greater scientific impacts compared to their female counterparts (Symonds et al. 2006, West et al. 2013, McDermott et al. 2018, but see Huang et al. 2020). Moreover, males have a higher probability of becoming a principal investigator (PI) (van Dijk et al. 2014) and often landing positions at higher-ranked institutions than females (Clauset et al. 2015). Despite the well-documented gender gaps in research outputs and academic job market success, little is known about the gender differences in career duration, that is, whether the time to land a faculty position and to get promotion differs between male and female researchers.”</w:t>
      </w:r>
    </w:p>
    <w:p>
      <w:pPr>
        <w:rPr>
          <w:rFonts w:cs="Arial"/>
          <w:b w:val="0"/>
          <w:bCs w:val="0"/>
          <w:color w:val="FF0000"/>
          <w:sz w:val="24"/>
          <w:szCs w:val="24"/>
          <w:u w:val="none"/>
        </w:rPr>
      </w:pPr>
    </w:p>
    <w:p>
      <w:pPr>
        <w:rPr>
          <w:rFonts w:cs="Arial"/>
          <w:color w:val="FF0000"/>
          <w:sz w:val="24"/>
          <w:szCs w:val="24"/>
        </w:rPr>
      </w:pPr>
      <w:r>
        <w:rPr>
          <w:rFonts w:hint="eastAsia" w:cs="Arial"/>
          <w:b/>
          <w:bCs/>
          <w:sz w:val="24"/>
          <w:szCs w:val="24"/>
          <w:u w:val="single"/>
        </w:rPr>
        <w:t xml:space="preserve">Comment </w:t>
      </w:r>
      <w:r>
        <w:rPr>
          <w:rFonts w:cs="Arial"/>
          <w:b/>
          <w:bCs/>
          <w:sz w:val="24"/>
          <w:szCs w:val="24"/>
          <w:u w:val="single"/>
        </w:rPr>
        <w:t>2</w:t>
      </w:r>
      <w:r>
        <w:rPr>
          <w:rFonts w:hint="eastAsia" w:cs="Arial"/>
          <w:sz w:val="24"/>
          <w:szCs w:val="24"/>
        </w:rPr>
        <w:t xml:space="preserve"> &gt; </w:t>
      </w:r>
      <w:r>
        <w:rPr>
          <w:rFonts w:cs="Arial"/>
          <w:sz w:val="24"/>
          <w:szCs w:val="24"/>
        </w:rPr>
        <w:t>The description of the data collection with the publish or perish software is better in the revised manuscript. However, some questions remain: (1) At row 155, the authors write: "We also cross-referenced the results item with the updated curriculum vitae online to ensure the accuracy of search results". How was the accuracy of the search results? And did the authors correct the bibliometric data when mis-matches etcetera was identified? (2) The authors definition of a PI the field of ecology and evolutionary biology is not clearly stated. The selection seems to be based on affiliation. However, the field the authors are investigating is not clearly defined. The readers of Scientometrics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interdisciplinarity, etcetera. As of now several questions arise when I read the data collection section. Are the different departments the authors refer to sub-fields in the field of inquiry? Is publication praxis and citation rates similar in these sub-fields? Did all PIs publish in the field of ecology and evolutionary biology during their whole career or did some publish in other fields earlier in their careers and then transitioned to this field? Did all PIs do their PhDs in this field?</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comments on the data collection and PIs</w:t>
      </w:r>
      <w:r>
        <w:rPr>
          <w:rFonts w:cs="Arial"/>
          <w:sz w:val="24"/>
          <w:szCs w:val="24"/>
        </w:rPr>
        <w:t>’</w:t>
      </w:r>
      <w:r>
        <w:rPr>
          <w:rFonts w:hint="eastAsia" w:cs="Arial"/>
          <w:sz w:val="24"/>
          <w:szCs w:val="24"/>
        </w:rPr>
        <w:t xml:space="preserve"> PhD backgrounds. Below are our responses to the questions raised:</w:t>
      </w:r>
    </w:p>
    <w:p>
      <w:pPr>
        <w:rPr>
          <w:rFonts w:hint="eastAsia" w:cs="Arial"/>
          <w:sz w:val="24"/>
          <w:szCs w:val="24"/>
        </w:rPr>
      </w:pPr>
      <w:r>
        <w:rPr>
          <w:rFonts w:hint="eastAsia" w:cs="Arial"/>
          <w:sz w:val="24"/>
          <w:szCs w:val="24"/>
        </w:rPr>
        <w:t>(1) What is the a</w:t>
      </w:r>
      <w:r>
        <w:rPr>
          <w:rFonts w:cs="Arial"/>
          <w:sz w:val="24"/>
          <w:szCs w:val="24"/>
        </w:rPr>
        <w:t>ccuracy of the search results</w:t>
      </w:r>
      <w:r>
        <w:rPr>
          <w:rFonts w:hint="eastAsia" w:cs="Arial"/>
          <w:sz w:val="24"/>
          <w:szCs w:val="24"/>
        </w:rPr>
        <w:t>: In most cases, the results from the search engine were accurate. There were occasional duplicates (multiple occurrences of the same publication) in the search results, and we manually removed them before calculating the h-index.</w:t>
      </w:r>
    </w:p>
    <w:p>
      <w:pPr>
        <w:rPr>
          <w:rFonts w:hint="eastAsia" w:cs="Arial"/>
          <w:sz w:val="24"/>
          <w:szCs w:val="24"/>
        </w:rPr>
      </w:pPr>
      <w:r>
        <w:rPr>
          <w:rFonts w:hint="eastAsia" w:cs="Arial"/>
          <w:sz w:val="24"/>
          <w:szCs w:val="24"/>
        </w:rPr>
        <w:t xml:space="preserve">(2) How is the field of ecology and evolutionary biology defined: We defined the field of ecology and evolutionary biology based on the scope of the journal </w:t>
      </w:r>
      <w:r>
        <w:rPr>
          <w:rFonts w:hint="eastAsia" w:cs="Arial"/>
          <w:i/>
          <w:sz w:val="24"/>
          <w:szCs w:val="24"/>
        </w:rPr>
        <w:t>Ecology and Evolution</w:t>
      </w:r>
      <w:r>
        <w:rPr>
          <w:rFonts w:hint="eastAsia" w:cs="Arial"/>
          <w:sz w:val="24"/>
          <w:szCs w:val="24"/>
        </w:rPr>
        <w:t xml:space="preserve"> (</w:t>
      </w:r>
      <w:r>
        <w:rPr>
          <w:rFonts w:cs="Arial"/>
          <w:sz w:val="24"/>
          <w:szCs w:val="24"/>
        </w:rPr>
        <w:t>https://onlinelibrary.wiley.com/journal/20457758</w:t>
      </w:r>
      <w:r>
        <w:rPr>
          <w:rFonts w:hint="eastAsia" w:cs="Arial"/>
          <w:sz w:val="24"/>
          <w:szCs w:val="24"/>
        </w:rPr>
        <w:t xml:space="preserve">), which encompasses research on </w:t>
      </w:r>
      <w:r>
        <w:rPr>
          <w:rFonts w:cs="Arial"/>
          <w:sz w:val="24"/>
          <w:szCs w:val="24"/>
        </w:rPr>
        <w:t>micro and macro</w:t>
      </w:r>
      <w:r>
        <w:rPr>
          <w:rFonts w:hint="eastAsia" w:cs="Arial"/>
          <w:sz w:val="24"/>
          <w:szCs w:val="24"/>
        </w:rPr>
        <w:t xml:space="preserve"> </w:t>
      </w:r>
      <w:r>
        <w:rPr>
          <w:rFonts w:cs="Arial"/>
          <w:sz w:val="24"/>
          <w:szCs w:val="24"/>
        </w:rPr>
        <w:t>evolutionary processes,</w:t>
      </w:r>
      <w:r>
        <w:rPr>
          <w:rFonts w:hint="eastAsia" w:cs="Arial"/>
          <w:sz w:val="24"/>
          <w:szCs w:val="24"/>
        </w:rPr>
        <w:t xml:space="preserve"> individuals</w:t>
      </w:r>
      <w:r>
        <w:rPr>
          <w:rFonts w:cs="Arial"/>
          <w:sz w:val="24"/>
          <w:szCs w:val="24"/>
        </w:rPr>
        <w:t>’</w:t>
      </w:r>
      <w:r>
        <w:rPr>
          <w:rFonts w:hint="eastAsia" w:cs="Arial"/>
          <w:sz w:val="24"/>
          <w:szCs w:val="24"/>
        </w:rPr>
        <w:t xml:space="preserve"> </w:t>
      </w:r>
      <w:r>
        <w:rPr>
          <w:rFonts w:cs="Arial"/>
          <w:sz w:val="24"/>
          <w:szCs w:val="24"/>
        </w:rPr>
        <w:t xml:space="preserve">physiological responses to </w:t>
      </w:r>
      <w:r>
        <w:rPr>
          <w:rFonts w:hint="eastAsia" w:cs="Arial"/>
          <w:sz w:val="24"/>
          <w:szCs w:val="24"/>
        </w:rPr>
        <w:t xml:space="preserve">the </w:t>
      </w:r>
      <w:r>
        <w:rPr>
          <w:rFonts w:cs="Arial"/>
          <w:sz w:val="24"/>
          <w:szCs w:val="24"/>
        </w:rPr>
        <w:t xml:space="preserve">environment, population genetics and phylogenetics, systematics and taxonomy, </w:t>
      </w:r>
      <w:r>
        <w:rPr>
          <w:rFonts w:hint="eastAsia" w:cs="Arial"/>
          <w:sz w:val="24"/>
          <w:szCs w:val="24"/>
        </w:rPr>
        <w:t>organisms</w:t>
      </w:r>
      <w:r>
        <w:rPr>
          <w:rFonts w:cs="Arial"/>
          <w:sz w:val="24"/>
          <w:szCs w:val="24"/>
        </w:rPr>
        <w:t>’</w:t>
      </w:r>
      <w:r>
        <w:rPr>
          <w:rFonts w:hint="eastAsia" w:cs="Arial"/>
          <w:sz w:val="24"/>
          <w:szCs w:val="24"/>
        </w:rPr>
        <w:t xml:space="preserve"> </w:t>
      </w:r>
      <w:r>
        <w:rPr>
          <w:rFonts w:cs="Arial"/>
          <w:sz w:val="24"/>
          <w:szCs w:val="24"/>
        </w:rPr>
        <w:t>behavior</w:t>
      </w:r>
      <w:r>
        <w:rPr>
          <w:rFonts w:hint="eastAsia" w:cs="Arial"/>
          <w:sz w:val="24"/>
          <w:szCs w:val="24"/>
        </w:rPr>
        <w:t>,</w:t>
      </w:r>
      <w:r>
        <w:rPr>
          <w:rFonts w:cs="Arial"/>
          <w:sz w:val="24"/>
          <w:szCs w:val="24"/>
        </w:rPr>
        <w:t xml:space="preserve"> species abundance</w:t>
      </w:r>
      <w:r>
        <w:rPr>
          <w:rFonts w:hint="eastAsia" w:cs="Arial"/>
          <w:sz w:val="24"/>
          <w:szCs w:val="24"/>
        </w:rPr>
        <w:t xml:space="preserve"> and distribution, species interactions, </w:t>
      </w:r>
      <w:r>
        <w:rPr>
          <w:rFonts w:cs="Arial"/>
          <w:sz w:val="24"/>
          <w:szCs w:val="24"/>
        </w:rPr>
        <w:t>communit</w:t>
      </w:r>
      <w:r>
        <w:rPr>
          <w:rFonts w:hint="eastAsia" w:cs="Arial"/>
          <w:sz w:val="24"/>
          <w:szCs w:val="24"/>
        </w:rPr>
        <w:t>y</w:t>
      </w:r>
      <w:r>
        <w:rPr>
          <w:rFonts w:cs="Arial"/>
          <w:sz w:val="24"/>
          <w:szCs w:val="24"/>
        </w:rPr>
        <w:t xml:space="preserve"> and ecosystem dynamics, biodiversity and conservation</w:t>
      </w:r>
      <w:r>
        <w:rPr>
          <w:rFonts w:hint="eastAsia" w:cs="Arial"/>
          <w:sz w:val="24"/>
          <w:szCs w:val="24"/>
        </w:rPr>
        <w:t xml:space="preserve">. </w:t>
      </w:r>
    </w:p>
    <w:p>
      <w:pPr>
        <w:rPr>
          <w:rFonts w:hint="eastAsia" w:cs="Arial"/>
          <w:sz w:val="24"/>
          <w:szCs w:val="24"/>
        </w:rPr>
      </w:pPr>
      <w:r>
        <w:rPr>
          <w:rFonts w:hint="eastAsia" w:cs="Arial"/>
          <w:sz w:val="24"/>
          <w:szCs w:val="24"/>
        </w:rPr>
        <w:t>To identify the PIs for our analysis, we first generated a list of biology-related departments/</w:t>
      </w:r>
      <w:r>
        <w:rPr>
          <w:rFonts w:cs="Arial"/>
          <w:sz w:val="24"/>
          <w:szCs w:val="24"/>
        </w:rPr>
        <w:t>divisions</w:t>
      </w:r>
      <w:r>
        <w:rPr>
          <w:rFonts w:hint="eastAsia" w:cs="Arial"/>
          <w:sz w:val="24"/>
          <w:szCs w:val="24"/>
        </w:rPr>
        <w:t xml:space="preserve"> at the eight top-ranked universities/institutes in Taiwan, which yielded a total of 81 departments/</w:t>
      </w:r>
      <w:r>
        <w:rPr>
          <w:rFonts w:cs="Arial"/>
          <w:sz w:val="24"/>
          <w:szCs w:val="24"/>
        </w:rPr>
        <w:t>divisions</w:t>
      </w:r>
      <w:r>
        <w:rPr>
          <w:rFonts w:hint="eastAsia" w:cs="Arial"/>
          <w:sz w:val="24"/>
          <w:szCs w:val="24"/>
        </w:rPr>
        <w:t xml:space="preserve">. We then went </w:t>
      </w:r>
      <w:r>
        <w:rPr>
          <w:rFonts w:cs="Arial"/>
          <w:sz w:val="24"/>
          <w:szCs w:val="24"/>
        </w:rPr>
        <w:t>through</w:t>
      </w:r>
      <w:r>
        <w:rPr>
          <w:rFonts w:hint="eastAsia" w:cs="Arial"/>
          <w:sz w:val="24"/>
          <w:szCs w:val="24"/>
        </w:rPr>
        <w:t xml:space="preserve"> these 81 departments/</w:t>
      </w:r>
      <w:r>
        <w:rPr>
          <w:rFonts w:cs="Arial"/>
          <w:sz w:val="24"/>
          <w:szCs w:val="24"/>
        </w:rPr>
        <w:t>divisions</w:t>
      </w:r>
      <w:r>
        <w:rPr>
          <w:rFonts w:hint="eastAsia" w:cs="Arial"/>
          <w:sz w:val="24"/>
          <w:szCs w:val="24"/>
        </w:rPr>
        <w:t xml:space="preserve"> and excluded those that focus primarily on </w:t>
      </w:r>
      <w:r>
        <w:rPr>
          <w:rFonts w:cs="Arial"/>
          <w:sz w:val="24"/>
          <w:szCs w:val="24"/>
        </w:rPr>
        <w:t>biomedical sciences</w:t>
      </w:r>
      <w:r>
        <w:rPr>
          <w:rFonts w:hint="eastAsia" w:cs="Arial"/>
          <w:sz w:val="24"/>
          <w:szCs w:val="24"/>
        </w:rPr>
        <w:t>, leaving 33 departments/</w:t>
      </w:r>
      <w:r>
        <w:rPr>
          <w:rFonts w:cs="Arial"/>
          <w:sz w:val="24"/>
          <w:szCs w:val="24"/>
        </w:rPr>
        <w:t>divisions</w:t>
      </w:r>
      <w:r>
        <w:rPr>
          <w:rFonts w:hint="eastAsia" w:cs="Arial"/>
          <w:sz w:val="24"/>
          <w:szCs w:val="24"/>
        </w:rPr>
        <w:t xml:space="preserve"> after this filtering. For each of these 33 departments/</w:t>
      </w:r>
      <w:r>
        <w:rPr>
          <w:rFonts w:cs="Arial"/>
          <w:sz w:val="24"/>
          <w:szCs w:val="24"/>
        </w:rPr>
        <w:t>divisions</w:t>
      </w:r>
      <w:r>
        <w:rPr>
          <w:rFonts w:hint="eastAsia" w:cs="Arial"/>
          <w:sz w:val="24"/>
          <w:szCs w:val="24"/>
        </w:rPr>
        <w:t xml:space="preserve">, we visited the website, recorded PIs whose areas of research and publications fell within our definition of ecology and evolutionary biology, and collected the necessary data (year of recruitment/promotion, h-index, gender, PhD education, etc.) for further analysis. </w:t>
      </w:r>
    </w:p>
    <w:p>
      <w:pPr>
        <w:rPr>
          <w:rFonts w:hint="eastAsia" w:cs="Arial"/>
          <w:color w:val="FF0000"/>
          <w:sz w:val="24"/>
          <w:szCs w:val="24"/>
        </w:rPr>
      </w:pPr>
      <w:r>
        <w:rPr>
          <w:rFonts w:hint="eastAsia" w:cs="Arial"/>
          <w:sz w:val="24"/>
          <w:szCs w:val="24"/>
        </w:rPr>
        <w:t>We have now included a more detailed description of the data collection procedure in the methods section</w:t>
      </w:r>
      <w:r>
        <w:rPr>
          <w:rFonts w:hint="eastAsia" w:cs="Arial"/>
          <w:color w:val="FF0000"/>
          <w:sz w:val="24"/>
          <w:szCs w:val="24"/>
        </w:rPr>
        <w:t xml:space="preserve"> (Line XXX)</w:t>
      </w:r>
      <w:r>
        <w:rPr>
          <w:rFonts w:hint="eastAsia" w:cs="Arial"/>
          <w:sz w:val="24"/>
          <w:szCs w:val="24"/>
        </w:rPr>
        <w:t>:</w:t>
      </w:r>
    </w:p>
    <w:p>
      <w:pPr>
        <w:rPr>
          <w:rFonts w:hint="eastAsia" w:cs="Arial"/>
          <w:i/>
          <w:sz w:val="24"/>
          <w:szCs w:val="24"/>
        </w:rPr>
      </w:pPr>
      <w:r>
        <w:rPr>
          <w:rFonts w:cs="Arial"/>
          <w:i/>
          <w:sz w:val="24"/>
          <w:szCs w:val="24"/>
        </w:rPr>
        <w:t>“Between November and December, 2021, we surveyed tenure-track faculty members at seven universities in Taiwan, all of which were qualified as research-intensive universities and ranked top 150 in Asia according to 2022 QS Asia University Rankings (https://www.topuniversities.com/). We also surveyed academics from Academia Sinica, a leading academic institution in Taiwan.</w:t>
      </w:r>
      <w:r>
        <w:rPr>
          <w:rFonts w:hint="eastAsia" w:cs="Arial"/>
          <w:i/>
          <w:sz w:val="24"/>
          <w:szCs w:val="24"/>
        </w:rPr>
        <w:t xml:space="preserve"> We defined the field of ecology and evolutionary biology based on the scope of the journal Ecology and Evolution (</w:t>
      </w:r>
      <w:r>
        <w:rPr>
          <w:rFonts w:cs="Arial"/>
          <w:i/>
          <w:sz w:val="24"/>
          <w:szCs w:val="24"/>
        </w:rPr>
        <w:t>https://onlinelibrary.wiley.com/journal/20457758</w:t>
      </w:r>
      <w:r>
        <w:rPr>
          <w:rFonts w:hint="eastAsia" w:cs="Arial"/>
          <w:i/>
          <w:sz w:val="24"/>
          <w:szCs w:val="24"/>
        </w:rPr>
        <w:t xml:space="preserve">), which encompasses research on </w:t>
      </w:r>
      <w:r>
        <w:rPr>
          <w:rFonts w:cs="Arial"/>
          <w:i/>
          <w:sz w:val="24"/>
          <w:szCs w:val="24"/>
        </w:rPr>
        <w:t>micro and macro</w:t>
      </w:r>
      <w:r>
        <w:rPr>
          <w:rFonts w:hint="eastAsia" w:cs="Arial"/>
          <w:i/>
          <w:sz w:val="24"/>
          <w:szCs w:val="24"/>
        </w:rPr>
        <w:t xml:space="preserve"> </w:t>
      </w:r>
      <w:r>
        <w:rPr>
          <w:rFonts w:cs="Arial"/>
          <w:i/>
          <w:sz w:val="24"/>
          <w:szCs w:val="24"/>
        </w:rPr>
        <w:t>evolutionary processes,</w:t>
      </w:r>
      <w:r>
        <w:rPr>
          <w:rFonts w:hint="eastAsia" w:cs="Arial"/>
          <w:i/>
          <w:sz w:val="24"/>
          <w:szCs w:val="24"/>
        </w:rPr>
        <w:t xml:space="preserve"> individuals</w:t>
      </w:r>
      <w:r>
        <w:rPr>
          <w:rFonts w:cs="Arial"/>
          <w:i/>
          <w:sz w:val="24"/>
          <w:szCs w:val="24"/>
        </w:rPr>
        <w:t>’</w:t>
      </w:r>
      <w:r>
        <w:rPr>
          <w:rFonts w:hint="eastAsia" w:cs="Arial"/>
          <w:i/>
          <w:sz w:val="24"/>
          <w:szCs w:val="24"/>
        </w:rPr>
        <w:t xml:space="preserve"> </w:t>
      </w:r>
      <w:r>
        <w:rPr>
          <w:rFonts w:cs="Arial"/>
          <w:i/>
          <w:sz w:val="24"/>
          <w:szCs w:val="24"/>
        </w:rPr>
        <w:t xml:space="preserve">physiological responses to </w:t>
      </w:r>
      <w:r>
        <w:rPr>
          <w:rFonts w:hint="eastAsia" w:cs="Arial"/>
          <w:i/>
          <w:sz w:val="24"/>
          <w:szCs w:val="24"/>
        </w:rPr>
        <w:t xml:space="preserve">the </w:t>
      </w:r>
      <w:r>
        <w:rPr>
          <w:rFonts w:cs="Arial"/>
          <w:i/>
          <w:sz w:val="24"/>
          <w:szCs w:val="24"/>
        </w:rPr>
        <w:t xml:space="preserve">environment, population genetics and phylogenetics, systematics and taxonomy, </w:t>
      </w:r>
      <w:r>
        <w:rPr>
          <w:rFonts w:hint="eastAsia" w:cs="Arial"/>
          <w:i/>
          <w:sz w:val="24"/>
          <w:szCs w:val="24"/>
        </w:rPr>
        <w:t>organisms</w:t>
      </w:r>
      <w:r>
        <w:rPr>
          <w:rFonts w:cs="Arial"/>
          <w:i/>
          <w:sz w:val="24"/>
          <w:szCs w:val="24"/>
        </w:rPr>
        <w:t>’</w:t>
      </w:r>
      <w:r>
        <w:rPr>
          <w:rFonts w:hint="eastAsia" w:cs="Arial"/>
          <w:i/>
          <w:sz w:val="24"/>
          <w:szCs w:val="24"/>
        </w:rPr>
        <w:t xml:space="preserve"> </w:t>
      </w:r>
      <w:r>
        <w:rPr>
          <w:rFonts w:cs="Arial"/>
          <w:i/>
          <w:sz w:val="24"/>
          <w:szCs w:val="24"/>
        </w:rPr>
        <w:t>behavior</w:t>
      </w:r>
      <w:r>
        <w:rPr>
          <w:rFonts w:hint="eastAsia" w:cs="Arial"/>
          <w:i/>
          <w:sz w:val="24"/>
          <w:szCs w:val="24"/>
        </w:rPr>
        <w:t>,</w:t>
      </w:r>
      <w:r>
        <w:rPr>
          <w:rFonts w:cs="Arial"/>
          <w:i/>
          <w:sz w:val="24"/>
          <w:szCs w:val="24"/>
        </w:rPr>
        <w:t xml:space="preserve"> species abundance</w:t>
      </w:r>
      <w:r>
        <w:rPr>
          <w:rFonts w:hint="eastAsia" w:cs="Arial"/>
          <w:i/>
          <w:sz w:val="24"/>
          <w:szCs w:val="24"/>
        </w:rPr>
        <w:t xml:space="preserve"> and distribution, species interactions, </w:t>
      </w:r>
      <w:r>
        <w:rPr>
          <w:rFonts w:cs="Arial"/>
          <w:i/>
          <w:sz w:val="24"/>
          <w:szCs w:val="24"/>
        </w:rPr>
        <w:t>communit</w:t>
      </w:r>
      <w:r>
        <w:rPr>
          <w:rFonts w:hint="eastAsia" w:cs="Arial"/>
          <w:i/>
          <w:sz w:val="24"/>
          <w:szCs w:val="24"/>
        </w:rPr>
        <w:t>y</w:t>
      </w:r>
      <w:r>
        <w:rPr>
          <w:rFonts w:cs="Arial"/>
          <w:i/>
          <w:sz w:val="24"/>
          <w:szCs w:val="24"/>
        </w:rPr>
        <w:t xml:space="preserve"> and ecosystem dynamics, </w:t>
      </w:r>
      <w:r>
        <w:rPr>
          <w:rFonts w:hint="eastAsia" w:cs="Arial"/>
          <w:i/>
          <w:sz w:val="24"/>
          <w:szCs w:val="24"/>
        </w:rPr>
        <w:t xml:space="preserve">and </w:t>
      </w:r>
      <w:r>
        <w:rPr>
          <w:rFonts w:cs="Arial"/>
          <w:i/>
          <w:sz w:val="24"/>
          <w:szCs w:val="24"/>
        </w:rPr>
        <w:t>biodiversity and conservation</w:t>
      </w:r>
      <w:r>
        <w:rPr>
          <w:rFonts w:hint="eastAsia" w:cs="Arial"/>
          <w:i/>
          <w:sz w:val="24"/>
          <w:szCs w:val="24"/>
        </w:rPr>
        <w:t>.</w:t>
      </w:r>
    </w:p>
    <w:p>
      <w:pPr>
        <w:rPr>
          <w:rFonts w:hint="eastAsia" w:cs="Arial"/>
          <w:sz w:val="24"/>
          <w:szCs w:val="24"/>
        </w:rPr>
      </w:pPr>
      <w:r>
        <w:rPr>
          <w:rFonts w:hint="eastAsia" w:cs="Arial"/>
          <w:i/>
          <w:sz w:val="24"/>
          <w:szCs w:val="24"/>
        </w:rPr>
        <w:t>To identify the PIs for our analyses, we first generated a list of biology-related departments/</w:t>
      </w:r>
      <w:r>
        <w:rPr>
          <w:rFonts w:cs="Arial"/>
          <w:i/>
          <w:sz w:val="24"/>
          <w:szCs w:val="24"/>
        </w:rPr>
        <w:t>divisions</w:t>
      </w:r>
      <w:r>
        <w:rPr>
          <w:rFonts w:hint="eastAsia" w:cs="Arial"/>
          <w:i/>
          <w:sz w:val="24"/>
          <w:szCs w:val="24"/>
        </w:rPr>
        <w:t xml:space="preserve"> at the eight top-ranked universities/institutes in Taiwan, which consisted of a total of 81 departments/</w:t>
      </w:r>
      <w:r>
        <w:rPr>
          <w:rFonts w:cs="Arial"/>
          <w:i/>
          <w:sz w:val="24"/>
          <w:szCs w:val="24"/>
        </w:rPr>
        <w:t>divisions</w:t>
      </w:r>
      <w:r>
        <w:rPr>
          <w:rFonts w:hint="eastAsia" w:cs="Arial"/>
          <w:i/>
          <w:sz w:val="24"/>
          <w:szCs w:val="24"/>
        </w:rPr>
        <w:t>. We then excluded those departments/</w:t>
      </w:r>
      <w:r>
        <w:rPr>
          <w:rFonts w:cs="Arial"/>
          <w:i/>
          <w:sz w:val="24"/>
          <w:szCs w:val="24"/>
        </w:rPr>
        <w:t>divisions</w:t>
      </w:r>
      <w:r>
        <w:rPr>
          <w:rFonts w:hint="eastAsia" w:cs="Arial"/>
          <w:i/>
          <w:sz w:val="24"/>
          <w:szCs w:val="24"/>
        </w:rPr>
        <w:t xml:space="preserve"> that focus primarily on </w:t>
      </w:r>
      <w:r>
        <w:rPr>
          <w:rFonts w:cs="Arial"/>
          <w:i/>
          <w:sz w:val="24"/>
          <w:szCs w:val="24"/>
        </w:rPr>
        <w:t>biomedical sciences</w:t>
      </w:r>
      <w:r>
        <w:rPr>
          <w:rFonts w:hint="eastAsia" w:cs="Arial"/>
          <w:i/>
          <w:sz w:val="24"/>
          <w:szCs w:val="24"/>
        </w:rPr>
        <w:t>, leaving 33 departments/</w:t>
      </w:r>
      <w:r>
        <w:rPr>
          <w:rFonts w:cs="Arial"/>
          <w:i/>
          <w:sz w:val="24"/>
          <w:szCs w:val="24"/>
        </w:rPr>
        <w:t>divisions</w:t>
      </w:r>
      <w:r>
        <w:rPr>
          <w:rFonts w:hint="eastAsia" w:cs="Arial"/>
          <w:i/>
          <w:sz w:val="24"/>
          <w:szCs w:val="24"/>
        </w:rPr>
        <w:t xml:space="preserve"> after this filtering. For these 33 departments/</w:t>
      </w:r>
      <w:r>
        <w:rPr>
          <w:rFonts w:cs="Arial"/>
          <w:i/>
          <w:sz w:val="24"/>
          <w:szCs w:val="24"/>
        </w:rPr>
        <w:t>divisions</w:t>
      </w:r>
      <w:r>
        <w:rPr>
          <w:rFonts w:hint="eastAsia" w:cs="Arial"/>
          <w:i/>
          <w:sz w:val="24"/>
          <w:szCs w:val="24"/>
        </w:rPr>
        <w:t xml:space="preserve">, we visited the websites and recorded PIs whose areas of research and publications fell within our definition of ecology and evolutionary biology. </w:t>
      </w:r>
      <w:r>
        <w:rPr>
          <w:rFonts w:cs="Arial"/>
          <w:i/>
          <w:sz w:val="24"/>
          <w:szCs w:val="24"/>
        </w:rPr>
        <w:t xml:space="preserve">A total of 145 PIs </w:t>
      </w:r>
      <w:r>
        <w:rPr>
          <w:rFonts w:hint="eastAsia" w:cs="Arial"/>
          <w:i/>
          <w:sz w:val="24"/>
          <w:szCs w:val="24"/>
        </w:rPr>
        <w:t>with</w:t>
      </w:r>
      <w:r>
        <w:rPr>
          <w:rFonts w:cs="Arial"/>
          <w:i/>
          <w:sz w:val="24"/>
          <w:szCs w:val="24"/>
        </w:rPr>
        <w:t xml:space="preserve"> an updated curriculum vitae online (e.g., institutional/personal websites or Open Researcher and Contributor ID [ORCID]) were identified in our survey</w:t>
      </w:r>
      <w:r>
        <w:rPr>
          <w:rFonts w:hint="eastAsia" w:cs="Arial"/>
          <w:i/>
          <w:sz w:val="24"/>
          <w:szCs w:val="24"/>
        </w:rPr>
        <w:t xml:space="preserve">. For each PI, we recorded </w:t>
      </w:r>
      <w:r>
        <w:rPr>
          <w:rFonts w:cs="Arial"/>
          <w:i/>
          <w:sz w:val="24"/>
          <w:szCs w:val="24"/>
        </w:rPr>
        <w:t>information on the university and year of PhD completion,</w:t>
      </w:r>
      <w:r>
        <w:rPr>
          <w:rFonts w:hint="eastAsia" w:cs="Arial"/>
          <w:i/>
          <w:sz w:val="24"/>
          <w:szCs w:val="24"/>
        </w:rPr>
        <w:t xml:space="preserve"> </w:t>
      </w:r>
      <w:r>
        <w:rPr>
          <w:rFonts w:cs="Arial"/>
          <w:i/>
          <w:sz w:val="24"/>
          <w:szCs w:val="24"/>
        </w:rPr>
        <w:t>year of recruitment as a new PI, year of promotion to full professor</w:t>
      </w:r>
      <w:r>
        <w:rPr>
          <w:rFonts w:hint="eastAsia" w:cs="Arial"/>
          <w:i/>
          <w:sz w:val="24"/>
          <w:szCs w:val="24"/>
        </w:rPr>
        <w:t xml:space="preserve"> (only for PIs who were full professors)</w:t>
      </w:r>
      <w:r>
        <w:rPr>
          <w:rFonts w:cs="Arial"/>
          <w:i/>
          <w:sz w:val="24"/>
          <w:szCs w:val="24"/>
        </w:rPr>
        <w:t>, and gender</w:t>
      </w:r>
      <w:r>
        <w:rPr>
          <w:rFonts w:hint="eastAsia" w:cs="Arial"/>
          <w:i/>
          <w:sz w:val="24"/>
          <w:szCs w:val="24"/>
        </w:rPr>
        <w:t xml:space="preserve">. </w:t>
      </w:r>
      <w:r>
        <w:rPr>
          <w:rFonts w:cs="Arial"/>
          <w:i/>
          <w:sz w:val="24"/>
          <w:szCs w:val="24"/>
        </w:rPr>
        <w:t>The university ranking was determined based on 2022 QS World University Rankings. The duration before recruitment as a new PI was calculated as the time between PhD completion and landing a faculty position; the duration before promotion to full professor was calculated as the time between landing a position and getting a promotion.”</w:t>
      </w:r>
    </w:p>
    <w:p>
      <w:pPr>
        <w:rPr>
          <w:rFonts w:hint="eastAsia" w:cs="Arial"/>
          <w:sz w:val="24"/>
          <w:szCs w:val="24"/>
        </w:rPr>
      </w:pPr>
      <w:r>
        <w:rPr>
          <w:rFonts w:hint="eastAsia" w:cs="Arial"/>
          <w:sz w:val="24"/>
          <w:szCs w:val="24"/>
        </w:rPr>
        <w:t xml:space="preserve">(3) </w:t>
      </w:r>
      <w:r>
        <w:rPr>
          <w:rFonts w:cs="Arial"/>
          <w:sz w:val="24"/>
          <w:szCs w:val="24"/>
        </w:rPr>
        <w:t xml:space="preserve">Are the different departments </w:t>
      </w:r>
      <w:r>
        <w:rPr>
          <w:rFonts w:hint="eastAsia" w:cs="Arial"/>
          <w:sz w:val="24"/>
          <w:szCs w:val="24"/>
        </w:rPr>
        <w:t xml:space="preserve">the </w:t>
      </w:r>
      <w:r>
        <w:rPr>
          <w:rFonts w:cs="Arial"/>
          <w:sz w:val="24"/>
          <w:szCs w:val="24"/>
        </w:rPr>
        <w:t>sub-fields in</w:t>
      </w:r>
      <w:r>
        <w:rPr>
          <w:rFonts w:hint="eastAsia" w:cs="Arial"/>
          <w:sz w:val="24"/>
          <w:szCs w:val="24"/>
        </w:rPr>
        <w:t xml:space="preserve"> ecology and evolutionary biology: As mentioned above, the main criterion for selecting PIs in our study is the areas of research and publications. Therefore, even though these PIs sit in different departments, this does not necessarily mean that they belong to different sub-fields.</w:t>
      </w:r>
    </w:p>
    <w:p>
      <w:pPr>
        <w:rPr>
          <w:rFonts w:hint="eastAsia" w:cs="Arial"/>
          <w:sz w:val="24"/>
          <w:szCs w:val="24"/>
        </w:rPr>
      </w:pPr>
      <w:r>
        <w:rPr>
          <w:rFonts w:hint="eastAsia" w:cs="Arial"/>
          <w:sz w:val="24"/>
          <w:szCs w:val="24"/>
        </w:rPr>
        <w:t xml:space="preserve">(4) </w:t>
      </w:r>
      <w:r>
        <w:rPr>
          <w:rFonts w:cs="Arial"/>
          <w:sz w:val="24"/>
          <w:szCs w:val="24"/>
        </w:rPr>
        <w:t>Did all PIs publish in the field of ecology and evolutionary biology</w:t>
      </w:r>
      <w:r>
        <w:rPr>
          <w:rFonts w:hint="eastAsia" w:cs="Arial"/>
          <w:sz w:val="24"/>
          <w:szCs w:val="24"/>
        </w:rPr>
        <w:t>: Yes. B</w:t>
      </w:r>
      <w:r>
        <w:rPr>
          <w:rFonts w:cs="Arial"/>
          <w:sz w:val="24"/>
          <w:szCs w:val="24"/>
        </w:rPr>
        <w:t>ecause</w:t>
      </w:r>
      <w:r>
        <w:rPr>
          <w:rFonts w:hint="eastAsia" w:cs="Arial"/>
          <w:sz w:val="24"/>
          <w:szCs w:val="24"/>
        </w:rPr>
        <w:t xml:space="preserve"> we selected our PIs based on their areas of publications, they all publish in this field. Otherwise, they will not be included in our data set.</w:t>
      </w:r>
    </w:p>
    <w:p>
      <w:pPr>
        <w:rPr>
          <w:rFonts w:hint="eastAsia" w:cs="Arial"/>
          <w:sz w:val="24"/>
          <w:szCs w:val="24"/>
        </w:rPr>
      </w:pPr>
      <w:r>
        <w:rPr>
          <w:rFonts w:hint="eastAsia" w:cs="Arial"/>
          <w:sz w:val="24"/>
          <w:szCs w:val="24"/>
        </w:rPr>
        <w:t xml:space="preserve">(5) </w:t>
      </w:r>
      <w:r>
        <w:rPr>
          <w:rFonts w:cs="Arial"/>
          <w:sz w:val="24"/>
          <w:szCs w:val="24"/>
        </w:rPr>
        <w:t xml:space="preserve">Did all PIs do their PhDs in </w:t>
      </w:r>
      <w:r>
        <w:rPr>
          <w:rFonts w:hint="eastAsia" w:cs="Arial"/>
          <w:sz w:val="24"/>
          <w:szCs w:val="24"/>
        </w:rPr>
        <w:t xml:space="preserve">ecology and evolutionary biology: Most PIs in our study did their PhDs in ecology and evolutionary biology, even though the degree titles might not directly be Ecology and Evolutionary Biology (e.g., PhD in Biology or Zoology). Some PIs obtained their PhDs in other related fields (e.g., forestry, agricultural sciences, botany, and </w:t>
      </w:r>
      <w:r>
        <w:rPr>
          <w:rFonts w:cs="Arial"/>
          <w:sz w:val="24"/>
          <w:szCs w:val="24"/>
        </w:rPr>
        <w:t>fishery</w:t>
      </w:r>
      <w:r>
        <w:rPr>
          <w:rFonts w:hint="eastAsia" w:cs="Arial"/>
          <w:sz w:val="24"/>
          <w:szCs w:val="24"/>
        </w:rPr>
        <w:t xml:space="preserve">), but their </w:t>
      </w:r>
      <w:r>
        <w:rPr>
          <w:rFonts w:cs="Arial"/>
          <w:sz w:val="24"/>
          <w:szCs w:val="24"/>
        </w:rPr>
        <w:t>publications</w:t>
      </w:r>
      <w:r>
        <w:rPr>
          <w:rFonts w:hint="eastAsia" w:cs="Arial"/>
          <w:sz w:val="24"/>
          <w:szCs w:val="24"/>
        </w:rPr>
        <w:t xml:space="preserve"> fall within our definition of the field and thus were included in our analysis.</w:t>
      </w:r>
    </w:p>
    <w:p>
      <w:pPr>
        <w:rPr>
          <w:rFonts w:cs="Arial"/>
          <w:color w:val="0070C0"/>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3</w:t>
      </w:r>
      <w:r>
        <w:rPr>
          <w:rFonts w:hint="eastAsia" w:cs="Arial"/>
          <w:sz w:val="24"/>
          <w:szCs w:val="24"/>
        </w:rPr>
        <w:t xml:space="preserve"> &gt; </w:t>
      </w:r>
      <w:r>
        <w:rPr>
          <w:rFonts w:cs="Arial"/>
          <w:sz w:val="24"/>
          <w:szCs w:val="24"/>
        </w:rPr>
        <w:t>The issue of not using a normalized bibliometric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variation in h-index among the two publication types were reduced". I do not understand this reasoning because it is not in line with the logic behind normalizing for document type in the scientometric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pointing out the issue regarding the variations in h-index at the sub-field level. Yes, as Van Eck et al. (2013) found, there were substantial differences in citation practices among areas of basic and diagnostic research and clinical intervention research in medical sciences. On the other hand, the majority of publications in the field of ecology and evolutionary biology are basic research. Moreover, Van Eck et al. (2013) compared the citation patterns among three WoS subjects </w:t>
      </w:r>
      <w:r>
        <w:rPr>
          <w:rFonts w:cs="Arial"/>
          <w:i/>
          <w:iCs/>
          <w:sz w:val="24"/>
          <w:szCs w:val="24"/>
        </w:rPr>
        <w:t>Cardiac &amp; cardiovascular systems</w:t>
      </w:r>
      <w:r>
        <w:rPr>
          <w:rFonts w:cs="Arial"/>
          <w:sz w:val="24"/>
          <w:szCs w:val="24"/>
        </w:rPr>
        <w:t>, </w:t>
      </w:r>
      <w:r>
        <w:rPr>
          <w:rFonts w:cs="Arial"/>
          <w:i/>
          <w:iCs/>
          <w:sz w:val="24"/>
          <w:szCs w:val="24"/>
        </w:rPr>
        <w:t>Clinical neurology</w:t>
      </w:r>
      <w:r>
        <w:rPr>
          <w:rFonts w:cs="Arial"/>
          <w:sz w:val="24"/>
          <w:szCs w:val="24"/>
        </w:rPr>
        <w:t>, and </w:t>
      </w:r>
      <w:r>
        <w:rPr>
          <w:rFonts w:cs="Arial"/>
          <w:i/>
          <w:iCs/>
          <w:sz w:val="24"/>
          <w:szCs w:val="24"/>
        </w:rPr>
        <w:t>Surgery</w:t>
      </w:r>
      <w:r>
        <w:rPr>
          <w:rFonts w:cs="Arial"/>
          <w:sz w:val="24"/>
          <w:szCs w:val="24"/>
        </w:rPr>
        <w:t xml:space="preserve"> within medical field (in other words, these three subjects were the sub-fields in their study), whereas our study focuses mainly on a single WoS subject </w:t>
      </w:r>
      <w:r>
        <w:rPr>
          <w:rFonts w:cs="Arial"/>
          <w:i/>
          <w:iCs/>
          <w:sz w:val="24"/>
          <w:szCs w:val="24"/>
        </w:rPr>
        <w:t>Ecology</w:t>
      </w:r>
      <w:r>
        <w:rPr>
          <w:rFonts w:cs="Arial"/>
          <w:sz w:val="24"/>
          <w:szCs w:val="24"/>
        </w:rPr>
        <w:t xml:space="preserve"> (which is equivalent to a sub-field in Van Eck et al. [2013]). Therefore, the within-field differences should be relatively lower compared to those revealed by Van Eck et al. (2013). Nonetheless, we do acknowledge that within-field variations may still exist in our study and we have added this potential caveat to the discussion section </w:t>
      </w:r>
      <w:r>
        <w:rPr>
          <w:rFonts w:cs="Arial"/>
          <w:color w:val="FF0000"/>
          <w:sz w:val="24"/>
          <w:szCs w:val="24"/>
        </w:rPr>
        <w:t>(Line XXX)</w:t>
      </w:r>
      <w:r>
        <w:rPr>
          <w:rFonts w:cs="Arial"/>
          <w:sz w:val="24"/>
          <w:szCs w:val="24"/>
        </w:rPr>
        <w:t>:</w:t>
      </w:r>
    </w:p>
    <w:p>
      <w:pPr>
        <w:rPr>
          <w:rFonts w:cs="Arial"/>
          <w:sz w:val="24"/>
          <w:szCs w:val="24"/>
        </w:rPr>
      </w:pPr>
      <w:r>
        <w:rPr>
          <w:rFonts w:cs="Arial"/>
          <w:sz w:val="24"/>
          <w:szCs w:val="24"/>
        </w:rPr>
        <w:t>“</w:t>
      </w:r>
      <w:r>
        <w:rPr>
          <w:rFonts w:cs="Arial"/>
          <w:i/>
          <w:iCs/>
          <w:sz w:val="24"/>
          <w:szCs w:val="24"/>
        </w:rPr>
        <w:t>Finally, our analyses were based on PIs in ecology and evolutionary biology, within which variations in publication performance and citation patterns may exist.</w:t>
      </w:r>
      <w:r>
        <w:rPr>
          <w:rFonts w:cs="Arial"/>
          <w:sz w:val="24"/>
          <w:szCs w:val="24"/>
        </w:rPr>
        <w:t>”</w:t>
      </w:r>
    </w:p>
    <w:p>
      <w:pPr>
        <w:rPr>
          <w:rFonts w:cs="Arial"/>
          <w:b/>
          <w:bCs/>
          <w:sz w:val="24"/>
          <w:szCs w:val="24"/>
          <w:u w:val="single"/>
        </w:rPr>
      </w:pPr>
      <w:r>
        <w:rPr>
          <w:rFonts w:cs="Arial"/>
          <w:sz w:val="24"/>
          <w:szCs w:val="24"/>
        </w:rPr>
        <w:t>Regarding</w:t>
      </w:r>
      <w:r>
        <w:rPr>
          <w:rFonts w:hint="eastAsia" w:cs="Arial"/>
          <w:sz w:val="24"/>
          <w:szCs w:val="24"/>
        </w:rPr>
        <w:t xml:space="preserve"> the</w:t>
      </w:r>
      <w:r>
        <w:rPr>
          <w:rFonts w:cs="Arial"/>
          <w:sz w:val="24"/>
          <w:szCs w:val="24"/>
        </w:rPr>
        <w:t xml:space="preserve"> </w:t>
      </w:r>
      <w:r>
        <w:rPr>
          <w:rFonts w:hint="eastAsia" w:cs="Arial"/>
          <w:sz w:val="24"/>
          <w:szCs w:val="24"/>
        </w:rPr>
        <w:t>citation practices</w:t>
      </w:r>
      <w:r>
        <w:rPr>
          <w:rFonts w:cs="Arial"/>
          <w:sz w:val="24"/>
          <w:szCs w:val="24"/>
        </w:rPr>
        <w:t xml:space="preserve"> </w:t>
      </w:r>
      <w:r>
        <w:rPr>
          <w:rFonts w:hint="eastAsia" w:cs="Arial"/>
          <w:sz w:val="24"/>
          <w:szCs w:val="24"/>
        </w:rPr>
        <w:t>of</w:t>
      </w:r>
      <w:r>
        <w:rPr>
          <w:rFonts w:cs="Arial"/>
          <w:sz w:val="24"/>
          <w:szCs w:val="24"/>
        </w:rPr>
        <w:t xml:space="preserve"> </w:t>
      </w:r>
      <w:r>
        <w:rPr>
          <w:rFonts w:hint="eastAsia" w:cs="Arial"/>
          <w:sz w:val="24"/>
          <w:szCs w:val="24"/>
        </w:rPr>
        <w:t>journal</w:t>
      </w:r>
      <w:r>
        <w:rPr>
          <w:rFonts w:cs="Arial"/>
          <w:sz w:val="24"/>
          <w:szCs w:val="24"/>
        </w:rPr>
        <w:t xml:space="preserve"> articles and book</w:t>
      </w:r>
      <w:r>
        <w:rPr>
          <w:rFonts w:hint="eastAsia" w:cs="Arial"/>
          <w:sz w:val="24"/>
          <w:szCs w:val="24"/>
        </w:rPr>
        <w:t>s/book</w:t>
      </w:r>
      <w:r>
        <w:rPr>
          <w:rFonts w:cs="Arial"/>
          <w:sz w:val="24"/>
          <w:szCs w:val="24"/>
        </w:rPr>
        <w:t xml:space="preserve"> chapters</w:t>
      </w:r>
      <w:r>
        <w:rPr>
          <w:rFonts w:hint="eastAsia" w:cs="Arial"/>
          <w:sz w:val="24"/>
          <w:szCs w:val="24"/>
        </w:rPr>
        <w:t>, we agree that these two publication types may have different citation patterns, but our main point is that both of them are critical research performance and contribute substantially to the evaluation of PIs</w:t>
      </w:r>
      <w:r>
        <w:rPr>
          <w:rFonts w:cs="Arial"/>
          <w:sz w:val="24"/>
          <w:szCs w:val="24"/>
        </w:rPr>
        <w:t>’</w:t>
      </w:r>
      <w:r>
        <w:rPr>
          <w:rFonts w:hint="eastAsia" w:cs="Arial"/>
          <w:sz w:val="24"/>
          <w:szCs w:val="24"/>
        </w:rPr>
        <w:t xml:space="preserve"> job application and promotion. In this regard, we included both journal</w:t>
      </w:r>
      <w:r>
        <w:rPr>
          <w:rFonts w:cs="Arial"/>
          <w:sz w:val="24"/>
          <w:szCs w:val="24"/>
        </w:rPr>
        <w:t xml:space="preserve"> articles and book</w:t>
      </w:r>
      <w:r>
        <w:rPr>
          <w:rFonts w:hint="eastAsia" w:cs="Arial"/>
          <w:sz w:val="24"/>
          <w:szCs w:val="24"/>
        </w:rPr>
        <w:t>s/book</w:t>
      </w:r>
      <w:r>
        <w:rPr>
          <w:rFonts w:cs="Arial"/>
          <w:sz w:val="24"/>
          <w:szCs w:val="24"/>
        </w:rPr>
        <w:t xml:space="preserve"> chapters</w:t>
      </w:r>
      <w:r>
        <w:rPr>
          <w:rFonts w:hint="eastAsia" w:cs="Arial"/>
          <w:sz w:val="24"/>
          <w:szCs w:val="24"/>
        </w:rPr>
        <w:t xml:space="preserve"> in the calculation of h-index.</w:t>
      </w:r>
    </w:p>
    <w:p>
      <w:pPr>
        <w:rPr>
          <w:rFonts w:cs="Arial"/>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4</w:t>
      </w:r>
      <w:r>
        <w:rPr>
          <w:rFonts w:hint="eastAsia" w:cs="Arial"/>
          <w:sz w:val="24"/>
          <w:szCs w:val="24"/>
        </w:rPr>
        <w:t xml:space="preserve"> &gt; </w:t>
      </w:r>
      <w:r>
        <w:rPr>
          <w:rFonts w:cs="Arial"/>
          <w:sz w:val="24"/>
          <w:szCs w:val="24"/>
        </w:rPr>
        <w:t>The authors have included a section about google scholar but they have not provided convincing arguments. The argument of free access is irrelevant in this context. The argument that the lack of good metadata in google scholar does not matter for the authors study since they are not using it, is not really true. If the authors had used a citation database with good metadata etcetera, e.g., Scopus, it would have been easier to use a normalized bibliometric indicator as the dependent variable which would have strengthened the study.</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p>
    <w:p>
      <w:pPr>
        <w:rPr>
          <w:rFonts w:cs="Arial"/>
          <w:sz w:val="24"/>
          <w:szCs w:val="24"/>
        </w:rPr>
      </w:pPr>
      <w:r>
        <w:rPr>
          <w:rFonts w:cs="Arial"/>
          <w:sz w:val="24"/>
          <w:szCs w:val="24"/>
        </w:rPr>
        <w:t>The critical bibliometric indexes for our analysis are the number of publications, annual citations, and year of publication. These are readily available on Google Scholar Profile. On the other hand, the metadata for researchers’ publications concern mainly DOI, affiliation data, funding information, etc., which are not directly relevant to our study regardless of which search engine is used. In fact, a</w:t>
      </w:r>
      <w:r>
        <w:rPr>
          <w:rFonts w:hint="eastAsia" w:cs="Arial"/>
          <w:sz w:val="24"/>
          <w:szCs w:val="24"/>
        </w:rPr>
        <w:t xml:space="preserve">s mentioned in our previous response, studies have shown that Google Scholar has </w:t>
      </w:r>
      <w:r>
        <w:rPr>
          <w:rFonts w:cs="Arial"/>
          <w:sz w:val="24"/>
          <w:szCs w:val="24"/>
        </w:rPr>
        <w:t xml:space="preserve">a </w:t>
      </w:r>
      <w:r>
        <w:rPr>
          <w:rFonts w:hint="eastAsia" w:cs="Arial"/>
          <w:sz w:val="24"/>
          <w:szCs w:val="24"/>
        </w:rPr>
        <w:t xml:space="preserve">wider coverage compared to WoS or </w:t>
      </w:r>
      <w:r>
        <w:rPr>
          <w:rFonts w:cs="Arial"/>
          <w:sz w:val="24"/>
          <w:szCs w:val="24"/>
        </w:rPr>
        <w:t>Scopus, and</w:t>
      </w:r>
      <w:r>
        <w:rPr>
          <w:rFonts w:hint="eastAsia" w:cs="Arial"/>
          <w:sz w:val="24"/>
          <w:szCs w:val="24"/>
        </w:rPr>
        <w:t xml:space="preserve"> if metadata are</w:t>
      </w:r>
      <w:r>
        <w:rPr>
          <w:rFonts w:cs="Arial"/>
          <w:sz w:val="24"/>
          <w:szCs w:val="24"/>
        </w:rPr>
        <w:t xml:space="preserve"> not of substantial importance</w:t>
      </w:r>
      <w:r>
        <w:rPr>
          <w:rFonts w:hint="eastAsia" w:cs="Arial"/>
          <w:sz w:val="24"/>
          <w:szCs w:val="24"/>
        </w:rPr>
        <w:t>, Google Scholar might be preferable.</w:t>
      </w:r>
    </w:p>
    <w:p>
      <w:pPr>
        <w:rPr>
          <w:rFonts w:cs="Arial"/>
          <w:i/>
          <w:sz w:val="24"/>
          <w:szCs w:val="24"/>
        </w:rPr>
      </w:pPr>
      <w:r>
        <w:rPr>
          <w:rFonts w:cs="Arial"/>
          <w:sz w:val="24"/>
          <w:szCs w:val="24"/>
        </w:rPr>
        <w:t>Martín-Martín</w:t>
      </w:r>
      <w:r>
        <w:rPr>
          <w:rFonts w:hint="eastAsia" w:cs="Arial"/>
          <w:sz w:val="24"/>
          <w:szCs w:val="24"/>
        </w:rPr>
        <w:t xml:space="preserve"> et al. (2021)</w:t>
      </w:r>
      <w:r>
        <w:rPr>
          <w:rFonts w:cs="Arial"/>
          <w:sz w:val="24"/>
          <w:szCs w:val="24"/>
        </w:rPr>
        <w:t>:</w:t>
      </w:r>
      <w:r>
        <w:rPr>
          <w:rFonts w:hint="eastAsia" w:cs="Arial"/>
          <w:sz w:val="24"/>
          <w:szCs w:val="24"/>
        </w:rPr>
        <w:t xml:space="preserve"> </w:t>
      </w:r>
      <w:r>
        <w:rPr>
          <w:rFonts w:cs="Arial"/>
          <w:i/>
          <w:sz w:val="24"/>
          <w:szCs w:val="24"/>
        </w:rPr>
        <w:t>“… 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pPr>
        <w:jc w:val="left"/>
        <w:rPr>
          <w:rFonts w:cs="Arial"/>
          <w:b/>
          <w:sz w:val="24"/>
          <w:szCs w:val="24"/>
        </w:rPr>
      </w:pPr>
    </w:p>
    <w:p>
      <w:pPr>
        <w:jc w:val="left"/>
        <w:rPr>
          <w:rFonts w:cs="Arial"/>
          <w:b/>
          <w:sz w:val="24"/>
          <w:szCs w:val="24"/>
        </w:rPr>
      </w:pPr>
      <w:r>
        <w:rPr>
          <w:rFonts w:hint="eastAsia" w:cs="Arial"/>
          <w:b/>
          <w:sz w:val="24"/>
          <w:szCs w:val="24"/>
        </w:rPr>
        <w:t>References:</w:t>
      </w:r>
    </w:p>
    <w:p>
      <w:pPr>
        <w:ind w:left="540" w:hanging="540"/>
        <w:rPr>
          <w:rFonts w:cs="Arial"/>
          <w:color w:val="FF0000"/>
          <w:sz w:val="24"/>
          <w:szCs w:val="24"/>
        </w:rPr>
      </w:pPr>
      <w:r>
        <w:rPr>
          <w:rFonts w:cs="Arial"/>
          <w:sz w:val="24"/>
        </w:rPr>
        <w:t>Martín-Martín, A., Thelwall, M., Orduna-Malea, E. &amp; Delgado López-Cózar, E. (2021). Google Scholar, Microsoft Academic, Scopus, Dimensions, Web of Science, and OpenCitations’ COCI: a multidisciplinary comparison of coverage via citations. </w:t>
      </w:r>
      <w:r>
        <w:rPr>
          <w:rFonts w:cs="Arial"/>
          <w:i/>
          <w:iCs/>
          <w:sz w:val="24"/>
        </w:rPr>
        <w:t>Scientometrics</w:t>
      </w:r>
      <w:r>
        <w:rPr>
          <w:rFonts w:cs="Arial"/>
          <w:sz w:val="24"/>
        </w:rPr>
        <w:t>, 126, 871-906.</w:t>
      </w:r>
    </w:p>
    <w:p>
      <w:pPr>
        <w:rPr>
          <w:rFonts w:cs="Arial"/>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5</w:t>
      </w:r>
      <w:r>
        <w:rPr>
          <w:rFonts w:hint="eastAsia" w:cs="Arial"/>
          <w:sz w:val="24"/>
          <w:szCs w:val="24"/>
        </w:rPr>
        <w:t xml:space="preserve"> &gt; </w:t>
      </w:r>
      <w:r>
        <w:rPr>
          <w:rFonts w:cs="Arial"/>
          <w:sz w:val="24"/>
          <w:szCs w:val="24"/>
        </w:rPr>
        <w:t>The authors have now included information about missingness in the manuscript. At row 486, Tables and figures, the size of the sample used for each model is presented. In the model with the lowest number of missing values the missingness is 7.6 % (model 1). In model 2, 4, and 6 is very high. In model 2 the sample size is 58 out of 145, i.e, 60% missing values, in model 4 there are 62% missing values, and in model 6 there are 68% missing values. Listwise deletion might be a reasonable method to handle missingness below 5% (Graham, 2009) depending on the mechanism for the missingness. When the missingness in the range presented by the authors the missingness needs to be addressed with some more advanced method than list wise deletion to handle the missingness, e.g., multiple imputation with chained equations. However, given the small sample in combination with a missingness of this magnitude, I doubt that the authors can provide a convincing solution other than collecting more data. How can we be sure that the authors results are not biased by the large amount of missingness?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suggestion and the reference for handling missing data. In fact, the missing entries in our data set were not true missingness due to incomplete records. Rather, these missing entries simply did not exist </w:t>
      </w:r>
      <w:r>
        <w:rPr>
          <w:rFonts w:cs="Arial"/>
          <w:sz w:val="24"/>
          <w:szCs w:val="24"/>
        </w:rPr>
        <w:t>because</w:t>
      </w:r>
      <w:r>
        <w:rPr>
          <w:rFonts w:hint="eastAsia" w:cs="Arial"/>
          <w:sz w:val="24"/>
          <w:szCs w:val="24"/>
        </w:rPr>
        <w:t xml:space="preserve"> not all PIs in our data set were full professors. For assistant or associate professors, there would be no data during the promotion phase. This is why Model 2, 4, and 6 had much lower sample sizes compared to Model 1, 3, and 5. </w:t>
      </w:r>
    </w:p>
    <w:p>
      <w:pPr>
        <w:rPr>
          <w:rFonts w:hint="eastAsia" w:cs="Arial"/>
          <w:sz w:val="24"/>
          <w:szCs w:val="24"/>
        </w:rPr>
      </w:pPr>
      <w:r>
        <w:rPr>
          <w:rFonts w:cs="Arial"/>
          <w:sz w:val="24"/>
          <w:szCs w:val="24"/>
        </w:rPr>
        <w:t>Because</w:t>
      </w:r>
      <w:r>
        <w:rPr>
          <w:rFonts w:hint="eastAsia" w:cs="Arial"/>
          <w:sz w:val="24"/>
          <w:szCs w:val="24"/>
        </w:rPr>
        <w:t xml:space="preserve"> of the nature of the missing entries, it may not be suitable to conduct multiple imputation in our case: the promotion data for PIs who are not full professors cannot be simply </w:t>
      </w:r>
      <w:r>
        <w:rPr>
          <w:rFonts w:cs="Arial"/>
          <w:sz w:val="24"/>
          <w:szCs w:val="24"/>
        </w:rPr>
        <w:t>modeled</w:t>
      </w:r>
      <w:r>
        <w:rPr>
          <w:rFonts w:hint="eastAsia" w:cs="Arial"/>
          <w:sz w:val="24"/>
          <w:szCs w:val="24"/>
        </w:rPr>
        <w:t xml:space="preserve">/predicted by the full professors. Moreover, these missing entries should not introduce bias into our analysis </w:t>
      </w:r>
      <w:r>
        <w:rPr>
          <w:rFonts w:cs="Arial"/>
          <w:sz w:val="24"/>
          <w:szCs w:val="24"/>
        </w:rPr>
        <w:t>because</w:t>
      </w:r>
      <w:r>
        <w:rPr>
          <w:rFonts w:hint="eastAsia" w:cs="Arial"/>
          <w:sz w:val="24"/>
          <w:szCs w:val="24"/>
        </w:rPr>
        <w:t xml:space="preserve"> these entries were not truly missing but indeed non-existent. That said, we acknowledge that the sample sizes for Model 2, 4, and 6 might not be satisfactory. Nonetheless, given that the field of ecological and evolutionary biology in Taiwan is relatively small, we feel that our results could still provide useful information for this field despite the relatively low sample sizes (also see our response to Comment 6 regarding the representativeness of the sample).</w:t>
      </w:r>
    </w:p>
    <w:p>
      <w:pPr>
        <w:rPr>
          <w:rFonts w:hint="eastAsia" w:cs="Arial"/>
          <w:sz w:val="24"/>
          <w:szCs w:val="24"/>
        </w:rPr>
      </w:pPr>
      <w:bookmarkStart w:id="0" w:name="_GoBack"/>
      <w:bookmarkEnd w:id="0"/>
    </w:p>
    <w:p>
      <w:pPr>
        <w:rPr>
          <w:rFonts w:cs="Arial"/>
          <w:sz w:val="24"/>
          <w:szCs w:val="24"/>
        </w:rPr>
      </w:pPr>
      <w:r>
        <w:rPr>
          <w:rFonts w:hint="eastAsia" w:cs="Arial"/>
          <w:b/>
          <w:bCs/>
          <w:sz w:val="24"/>
          <w:szCs w:val="24"/>
          <w:u w:val="single"/>
        </w:rPr>
        <w:t xml:space="preserve">Comment </w:t>
      </w:r>
      <w:r>
        <w:rPr>
          <w:rFonts w:cs="Arial"/>
          <w:b/>
          <w:bCs/>
          <w:sz w:val="24"/>
          <w:szCs w:val="24"/>
          <w:u w:val="single"/>
        </w:rPr>
        <w:t>6</w:t>
      </w:r>
      <w:r>
        <w:rPr>
          <w:rFonts w:hint="eastAsia" w:cs="Arial"/>
          <w:sz w:val="24"/>
          <w:szCs w:val="24"/>
        </w:rPr>
        <w:t xml:space="preserve"> &gt; </w:t>
      </w:r>
      <w:r>
        <w:rPr>
          <w:rFonts w:cs="Arial"/>
          <w:sz w:val="24"/>
          <w:szCs w:val="24"/>
        </w:rPr>
        <w:t>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representativity of the sample?</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Following the same criteria for selecting the 145 PIs from the eight universities/institutes in our study, we did a survey of all universities/institutes in Taiwan and identified additional 81 PIs in the field of ecology and evolutionary biology from 11 public universities. This gives a total of 226 PIs as the </w:t>
      </w:r>
      <w:r>
        <w:rPr>
          <w:rFonts w:cs="Arial"/>
          <w:sz w:val="24"/>
          <w:szCs w:val="24"/>
        </w:rPr>
        <w:t>“</w:t>
      </w:r>
      <w:r>
        <w:rPr>
          <w:rFonts w:hint="eastAsia" w:cs="Arial"/>
          <w:sz w:val="24"/>
          <w:szCs w:val="24"/>
        </w:rPr>
        <w:t>population</w:t>
      </w:r>
      <w:r>
        <w:rPr>
          <w:rFonts w:cs="Arial"/>
          <w:sz w:val="24"/>
          <w:szCs w:val="24"/>
        </w:rPr>
        <w:t>”</w:t>
      </w:r>
      <w:r>
        <w:rPr>
          <w:rFonts w:hint="eastAsia" w:cs="Arial"/>
          <w:sz w:val="24"/>
          <w:szCs w:val="24"/>
        </w:rPr>
        <w:t xml:space="preserve"> underlying our study. We then examined whether the PIs in our study are representative of this </w:t>
      </w:r>
      <w:r>
        <w:rPr>
          <w:rFonts w:cs="Arial"/>
          <w:sz w:val="24"/>
          <w:szCs w:val="24"/>
        </w:rPr>
        <w:t>population</w:t>
      </w:r>
      <w:r>
        <w:rPr>
          <w:rFonts w:hint="eastAsia" w:cs="Arial"/>
          <w:sz w:val="24"/>
          <w:szCs w:val="24"/>
        </w:rPr>
        <w:t xml:space="preserve"> by comparing the academic rank and gender composition of our PI samples with that of the entire PI population using a Chi-square test:</w:t>
      </w:r>
    </w:p>
    <w:p>
      <w:pPr>
        <w:rPr>
          <w:rFonts w:cs="Arial"/>
          <w:sz w:val="24"/>
          <w:szCs w:val="24"/>
        </w:rPr>
      </w:pPr>
      <w:r>
        <w:rPr>
          <w:rFonts w:hint="eastAsia" w:cs="Arial"/>
          <w:sz w:val="24"/>
          <w:szCs w:val="24"/>
        </w:rPr>
        <w:t xml:space="preserve">(1) Academic rank composition </w:t>
      </w:r>
      <w:r>
        <w:rPr>
          <w:rFonts w:cs="Arial"/>
          <w:bCs/>
          <w:iCs/>
          <w:sz w:val="24"/>
          <w:szCs w:val="24"/>
        </w:rPr>
        <w:t>(</w:t>
      </w:r>
      <w:r>
        <w:rPr>
          <w:rFonts w:cs="Arial"/>
          <w:bCs/>
          <w:i/>
          <w:iCs/>
          <w:sz w:val="24"/>
          <w:szCs w:val="24"/>
        </w:rPr>
        <w:t>χ</w:t>
      </w:r>
      <w:r>
        <w:rPr>
          <w:rFonts w:cs="Arial"/>
          <w:bCs/>
          <w:i/>
          <w:iCs/>
          <w:sz w:val="24"/>
          <w:szCs w:val="24"/>
          <w:vertAlign w:val="superscript"/>
        </w:rPr>
        <w:t>2</w:t>
      </w:r>
      <w:r>
        <w:rPr>
          <w:rFonts w:cs="Arial"/>
          <w:bCs/>
          <w:iCs/>
          <w:sz w:val="24"/>
          <w:szCs w:val="24"/>
        </w:rPr>
        <w:t xml:space="preserve"> = </w:t>
      </w:r>
      <w:r>
        <w:rPr>
          <w:rFonts w:hint="eastAsia" w:cs="Arial"/>
          <w:bCs/>
          <w:iCs/>
          <w:sz w:val="24"/>
          <w:szCs w:val="24"/>
        </w:rPr>
        <w:t>1.26</w:t>
      </w:r>
      <w:r>
        <w:rPr>
          <w:rFonts w:cs="Arial"/>
          <w:bCs/>
          <w:iCs/>
          <w:sz w:val="24"/>
          <w:szCs w:val="24"/>
        </w:rPr>
        <w:t xml:space="preserve">, </w:t>
      </w:r>
      <w:r>
        <w:rPr>
          <w:rFonts w:cs="Arial"/>
          <w:bCs/>
          <w:i/>
          <w:iCs/>
          <w:sz w:val="24"/>
          <w:szCs w:val="24"/>
        </w:rPr>
        <w:t>df</w:t>
      </w:r>
      <w:r>
        <w:rPr>
          <w:rFonts w:cs="Arial"/>
          <w:bCs/>
          <w:iCs/>
          <w:sz w:val="24"/>
          <w:szCs w:val="24"/>
        </w:rPr>
        <w:t xml:space="preserve"> = </w:t>
      </w:r>
      <w:r>
        <w:rPr>
          <w:rFonts w:hint="eastAsia" w:cs="Arial"/>
          <w:bCs/>
          <w:iCs/>
          <w:sz w:val="24"/>
          <w:szCs w:val="24"/>
        </w:rPr>
        <w:t>2</w:t>
      </w:r>
      <w:r>
        <w:rPr>
          <w:rFonts w:cs="Arial"/>
          <w:bCs/>
          <w:iCs/>
          <w:sz w:val="24"/>
          <w:szCs w:val="24"/>
        </w:rPr>
        <w:t xml:space="preserve">, </w:t>
      </w:r>
      <w:r>
        <w:rPr>
          <w:rFonts w:hint="eastAsia" w:cs="Arial"/>
          <w:bCs/>
          <w:i/>
          <w:iCs/>
          <w:sz w:val="24"/>
          <w:szCs w:val="24"/>
        </w:rPr>
        <w:t>P</w:t>
      </w:r>
      <w:r>
        <w:rPr>
          <w:rFonts w:cs="Arial"/>
          <w:bCs/>
          <w:iCs/>
          <w:sz w:val="24"/>
          <w:szCs w:val="24"/>
        </w:rPr>
        <w:t xml:space="preserve"> = 0.</w:t>
      </w:r>
      <w:r>
        <w:rPr>
          <w:rFonts w:hint="eastAsia" w:cs="Arial"/>
          <w:bCs/>
          <w:iCs/>
          <w:sz w:val="24"/>
          <w:szCs w:val="24"/>
        </w:rPr>
        <w:t>53</w:t>
      </w:r>
      <w:r>
        <w:rPr>
          <w:rFonts w:cs="Arial"/>
          <w:bCs/>
          <w:iCs/>
          <w:sz w:val="24"/>
          <w:szCs w:val="24"/>
        </w:rPr>
        <w:t>)</w:t>
      </w:r>
    </w:p>
    <w:tbl>
      <w:tblPr>
        <w:tblStyle w:val="17"/>
        <w:tblW w:w="8372"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9"/>
        <w:gridCol w:w="2206"/>
        <w:gridCol w:w="2270"/>
        <w:gridCol w:w="163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color w:val="auto"/>
                <w:sz w:val="22"/>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color w:val="auto"/>
                <w:sz w:val="22"/>
                <w:szCs w:val="24"/>
              </w:rPr>
            </w:pPr>
            <w:r>
              <w:rPr>
                <w:rFonts w:hint="eastAsia" w:cs="Arial"/>
                <w:b w:val="0"/>
                <w:bCs/>
                <w:color w:val="auto"/>
                <w:sz w:val="22"/>
                <w:szCs w:val="24"/>
              </w:rPr>
              <w:t>Assistant professor</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color w:val="auto"/>
                <w:sz w:val="22"/>
                <w:szCs w:val="24"/>
              </w:rPr>
            </w:pPr>
            <w:r>
              <w:rPr>
                <w:rFonts w:hint="eastAsia" w:cs="Arial"/>
                <w:b w:val="0"/>
                <w:bCs/>
                <w:color w:val="auto"/>
                <w:sz w:val="22"/>
                <w:szCs w:val="24"/>
              </w:rPr>
              <w:t>Associate professor</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color w:val="auto"/>
                <w:sz w:val="22"/>
                <w:szCs w:val="24"/>
              </w:rPr>
            </w:pPr>
            <w:r>
              <w:rPr>
                <w:rFonts w:hint="eastAsia" w:cs="Arial"/>
                <w:b w:val="0"/>
                <w:bCs/>
                <w:color w:val="auto"/>
                <w:sz w:val="22"/>
                <w:szCs w:val="24"/>
              </w:rPr>
              <w:t>Full professor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jc w:val="center"/>
        </w:trPr>
        <w:tc>
          <w:tcPr>
            <w:tcW w:w="0" w:type="auto"/>
            <w:shd w:val="clear" w:color="auto" w:fill="auto"/>
            <w:vAlign w:val="center"/>
          </w:tcPr>
          <w:p>
            <w:pPr>
              <w:spacing w:after="0" w:line="240" w:lineRule="auto"/>
              <w:jc w:val="center"/>
              <w:rPr>
                <w:rFonts w:cs="Arial"/>
                <w:b w:val="0"/>
                <w:bCs/>
                <w:color w:val="auto"/>
                <w:sz w:val="22"/>
                <w:szCs w:val="24"/>
              </w:rPr>
            </w:pPr>
            <w:r>
              <w:rPr>
                <w:rFonts w:hint="eastAsia" w:cs="Arial"/>
                <w:b w:val="0"/>
                <w:bCs/>
                <w:color w:val="auto"/>
                <w:sz w:val="22"/>
                <w:szCs w:val="24"/>
              </w:rPr>
              <w:t>PIs in our study</w:t>
            </w:r>
          </w:p>
        </w:tc>
        <w:tc>
          <w:tcPr>
            <w:tcW w:w="0" w:type="auto"/>
            <w:shd w:val="clear" w:color="auto" w:fill="auto"/>
            <w:vAlign w:val="center"/>
          </w:tcPr>
          <w:p>
            <w:pPr>
              <w:spacing w:after="0" w:line="240" w:lineRule="auto"/>
              <w:jc w:val="center"/>
              <w:rPr>
                <w:rFonts w:cs="Arial"/>
                <w:color w:val="auto"/>
                <w:sz w:val="22"/>
                <w:szCs w:val="24"/>
              </w:rPr>
            </w:pPr>
            <w:r>
              <w:rPr>
                <w:rFonts w:hint="eastAsia" w:cs="Arial"/>
                <w:color w:val="auto"/>
                <w:sz w:val="22"/>
                <w:szCs w:val="24"/>
              </w:rPr>
              <w:t>44 (30.3%)</w:t>
            </w:r>
          </w:p>
        </w:tc>
        <w:tc>
          <w:tcPr>
            <w:tcW w:w="0" w:type="auto"/>
            <w:shd w:val="clear" w:color="auto" w:fill="auto"/>
            <w:vAlign w:val="center"/>
          </w:tcPr>
          <w:p>
            <w:pPr>
              <w:spacing w:after="0" w:line="240" w:lineRule="auto"/>
              <w:jc w:val="center"/>
              <w:rPr>
                <w:rFonts w:cs="Arial"/>
                <w:color w:val="auto"/>
                <w:sz w:val="22"/>
                <w:szCs w:val="24"/>
              </w:rPr>
            </w:pPr>
            <w:r>
              <w:rPr>
                <w:rFonts w:hint="eastAsia" w:cs="Arial"/>
                <w:color w:val="auto"/>
                <w:sz w:val="22"/>
                <w:szCs w:val="24"/>
              </w:rPr>
              <w:t>36 (24.8%)</w:t>
            </w:r>
          </w:p>
        </w:tc>
        <w:tc>
          <w:tcPr>
            <w:tcW w:w="0" w:type="auto"/>
            <w:shd w:val="clear" w:color="auto" w:fill="auto"/>
            <w:vAlign w:val="center"/>
          </w:tcPr>
          <w:p>
            <w:pPr>
              <w:spacing w:after="0" w:line="240" w:lineRule="auto"/>
              <w:jc w:val="center"/>
              <w:rPr>
                <w:rFonts w:cs="Arial"/>
                <w:color w:val="auto"/>
                <w:sz w:val="22"/>
                <w:szCs w:val="24"/>
              </w:rPr>
            </w:pPr>
            <w:r>
              <w:rPr>
                <w:rFonts w:hint="eastAsia" w:cs="Arial"/>
                <w:color w:val="auto"/>
                <w:sz w:val="22"/>
                <w:szCs w:val="24"/>
              </w:rPr>
              <w:t>65 (44.8%)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0" w:type="auto"/>
            <w:shd w:val="clear" w:color="auto" w:fill="auto"/>
            <w:vAlign w:val="center"/>
          </w:tcPr>
          <w:p>
            <w:pPr>
              <w:spacing w:after="0" w:line="240" w:lineRule="auto"/>
              <w:jc w:val="center"/>
              <w:rPr>
                <w:rFonts w:cs="Arial"/>
                <w:b w:val="0"/>
                <w:bCs/>
                <w:color w:val="auto"/>
                <w:sz w:val="22"/>
                <w:szCs w:val="24"/>
              </w:rPr>
            </w:pPr>
            <w:r>
              <w:rPr>
                <w:rFonts w:hint="eastAsia" w:cs="Arial"/>
                <w:b w:val="0"/>
                <w:bCs/>
                <w:color w:val="auto"/>
                <w:sz w:val="22"/>
                <w:szCs w:val="24"/>
              </w:rPr>
              <w:t>Entire PI population</w:t>
            </w:r>
          </w:p>
        </w:tc>
        <w:tc>
          <w:tcPr>
            <w:tcW w:w="0" w:type="auto"/>
            <w:shd w:val="clear" w:color="auto" w:fill="auto"/>
            <w:vAlign w:val="center"/>
          </w:tcPr>
          <w:p>
            <w:pPr>
              <w:spacing w:after="0" w:line="240" w:lineRule="auto"/>
              <w:jc w:val="center"/>
              <w:rPr>
                <w:rFonts w:cs="Arial"/>
                <w:color w:val="auto"/>
                <w:sz w:val="22"/>
                <w:szCs w:val="24"/>
              </w:rPr>
            </w:pPr>
            <w:r>
              <w:rPr>
                <w:rFonts w:hint="eastAsia" w:cs="Arial"/>
                <w:color w:val="auto"/>
                <w:sz w:val="22"/>
                <w:szCs w:val="24"/>
              </w:rPr>
              <w:t>68 (30.1%)</w:t>
            </w:r>
          </w:p>
        </w:tc>
        <w:tc>
          <w:tcPr>
            <w:tcW w:w="0" w:type="auto"/>
            <w:shd w:val="clear" w:color="auto" w:fill="auto"/>
            <w:vAlign w:val="center"/>
          </w:tcPr>
          <w:p>
            <w:pPr>
              <w:spacing w:after="0" w:line="240" w:lineRule="auto"/>
              <w:jc w:val="center"/>
              <w:rPr>
                <w:rFonts w:cs="Arial"/>
                <w:color w:val="auto"/>
                <w:sz w:val="22"/>
                <w:szCs w:val="24"/>
              </w:rPr>
            </w:pPr>
            <w:r>
              <w:rPr>
                <w:rFonts w:hint="eastAsia" w:cs="Arial"/>
                <w:color w:val="auto"/>
                <w:sz w:val="22"/>
                <w:szCs w:val="24"/>
              </w:rPr>
              <w:t>65 (28.8%)</w:t>
            </w:r>
          </w:p>
        </w:tc>
        <w:tc>
          <w:tcPr>
            <w:tcW w:w="0" w:type="auto"/>
            <w:shd w:val="clear" w:color="auto" w:fill="auto"/>
            <w:vAlign w:val="center"/>
          </w:tcPr>
          <w:p>
            <w:pPr>
              <w:spacing w:after="0" w:line="240" w:lineRule="auto"/>
              <w:jc w:val="center"/>
              <w:rPr>
                <w:rFonts w:cs="Arial"/>
                <w:color w:val="auto"/>
                <w:sz w:val="22"/>
                <w:szCs w:val="24"/>
              </w:rPr>
            </w:pPr>
            <w:r>
              <w:rPr>
                <w:rFonts w:hint="eastAsia" w:cs="Arial"/>
                <w:color w:val="auto"/>
                <w:sz w:val="22"/>
                <w:szCs w:val="24"/>
              </w:rPr>
              <w:t>93 (41.2%)</w:t>
            </w:r>
          </w:p>
        </w:tc>
      </w:tr>
    </w:tbl>
    <w:p>
      <w:pPr>
        <w:rPr>
          <w:rFonts w:cs="Arial"/>
          <w:color w:val="FF0000"/>
          <w:sz w:val="24"/>
          <w:szCs w:val="24"/>
        </w:rPr>
      </w:pPr>
    </w:p>
    <w:p>
      <w:pPr>
        <w:rPr>
          <w:rFonts w:cs="Arial"/>
          <w:sz w:val="24"/>
          <w:szCs w:val="24"/>
        </w:rPr>
      </w:pPr>
      <w:r>
        <w:rPr>
          <w:rFonts w:hint="eastAsia" w:cs="Arial"/>
          <w:sz w:val="24"/>
          <w:szCs w:val="24"/>
        </w:rPr>
        <w:t xml:space="preserve">(2) Gender composition </w:t>
      </w:r>
      <w:r>
        <w:rPr>
          <w:rFonts w:cs="Arial"/>
          <w:bCs/>
          <w:iCs/>
          <w:sz w:val="24"/>
          <w:szCs w:val="24"/>
        </w:rPr>
        <w:t>(</w:t>
      </w:r>
      <w:r>
        <w:rPr>
          <w:rFonts w:cs="Arial"/>
          <w:bCs/>
          <w:i/>
          <w:iCs/>
          <w:sz w:val="24"/>
          <w:szCs w:val="24"/>
        </w:rPr>
        <w:t>χ</w:t>
      </w:r>
      <w:r>
        <w:rPr>
          <w:rFonts w:cs="Arial"/>
          <w:bCs/>
          <w:i/>
          <w:iCs/>
          <w:sz w:val="24"/>
          <w:szCs w:val="24"/>
          <w:vertAlign w:val="superscript"/>
        </w:rPr>
        <w:t>2</w:t>
      </w:r>
      <w:r>
        <w:rPr>
          <w:rFonts w:cs="Arial"/>
          <w:bCs/>
          <w:iCs/>
          <w:sz w:val="24"/>
          <w:szCs w:val="24"/>
        </w:rPr>
        <w:t xml:space="preserve"> = </w:t>
      </w:r>
      <w:r>
        <w:rPr>
          <w:rFonts w:hint="eastAsia" w:cs="Arial"/>
          <w:bCs/>
          <w:iCs/>
          <w:sz w:val="24"/>
          <w:szCs w:val="24"/>
        </w:rPr>
        <w:t>0.64</w:t>
      </w:r>
      <w:r>
        <w:rPr>
          <w:rFonts w:cs="Arial"/>
          <w:bCs/>
          <w:iCs/>
          <w:sz w:val="24"/>
          <w:szCs w:val="24"/>
        </w:rPr>
        <w:t xml:space="preserve">, </w:t>
      </w:r>
      <w:r>
        <w:rPr>
          <w:rFonts w:cs="Arial"/>
          <w:bCs/>
          <w:i/>
          <w:iCs/>
          <w:sz w:val="24"/>
          <w:szCs w:val="24"/>
        </w:rPr>
        <w:t>df</w:t>
      </w:r>
      <w:r>
        <w:rPr>
          <w:rFonts w:cs="Arial"/>
          <w:bCs/>
          <w:iCs/>
          <w:sz w:val="24"/>
          <w:szCs w:val="24"/>
        </w:rPr>
        <w:t xml:space="preserve"> = 1, </w:t>
      </w:r>
      <w:r>
        <w:rPr>
          <w:rFonts w:hint="eastAsia" w:cs="Arial"/>
          <w:bCs/>
          <w:i/>
          <w:iCs/>
          <w:sz w:val="24"/>
          <w:szCs w:val="24"/>
        </w:rPr>
        <w:t>P</w:t>
      </w:r>
      <w:r>
        <w:rPr>
          <w:rFonts w:cs="Arial"/>
          <w:bCs/>
          <w:iCs/>
          <w:sz w:val="24"/>
          <w:szCs w:val="24"/>
        </w:rPr>
        <w:t xml:space="preserve"> = </w:t>
      </w:r>
      <w:r>
        <w:rPr>
          <w:rFonts w:hint="eastAsia" w:cs="Arial"/>
          <w:bCs/>
          <w:iCs/>
          <w:sz w:val="24"/>
          <w:szCs w:val="24"/>
        </w:rPr>
        <w:t>0.42</w:t>
      </w:r>
      <w:r>
        <w:rPr>
          <w:rFonts w:cs="Arial"/>
          <w:bCs/>
          <w:iCs/>
          <w:sz w:val="24"/>
          <w:szCs w:val="24"/>
        </w:rPr>
        <w:t>)</w:t>
      </w:r>
    </w:p>
    <w:tbl>
      <w:tblPr>
        <w:tblStyle w:val="17"/>
        <w:tblW w:w="5757"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1681"/>
        <w:gridCol w:w="153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vAlign w:val="center"/>
          </w:tcPr>
          <w:p>
            <w:pPr>
              <w:spacing w:before="0" w:after="0" w:line="240" w:lineRule="auto"/>
              <w:jc w:val="center"/>
              <w:rPr>
                <w:rFonts w:cs="Arial"/>
                <w:b w:val="0"/>
                <w:bCs/>
                <w:color w:val="auto"/>
                <w:sz w:val="22"/>
                <w:szCs w:val="24"/>
              </w:rPr>
            </w:pPr>
          </w:p>
        </w:tc>
        <w:tc>
          <w:tcPr>
            <w:tcW w:w="0" w:type="auto"/>
            <w:tcBorders>
              <w:top w:val="single" w:color="000000" w:themeColor="text1" w:sz="8" w:space="0"/>
              <w:bottom w:val="single" w:color="000000" w:themeColor="text1" w:sz="8" w:space="0"/>
              <w:right w:val="nil"/>
              <w:insideH w:val="single" w:sz="8" w:space="0"/>
              <w:insideV w:val="nil"/>
            </w:tcBorders>
            <w:vAlign w:val="center"/>
          </w:tcPr>
          <w:p>
            <w:pPr>
              <w:spacing w:before="0" w:after="0" w:line="240" w:lineRule="auto"/>
              <w:jc w:val="center"/>
              <w:rPr>
                <w:rFonts w:cs="Arial"/>
                <w:b w:val="0"/>
                <w:bCs/>
                <w:color w:val="auto"/>
                <w:sz w:val="22"/>
                <w:szCs w:val="24"/>
              </w:rPr>
            </w:pPr>
            <w:r>
              <w:rPr>
                <w:rFonts w:hint="eastAsia" w:cs="Arial"/>
                <w:b w:val="0"/>
                <w:bCs/>
                <w:color w:val="auto"/>
                <w:sz w:val="22"/>
                <w:szCs w:val="24"/>
              </w:rPr>
              <w:t>Male</w:t>
            </w:r>
          </w:p>
        </w:tc>
        <w:tc>
          <w:tcPr>
            <w:tcW w:w="0" w:type="auto"/>
            <w:tcBorders>
              <w:top w:val="single" w:color="000000" w:themeColor="text1" w:sz="8" w:space="0"/>
              <w:bottom w:val="single" w:color="000000" w:themeColor="text1" w:sz="8" w:space="0"/>
              <w:right w:val="nil"/>
              <w:insideH w:val="single" w:sz="8" w:space="0"/>
              <w:insideV w:val="nil"/>
            </w:tcBorders>
            <w:vAlign w:val="center"/>
          </w:tcPr>
          <w:p>
            <w:pPr>
              <w:spacing w:before="0" w:after="0" w:line="240" w:lineRule="auto"/>
              <w:jc w:val="center"/>
              <w:rPr>
                <w:rFonts w:cs="Arial"/>
                <w:b w:val="0"/>
                <w:bCs/>
                <w:color w:val="auto"/>
                <w:sz w:val="22"/>
                <w:szCs w:val="24"/>
              </w:rPr>
            </w:pPr>
            <w:r>
              <w:rPr>
                <w:rFonts w:hint="eastAsia" w:cs="Arial"/>
                <w:b w:val="0"/>
                <w:bCs/>
                <w:color w:val="auto"/>
                <w:sz w:val="22"/>
                <w:szCs w:val="24"/>
              </w:rPr>
              <w:t>Female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0" w:type="auto"/>
            <w:vAlign w:val="center"/>
          </w:tcPr>
          <w:p>
            <w:pPr>
              <w:spacing w:after="0" w:line="240" w:lineRule="auto"/>
              <w:jc w:val="center"/>
              <w:rPr>
                <w:rFonts w:cs="Arial"/>
                <w:b w:val="0"/>
                <w:bCs/>
                <w:color w:val="auto"/>
                <w:sz w:val="22"/>
                <w:szCs w:val="24"/>
              </w:rPr>
            </w:pPr>
            <w:r>
              <w:rPr>
                <w:rFonts w:hint="eastAsia" w:cs="Arial"/>
                <w:b w:val="0"/>
                <w:bCs/>
                <w:color w:val="auto"/>
                <w:sz w:val="22"/>
                <w:szCs w:val="24"/>
              </w:rPr>
              <w:t>PIs in our study</w:t>
            </w:r>
          </w:p>
        </w:tc>
        <w:tc>
          <w:tcPr>
            <w:tcW w:w="0" w:type="auto"/>
            <w:vAlign w:val="center"/>
          </w:tcPr>
          <w:p>
            <w:pPr>
              <w:spacing w:after="0" w:line="240" w:lineRule="auto"/>
              <w:jc w:val="center"/>
              <w:rPr>
                <w:rFonts w:cs="Arial"/>
                <w:color w:val="auto"/>
                <w:sz w:val="22"/>
                <w:szCs w:val="24"/>
              </w:rPr>
            </w:pPr>
            <w:r>
              <w:rPr>
                <w:rFonts w:hint="eastAsia" w:cs="Arial"/>
                <w:color w:val="auto"/>
                <w:sz w:val="22"/>
                <w:szCs w:val="24"/>
              </w:rPr>
              <w:t>112 (77.2%)</w:t>
            </w:r>
          </w:p>
        </w:tc>
        <w:tc>
          <w:tcPr>
            <w:tcW w:w="0" w:type="auto"/>
            <w:vAlign w:val="center"/>
          </w:tcPr>
          <w:p>
            <w:pPr>
              <w:spacing w:after="0" w:line="240" w:lineRule="auto"/>
              <w:jc w:val="center"/>
              <w:rPr>
                <w:rFonts w:cs="Arial"/>
                <w:color w:val="auto"/>
                <w:sz w:val="22"/>
                <w:szCs w:val="24"/>
              </w:rPr>
            </w:pPr>
            <w:r>
              <w:rPr>
                <w:rFonts w:hint="eastAsia" w:cs="Arial"/>
                <w:color w:val="auto"/>
                <w:sz w:val="22"/>
                <w:szCs w:val="24"/>
              </w:rPr>
              <w:t>33 (22.8%)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0" w:type="auto"/>
            <w:vAlign w:val="center"/>
          </w:tcPr>
          <w:p>
            <w:pPr>
              <w:spacing w:after="0" w:line="240" w:lineRule="auto"/>
              <w:jc w:val="center"/>
              <w:rPr>
                <w:rFonts w:cs="Arial"/>
                <w:b w:val="0"/>
                <w:bCs/>
                <w:color w:val="auto"/>
                <w:sz w:val="22"/>
                <w:szCs w:val="24"/>
              </w:rPr>
            </w:pPr>
            <w:r>
              <w:rPr>
                <w:rFonts w:hint="eastAsia" w:cs="Arial"/>
                <w:b w:val="0"/>
                <w:bCs/>
                <w:color w:val="auto"/>
                <w:sz w:val="22"/>
                <w:szCs w:val="24"/>
              </w:rPr>
              <w:t>Entire PI population</w:t>
            </w:r>
          </w:p>
        </w:tc>
        <w:tc>
          <w:tcPr>
            <w:tcW w:w="0" w:type="auto"/>
            <w:vAlign w:val="center"/>
          </w:tcPr>
          <w:p>
            <w:pPr>
              <w:spacing w:after="0" w:line="240" w:lineRule="auto"/>
              <w:jc w:val="center"/>
              <w:rPr>
                <w:rFonts w:cs="Arial"/>
                <w:color w:val="auto"/>
                <w:sz w:val="22"/>
                <w:szCs w:val="24"/>
              </w:rPr>
            </w:pPr>
            <w:r>
              <w:rPr>
                <w:rFonts w:hint="eastAsia" w:cs="Arial"/>
                <w:color w:val="auto"/>
                <w:sz w:val="22"/>
                <w:szCs w:val="24"/>
              </w:rPr>
              <w:t>168 (74.3%)</w:t>
            </w:r>
          </w:p>
        </w:tc>
        <w:tc>
          <w:tcPr>
            <w:tcW w:w="0" w:type="auto"/>
            <w:vAlign w:val="center"/>
          </w:tcPr>
          <w:p>
            <w:pPr>
              <w:spacing w:after="0" w:line="240" w:lineRule="auto"/>
              <w:jc w:val="center"/>
              <w:rPr>
                <w:rFonts w:cs="Arial"/>
                <w:color w:val="auto"/>
                <w:sz w:val="22"/>
                <w:szCs w:val="24"/>
              </w:rPr>
            </w:pPr>
            <w:r>
              <w:rPr>
                <w:rFonts w:hint="eastAsia" w:cs="Arial"/>
                <w:color w:val="auto"/>
                <w:sz w:val="22"/>
                <w:szCs w:val="24"/>
              </w:rPr>
              <w:t>58 (25.7%)</w:t>
            </w:r>
          </w:p>
        </w:tc>
      </w:tr>
    </w:tbl>
    <w:p>
      <w:pPr>
        <w:rPr>
          <w:rFonts w:cs="Arial"/>
          <w:sz w:val="24"/>
          <w:szCs w:val="24"/>
        </w:rPr>
      </w:pPr>
    </w:p>
    <w:p>
      <w:pPr>
        <w:rPr>
          <w:rFonts w:cs="Arial"/>
          <w:sz w:val="24"/>
          <w:szCs w:val="24"/>
        </w:rPr>
      </w:pPr>
      <w:r>
        <w:rPr>
          <w:rFonts w:hint="eastAsia" w:cs="Arial"/>
          <w:sz w:val="24"/>
          <w:szCs w:val="24"/>
        </w:rPr>
        <w:t xml:space="preserve">The test results show that the academic rank and gender composition of the PIs in our study </w:t>
      </w:r>
      <w:r>
        <w:rPr>
          <w:rFonts w:cs="Arial"/>
          <w:sz w:val="24"/>
          <w:szCs w:val="24"/>
        </w:rPr>
        <w:t>did</w:t>
      </w:r>
      <w:r>
        <w:rPr>
          <w:rFonts w:hint="eastAsia" w:cs="Arial"/>
          <w:sz w:val="24"/>
          <w:szCs w:val="24"/>
        </w:rPr>
        <w:t xml:space="preserve"> not deviate from that of the entire population, confirming the </w:t>
      </w:r>
      <w:r>
        <w:rPr>
          <w:rFonts w:cs="Arial"/>
          <w:sz w:val="24"/>
          <w:szCs w:val="24"/>
        </w:rPr>
        <w:t>representativeness</w:t>
      </w:r>
      <w:r>
        <w:rPr>
          <w:rFonts w:hint="eastAsia" w:cs="Arial"/>
          <w:sz w:val="24"/>
          <w:szCs w:val="24"/>
        </w:rPr>
        <w:t xml:space="preserve"> of our sample. </w:t>
      </w:r>
    </w:p>
    <w:p>
      <w:pPr>
        <w:rPr>
          <w:rFonts w:cs="Arial"/>
          <w:sz w:val="24"/>
          <w:szCs w:val="24"/>
        </w:rPr>
      </w:pPr>
      <w:r>
        <w:rPr>
          <w:rFonts w:cs="Arial"/>
          <w:sz w:val="24"/>
          <w:szCs w:val="24"/>
        </w:rPr>
        <w:t xml:space="preserve">The table below shows </w:t>
      </w:r>
      <w:r>
        <w:rPr>
          <w:rFonts w:hint="eastAsia" w:cs="Arial"/>
          <w:sz w:val="24"/>
          <w:szCs w:val="24"/>
        </w:rPr>
        <w:t>the distribution of</w:t>
      </w:r>
      <w:r>
        <w:rPr>
          <w:rFonts w:cs="Arial"/>
          <w:sz w:val="24"/>
          <w:szCs w:val="24"/>
        </w:rPr>
        <w:t xml:space="preserve"> </w:t>
      </w:r>
      <w:r>
        <w:rPr>
          <w:rFonts w:hint="eastAsia" w:cs="Arial"/>
          <w:sz w:val="24"/>
          <w:szCs w:val="24"/>
        </w:rPr>
        <w:t xml:space="preserve">145 </w:t>
      </w:r>
      <w:r>
        <w:rPr>
          <w:rFonts w:cs="Arial"/>
          <w:sz w:val="24"/>
          <w:szCs w:val="24"/>
        </w:rPr>
        <w:t xml:space="preserve">PIs </w:t>
      </w:r>
      <w:r>
        <w:rPr>
          <w:rFonts w:hint="eastAsia" w:cs="Arial"/>
          <w:sz w:val="24"/>
          <w:szCs w:val="24"/>
        </w:rPr>
        <w:t>among</w:t>
      </w:r>
      <w:r>
        <w:rPr>
          <w:rFonts w:cs="Arial"/>
          <w:sz w:val="24"/>
          <w:szCs w:val="24"/>
        </w:rPr>
        <w:t xml:space="preserve"> the eight universit</w:t>
      </w:r>
      <w:r>
        <w:rPr>
          <w:rFonts w:hint="eastAsia" w:cs="Arial"/>
          <w:sz w:val="24"/>
          <w:szCs w:val="24"/>
        </w:rPr>
        <w:t>ies</w:t>
      </w:r>
      <w:r>
        <w:rPr>
          <w:rFonts w:cs="Arial"/>
          <w:sz w:val="24"/>
          <w:szCs w:val="24"/>
        </w:rPr>
        <w:t>/institute</w:t>
      </w:r>
      <w:r>
        <w:rPr>
          <w:rFonts w:hint="eastAsia" w:cs="Arial"/>
          <w:sz w:val="24"/>
          <w:szCs w:val="24"/>
        </w:rPr>
        <w:t>s</w:t>
      </w:r>
      <w:r>
        <w:rPr>
          <w:rFonts w:cs="Arial"/>
          <w:sz w:val="24"/>
          <w:szCs w:val="24"/>
        </w:rPr>
        <w:t xml:space="preserve"> in our </w:t>
      </w:r>
      <w:r>
        <w:rPr>
          <w:rFonts w:hint="eastAsia" w:cs="Arial"/>
          <w:sz w:val="24"/>
          <w:szCs w:val="24"/>
        </w:rPr>
        <w:t>study:</w:t>
      </w: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2"/>
        <w:gridCol w:w="1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bottom w:val="single" w:color="auto" w:sz="8" w:space="0"/>
            </w:tcBorders>
            <w:vAlign w:val="center"/>
          </w:tcPr>
          <w:p>
            <w:pPr>
              <w:spacing w:line="240" w:lineRule="auto"/>
              <w:jc w:val="center"/>
              <w:rPr>
                <w:rFonts w:cs="Arial"/>
                <w:sz w:val="22"/>
                <w:szCs w:val="24"/>
              </w:rPr>
            </w:pPr>
            <w:r>
              <w:rPr>
                <w:rFonts w:cs="Arial"/>
                <w:sz w:val="22"/>
                <w:szCs w:val="24"/>
              </w:rPr>
              <w:t>University/institute</w:t>
            </w:r>
          </w:p>
        </w:tc>
        <w:tc>
          <w:tcPr>
            <w:tcW w:w="0" w:type="auto"/>
            <w:tcBorders>
              <w:top w:val="single" w:color="auto" w:sz="8" w:space="0"/>
              <w:bottom w:val="single" w:color="auto" w:sz="8" w:space="0"/>
            </w:tcBorders>
            <w:vAlign w:val="center"/>
          </w:tcPr>
          <w:p>
            <w:pPr>
              <w:spacing w:line="240" w:lineRule="auto"/>
              <w:jc w:val="center"/>
              <w:rPr>
                <w:rFonts w:cs="Arial"/>
                <w:sz w:val="22"/>
                <w:szCs w:val="24"/>
              </w:rPr>
            </w:pPr>
            <w:r>
              <w:rPr>
                <w:rFonts w:cs="Arial"/>
                <w:sz w:val="22"/>
                <w:szCs w:val="24"/>
              </w:rPr>
              <w:t>Number of 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National Taiwan University</w:t>
            </w:r>
          </w:p>
        </w:tc>
        <w:tc>
          <w:tcPr>
            <w:tcW w:w="0" w:type="auto"/>
            <w:tcBorders>
              <w:top w:val="single" w:color="auto" w:sz="8" w:space="0"/>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National Chung Hsing University</w:t>
            </w:r>
          </w:p>
        </w:tc>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Academia Sinica</w:t>
            </w:r>
          </w:p>
        </w:tc>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National Sun Yat-</w:t>
            </w:r>
            <w:r>
              <w:rPr>
                <w:rFonts w:hint="eastAsia" w:cs="Arial"/>
                <w:sz w:val="22"/>
                <w:szCs w:val="24"/>
              </w:rPr>
              <w:t>s</w:t>
            </w:r>
            <w:r>
              <w:rPr>
                <w:rFonts w:eastAsia="SimSun" w:cs="Arial"/>
                <w:sz w:val="22"/>
                <w:szCs w:val="24"/>
                <w:lang w:eastAsia="zh-CN"/>
              </w:rPr>
              <w:t>en University</w:t>
            </w:r>
          </w:p>
        </w:tc>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National Taiwan Normal University</w:t>
            </w:r>
          </w:p>
        </w:tc>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National Cheng Kung University</w:t>
            </w:r>
          </w:p>
        </w:tc>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National Tsing Hua University</w:t>
            </w:r>
          </w:p>
        </w:tc>
        <w:tc>
          <w:tcPr>
            <w:tcW w:w="0" w:type="auto"/>
            <w:tcBorders>
              <w:tl2br w:val="nil"/>
              <w:tr2bl w:val="nil"/>
            </w:tcBorders>
            <w:vAlign w:val="center"/>
          </w:tcPr>
          <w:p>
            <w:pPr>
              <w:spacing w:line="240" w:lineRule="auto"/>
              <w:jc w:val="center"/>
              <w:textAlignment w:val="center"/>
              <w:rPr>
                <w:rFonts w:cs="Arial"/>
                <w:sz w:val="22"/>
                <w:szCs w:val="24"/>
              </w:rPr>
            </w:pPr>
            <w:r>
              <w:rPr>
                <w:rFonts w:eastAsia="SimSun" w:cs="Arial"/>
                <w:sz w:val="22"/>
                <w:szCs w:val="24"/>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bottom w:val="single" w:color="auto" w:sz="8" w:space="0"/>
            </w:tcBorders>
            <w:vAlign w:val="center"/>
          </w:tcPr>
          <w:p>
            <w:pPr>
              <w:spacing w:line="240" w:lineRule="auto"/>
              <w:jc w:val="center"/>
              <w:textAlignment w:val="center"/>
              <w:rPr>
                <w:rFonts w:cs="Arial"/>
                <w:sz w:val="22"/>
                <w:szCs w:val="24"/>
              </w:rPr>
            </w:pPr>
            <w:r>
              <w:rPr>
                <w:rFonts w:eastAsia="SimSun" w:cs="Arial"/>
                <w:sz w:val="22"/>
                <w:szCs w:val="24"/>
                <w:lang w:eastAsia="zh-CN"/>
              </w:rPr>
              <w:t>National Yang Ming Chiao Tung University</w:t>
            </w:r>
          </w:p>
        </w:tc>
        <w:tc>
          <w:tcPr>
            <w:tcW w:w="0" w:type="auto"/>
            <w:tcBorders>
              <w:bottom w:val="single" w:color="auto" w:sz="8" w:space="0"/>
            </w:tcBorders>
            <w:vAlign w:val="center"/>
          </w:tcPr>
          <w:p>
            <w:pPr>
              <w:spacing w:line="240" w:lineRule="auto"/>
              <w:jc w:val="center"/>
              <w:textAlignment w:val="center"/>
              <w:rPr>
                <w:rFonts w:cs="Arial"/>
                <w:sz w:val="22"/>
                <w:szCs w:val="24"/>
              </w:rPr>
            </w:pPr>
            <w:r>
              <w:rPr>
                <w:rFonts w:eastAsia="SimSun" w:cs="Arial"/>
                <w:sz w:val="22"/>
                <w:szCs w:val="24"/>
                <w:lang w:eastAsia="zh-CN"/>
              </w:rPr>
              <w:t>1</w:t>
            </w:r>
          </w:p>
        </w:tc>
      </w:tr>
    </w:tbl>
    <w:p>
      <w:pPr>
        <w:rPr>
          <w:rFonts w:cs="Arial"/>
          <w:sz w:val="24"/>
          <w:szCs w:val="24"/>
        </w:rPr>
      </w:pPr>
    </w:p>
    <w:p>
      <w:pPr>
        <w:rPr>
          <w:rFonts w:cs="Arial"/>
          <w:sz w:val="24"/>
          <w:szCs w:val="24"/>
        </w:rPr>
      </w:pPr>
      <w:r>
        <w:rPr>
          <w:rFonts w:hint="eastAsia" w:cs="Arial"/>
          <w:sz w:val="24"/>
          <w:szCs w:val="24"/>
        </w:rPr>
        <w:t xml:space="preserve">A high proportion of the PIs come from </w:t>
      </w:r>
      <w:r>
        <w:rPr>
          <w:rFonts w:cs="Arial"/>
          <w:sz w:val="24"/>
          <w:szCs w:val="24"/>
        </w:rPr>
        <w:t>National Taiwan University</w:t>
      </w:r>
      <w:r>
        <w:rPr>
          <w:rFonts w:hint="eastAsia" w:cs="Arial"/>
          <w:sz w:val="24"/>
          <w:szCs w:val="24"/>
        </w:rPr>
        <w:t xml:space="preserve">, </w:t>
      </w:r>
      <w:r>
        <w:rPr>
          <w:rFonts w:cs="Arial"/>
          <w:sz w:val="24"/>
          <w:szCs w:val="24"/>
        </w:rPr>
        <w:t>National Chung Hsing University</w:t>
      </w:r>
      <w:r>
        <w:rPr>
          <w:rFonts w:hint="eastAsia" w:cs="Arial"/>
          <w:sz w:val="24"/>
          <w:szCs w:val="24"/>
        </w:rPr>
        <w:t xml:space="preserve">, and </w:t>
      </w:r>
      <w:r>
        <w:rPr>
          <w:rFonts w:cs="Arial"/>
          <w:sz w:val="24"/>
          <w:szCs w:val="24"/>
        </w:rPr>
        <w:t>Academia Sinica</w:t>
      </w:r>
      <w:r>
        <w:rPr>
          <w:rFonts w:hint="eastAsia" w:cs="Arial"/>
          <w:sz w:val="24"/>
          <w:szCs w:val="24"/>
        </w:rPr>
        <w:t>, three of the largest research entities in the field of biology (including</w:t>
      </w:r>
      <w:r>
        <w:rPr>
          <w:rFonts w:cs="Arial"/>
          <w:sz w:val="24"/>
          <w:szCs w:val="24"/>
        </w:rPr>
        <w:t xml:space="preserve"> ecology and evolutionary biology</w:t>
      </w:r>
      <w:r>
        <w:rPr>
          <w:rFonts w:hint="eastAsia" w:cs="Arial"/>
          <w:sz w:val="24"/>
          <w:szCs w:val="24"/>
        </w:rPr>
        <w:t>) in Taiwan. On the other hand, t</w:t>
      </w:r>
      <w:r>
        <w:rPr>
          <w:rFonts w:cs="Arial"/>
          <w:sz w:val="24"/>
          <w:szCs w:val="24"/>
        </w:rPr>
        <w:t xml:space="preserve">here were only a few PIs from National Tsing Hua University and National Yang Ming Chiao Tung University because ecology and evolutionary biology is not a main </w:t>
      </w:r>
      <w:r>
        <w:rPr>
          <w:rFonts w:hint="eastAsia" w:cs="Arial"/>
          <w:sz w:val="24"/>
          <w:szCs w:val="24"/>
        </w:rPr>
        <w:t>research area</w:t>
      </w:r>
      <w:r>
        <w:rPr>
          <w:rFonts w:cs="Arial"/>
          <w:sz w:val="24"/>
          <w:szCs w:val="24"/>
        </w:rPr>
        <w:t xml:space="preserve"> </w:t>
      </w:r>
      <w:r>
        <w:rPr>
          <w:rFonts w:hint="eastAsia" w:cs="Arial"/>
          <w:sz w:val="24"/>
          <w:szCs w:val="24"/>
        </w:rPr>
        <w:t xml:space="preserve">in their biology departments. </w:t>
      </w:r>
    </w:p>
    <w:p>
      <w:pPr>
        <w:rPr>
          <w:rFonts w:cs="Arial"/>
          <w:sz w:val="24"/>
          <w:szCs w:val="24"/>
        </w:rPr>
      </w:pPr>
      <w:r>
        <w:rPr>
          <w:rFonts w:cs="Arial"/>
          <w:sz w:val="24"/>
          <w:szCs w:val="24"/>
        </w:rPr>
        <w:t xml:space="preserve">We included PIs </w:t>
      </w:r>
      <w:r>
        <w:rPr>
          <w:rFonts w:hint="eastAsia" w:cs="Arial"/>
          <w:sz w:val="24"/>
          <w:szCs w:val="24"/>
        </w:rPr>
        <w:t xml:space="preserve">only </w:t>
      </w:r>
      <w:r>
        <w:rPr>
          <w:rFonts w:cs="Arial"/>
          <w:sz w:val="24"/>
          <w:szCs w:val="24"/>
        </w:rPr>
        <w:t xml:space="preserve">from </w:t>
      </w:r>
      <w:r>
        <w:rPr>
          <w:rFonts w:hint="eastAsia" w:cs="Arial"/>
          <w:sz w:val="24"/>
          <w:szCs w:val="24"/>
        </w:rPr>
        <w:t xml:space="preserve">the eight </w:t>
      </w:r>
      <w:r>
        <w:rPr>
          <w:rFonts w:cs="Arial"/>
          <w:sz w:val="24"/>
          <w:szCs w:val="24"/>
        </w:rPr>
        <w:t>higher-</w:t>
      </w:r>
      <w:r>
        <w:rPr>
          <w:rFonts w:hint="eastAsia" w:cs="Arial"/>
          <w:sz w:val="24"/>
          <w:szCs w:val="24"/>
        </w:rPr>
        <w:t>rank</w:t>
      </w:r>
      <w:r>
        <w:rPr>
          <w:rFonts w:cs="Arial"/>
          <w:sz w:val="24"/>
          <w:szCs w:val="24"/>
        </w:rPr>
        <w:t>ed</w:t>
      </w:r>
      <w:r>
        <w:rPr>
          <w:rFonts w:hint="eastAsia" w:cs="Arial"/>
          <w:sz w:val="24"/>
          <w:szCs w:val="24"/>
        </w:rPr>
        <w:t xml:space="preserve"> </w:t>
      </w:r>
      <w:r>
        <w:rPr>
          <w:rFonts w:cs="Arial"/>
          <w:sz w:val="24"/>
          <w:szCs w:val="24"/>
        </w:rPr>
        <w:t>universities/institutes</w:t>
      </w:r>
      <w:r>
        <w:rPr>
          <w:rFonts w:hint="eastAsia" w:cs="Arial"/>
          <w:sz w:val="24"/>
          <w:szCs w:val="24"/>
        </w:rPr>
        <w:t xml:space="preserve"> in Taiwan</w:t>
      </w:r>
      <w:r>
        <w:rPr>
          <w:rFonts w:cs="Arial"/>
          <w:sz w:val="24"/>
          <w:szCs w:val="24"/>
        </w:rPr>
        <w:t xml:space="preserve"> for the following reasons:</w:t>
      </w:r>
    </w:p>
    <w:p>
      <w:pPr>
        <w:numPr>
          <w:ilvl w:val="0"/>
          <w:numId w:val="5"/>
        </w:numPr>
        <w:rPr>
          <w:rFonts w:cs="Arial"/>
          <w:sz w:val="24"/>
          <w:szCs w:val="24"/>
        </w:rPr>
      </w:pPr>
      <w:r>
        <w:rPr>
          <w:rFonts w:cs="Arial"/>
          <w:sz w:val="24"/>
          <w:szCs w:val="24"/>
        </w:rPr>
        <w:t>The research environment and funding resources differ between higher-</w:t>
      </w:r>
      <w:r>
        <w:rPr>
          <w:rFonts w:hint="eastAsia" w:cs="Arial"/>
          <w:sz w:val="24"/>
          <w:szCs w:val="24"/>
        </w:rPr>
        <w:t>rank</w:t>
      </w:r>
      <w:r>
        <w:rPr>
          <w:rFonts w:cs="Arial"/>
          <w:sz w:val="24"/>
          <w:szCs w:val="24"/>
        </w:rPr>
        <w:t>ed and lower-ranked universities/institutes (generally having fewer funding opportunities)</w:t>
      </w:r>
      <w:r>
        <w:rPr>
          <w:rFonts w:hint="eastAsia" w:cs="Arial"/>
          <w:sz w:val="24"/>
          <w:szCs w:val="24"/>
        </w:rPr>
        <w:t>. S</w:t>
      </w:r>
      <w:r>
        <w:rPr>
          <w:rFonts w:cs="Arial"/>
          <w:sz w:val="24"/>
          <w:szCs w:val="24"/>
        </w:rPr>
        <w:t>uch inherent difference</w:t>
      </w:r>
      <w:r>
        <w:rPr>
          <w:rFonts w:hint="eastAsia" w:cs="Arial"/>
          <w:sz w:val="24"/>
          <w:szCs w:val="24"/>
        </w:rPr>
        <w:t>s</w:t>
      </w:r>
      <w:r>
        <w:rPr>
          <w:rFonts w:cs="Arial"/>
          <w:sz w:val="24"/>
          <w:szCs w:val="24"/>
        </w:rPr>
        <w:t xml:space="preserve"> could affect the research </w:t>
      </w:r>
      <w:r>
        <w:rPr>
          <w:rFonts w:hint="eastAsia" w:cs="Arial"/>
          <w:sz w:val="24"/>
          <w:szCs w:val="24"/>
        </w:rPr>
        <w:t>performance</w:t>
      </w:r>
      <w:r>
        <w:rPr>
          <w:rFonts w:cs="Arial"/>
          <w:sz w:val="24"/>
          <w:szCs w:val="24"/>
        </w:rPr>
        <w:t xml:space="preserve"> of PIs</w:t>
      </w:r>
      <w:r>
        <w:rPr>
          <w:rFonts w:hint="eastAsia" w:cs="Arial"/>
          <w:sz w:val="24"/>
          <w:szCs w:val="24"/>
        </w:rPr>
        <w:t>, and therefore</w:t>
      </w:r>
      <w:r>
        <w:rPr>
          <w:rFonts w:cs="Arial"/>
          <w:sz w:val="24"/>
          <w:szCs w:val="24"/>
        </w:rPr>
        <w:t xml:space="preserve"> including PIs from lower-ranked universities/institutes might introduce bias</w:t>
      </w:r>
      <w:r>
        <w:rPr>
          <w:rFonts w:hint="eastAsia" w:cs="Arial"/>
          <w:sz w:val="24"/>
          <w:szCs w:val="24"/>
        </w:rPr>
        <w:t>es</w:t>
      </w:r>
      <w:r>
        <w:rPr>
          <w:rFonts w:cs="Arial"/>
          <w:sz w:val="24"/>
          <w:szCs w:val="24"/>
        </w:rPr>
        <w:t xml:space="preserve"> into our results.</w:t>
      </w:r>
    </w:p>
    <w:p>
      <w:pPr>
        <w:numPr>
          <w:ilvl w:val="0"/>
          <w:numId w:val="5"/>
        </w:numPr>
        <w:rPr>
          <w:rFonts w:cs="Arial"/>
          <w:color w:val="FF0000"/>
          <w:sz w:val="24"/>
          <w:szCs w:val="24"/>
        </w:rPr>
      </w:pPr>
      <w:r>
        <w:rPr>
          <w:rFonts w:cs="Arial"/>
          <w:sz w:val="24"/>
          <w:szCs w:val="24"/>
        </w:rPr>
        <w:t>M</w:t>
      </w:r>
      <w:r>
        <w:rPr>
          <w:rFonts w:hint="eastAsia" w:cs="Arial"/>
          <w:sz w:val="24"/>
          <w:szCs w:val="24"/>
        </w:rPr>
        <w:t xml:space="preserve">ost job applicants </w:t>
      </w:r>
      <w:r>
        <w:rPr>
          <w:rFonts w:cs="Arial"/>
          <w:sz w:val="24"/>
          <w:szCs w:val="24"/>
        </w:rPr>
        <w:t>will set</w:t>
      </w:r>
      <w:r>
        <w:rPr>
          <w:rFonts w:hint="eastAsia" w:cs="Arial"/>
          <w:sz w:val="24"/>
          <w:szCs w:val="24"/>
        </w:rPr>
        <w:t xml:space="preserve"> higher-ranked </w:t>
      </w:r>
      <w:r>
        <w:rPr>
          <w:rFonts w:cs="Arial"/>
          <w:sz w:val="24"/>
          <w:szCs w:val="24"/>
        </w:rPr>
        <w:t>universities/institutes</w:t>
      </w:r>
      <w:r>
        <w:rPr>
          <w:rFonts w:hint="eastAsia" w:cs="Arial"/>
          <w:sz w:val="24"/>
          <w:szCs w:val="24"/>
        </w:rPr>
        <w:t xml:space="preserve"> as </w:t>
      </w:r>
      <w:r>
        <w:rPr>
          <w:rFonts w:cs="Arial"/>
          <w:sz w:val="24"/>
          <w:szCs w:val="24"/>
        </w:rPr>
        <w:t xml:space="preserve">their </w:t>
      </w:r>
      <w:r>
        <w:rPr>
          <w:rFonts w:hint="eastAsia" w:cs="Arial"/>
          <w:sz w:val="24"/>
          <w:szCs w:val="24"/>
        </w:rPr>
        <w:t>top priorities</w:t>
      </w:r>
      <w:r>
        <w:rPr>
          <w:rFonts w:cs="Arial"/>
          <w:sz w:val="24"/>
          <w:szCs w:val="24"/>
        </w:rPr>
        <w:t>.</w:t>
      </w:r>
      <w:r>
        <w:rPr>
          <w:rFonts w:hint="eastAsia" w:cs="Arial"/>
          <w:sz w:val="24"/>
          <w:szCs w:val="24"/>
        </w:rPr>
        <w:t xml:space="preserve"> </w:t>
      </w:r>
      <w:r>
        <w:rPr>
          <w:rFonts w:cs="Arial"/>
          <w:sz w:val="24"/>
          <w:szCs w:val="24"/>
        </w:rPr>
        <w:t>Thus,</w:t>
      </w:r>
      <w:r>
        <w:rPr>
          <w:rFonts w:hint="eastAsia" w:cs="Arial"/>
          <w:sz w:val="24"/>
          <w:szCs w:val="24"/>
        </w:rPr>
        <w:t xml:space="preserve"> from the applicants</w:t>
      </w:r>
      <w:r>
        <w:rPr>
          <w:rFonts w:cs="Arial"/>
          <w:sz w:val="24"/>
          <w:szCs w:val="24"/>
        </w:rPr>
        <w:t>’</w:t>
      </w:r>
      <w:r>
        <w:rPr>
          <w:rFonts w:hint="eastAsia" w:cs="Arial"/>
          <w:sz w:val="24"/>
          <w:szCs w:val="24"/>
        </w:rPr>
        <w:t xml:space="preserve"> perspective, it would be</w:t>
      </w:r>
      <w:r>
        <w:rPr>
          <w:rFonts w:cs="Arial"/>
          <w:sz w:val="24"/>
          <w:szCs w:val="24"/>
        </w:rPr>
        <w:t xml:space="preserve"> more relevant </w:t>
      </w:r>
      <w:r>
        <w:rPr>
          <w:rFonts w:hint="eastAsia" w:cs="Arial"/>
          <w:sz w:val="24"/>
          <w:szCs w:val="24"/>
        </w:rPr>
        <w:t>to focus on</w:t>
      </w:r>
      <w:r>
        <w:rPr>
          <w:rFonts w:cs="Arial"/>
          <w:sz w:val="24"/>
          <w:szCs w:val="24"/>
        </w:rPr>
        <w:t xml:space="preserve"> the patterns in these</w:t>
      </w:r>
      <w:r>
        <w:rPr>
          <w:rFonts w:hint="eastAsia" w:cs="Arial"/>
          <w:sz w:val="24"/>
          <w:szCs w:val="24"/>
        </w:rPr>
        <w:t xml:space="preserve"> </w:t>
      </w:r>
      <w:r>
        <w:rPr>
          <w:rFonts w:cs="Arial"/>
          <w:sz w:val="24"/>
          <w:szCs w:val="24"/>
        </w:rPr>
        <w:t>universities/institutes</w:t>
      </w:r>
      <w:r>
        <w:rPr>
          <w:rFonts w:hint="eastAsia" w:cs="Arial"/>
          <w:sz w:val="24"/>
          <w:szCs w:val="24"/>
        </w:rPr>
        <w:t>.</w:t>
      </w:r>
    </w:p>
    <w:p>
      <w:pPr>
        <w:rPr>
          <w:rFonts w:cs="Arial"/>
          <w:color w:val="FF0000"/>
          <w:sz w:val="24"/>
          <w:szCs w:val="24"/>
        </w:rPr>
      </w:pPr>
      <w:r>
        <w:rPr>
          <w:rFonts w:hint="eastAsia" w:cs="Arial"/>
          <w:sz w:val="24"/>
          <w:szCs w:val="24"/>
        </w:rPr>
        <w:t xml:space="preserve">Moreover, the potential concern that the PIs from these eight </w:t>
      </w:r>
      <w:r>
        <w:rPr>
          <w:rFonts w:cs="Arial"/>
          <w:sz w:val="24"/>
          <w:szCs w:val="24"/>
        </w:rPr>
        <w:t>universities/institutes</w:t>
      </w:r>
      <w:r>
        <w:rPr>
          <w:rFonts w:hint="eastAsia" w:cs="Arial"/>
          <w:sz w:val="24"/>
          <w:szCs w:val="24"/>
        </w:rPr>
        <w:t xml:space="preserve"> might not be representative of the entire population in Taiwan is partially eased, as suggested by the above comparisons.</w:t>
      </w:r>
    </w:p>
    <w:p>
      <w:pPr>
        <w:rPr>
          <w:rFonts w:cs="Arial"/>
          <w:color w:val="FF0000"/>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7</w:t>
      </w:r>
      <w:r>
        <w:rPr>
          <w:rFonts w:hint="eastAsia" w:cs="Arial"/>
          <w:sz w:val="24"/>
          <w:szCs w:val="24"/>
        </w:rPr>
        <w:t xml:space="preserve"> &gt; </w:t>
      </w:r>
      <w:r>
        <w:rPr>
          <w:rFonts w:cs="Arial"/>
          <w:sz w:val="24"/>
          <w:szCs w:val="24"/>
        </w:rPr>
        <w:t>At row 208 I cannot see any regression diagnostics for the poisson regressions. Why did the authors choose poisson over negative binomial regression? Have the authors tested the poisson models for over dispersion?</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We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r>
        <w:rPr>
          <w:rFonts w:hint="eastAsia" w:cs="Arial"/>
          <w:sz w:val="24"/>
          <w:szCs w:val="24"/>
        </w:rPr>
        <w:t xml:space="preserve"> (T</w:t>
      </w:r>
      <w:r>
        <w:rPr>
          <w:rFonts w:cs="Arial"/>
          <w:sz w:val="24"/>
          <w:szCs w:val="24"/>
        </w:rPr>
        <w:t xml:space="preserve">he </w:t>
      </w:r>
      <w:r>
        <w:rPr>
          <w:rFonts w:hint="eastAsia" w:cs="Arial"/>
          <w:sz w:val="24"/>
          <w:szCs w:val="24"/>
        </w:rPr>
        <w:t>diagnostic</w:t>
      </w:r>
      <w:r>
        <w:rPr>
          <w:rFonts w:cs="Arial"/>
          <w:sz w:val="24"/>
          <w:szCs w:val="24"/>
        </w:rPr>
        <w:t xml:space="preserve"> </w:t>
      </w:r>
      <w:r>
        <w:rPr>
          <w:rFonts w:hint="eastAsia" w:cs="Arial"/>
          <w:sz w:val="24"/>
          <w:szCs w:val="24"/>
        </w:rPr>
        <w:t>plots below</w:t>
      </w:r>
      <w:r>
        <w:rPr>
          <w:rFonts w:cs="Arial"/>
          <w:sz w:val="24"/>
          <w:szCs w:val="24"/>
        </w:rPr>
        <w:t xml:space="preserve"> were generated using the R package “performance”</w:t>
      </w:r>
      <w:r>
        <w:rPr>
          <w:rFonts w:hint="eastAsia" w:cs="Arial"/>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1</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7" cstate="print"/>
                          <a:stretch>
                            <a:fillRect/>
                          </a:stretch>
                        </pic:blipFill>
                        <pic:spPr>
                          <a:xfrm>
                            <a:off x="0" y="0"/>
                            <a:ext cx="3905719" cy="223183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2</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8"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3</w:t>
            </w:r>
          </w:p>
          <w:p>
            <w:pPr>
              <w:rPr>
                <w:rFonts w:cs="Arial"/>
                <w:color w:val="FF0000"/>
                <w:sz w:val="24"/>
                <w:szCs w:val="24"/>
              </w:rPr>
            </w:pPr>
            <w:r>
              <w:rPr>
                <w:rFonts w:cs="Arial"/>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9"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4</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0"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5</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6</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bl>
    <w:p>
      <w:pPr>
        <w:rPr>
          <w:rFonts w:cs="Arial"/>
          <w:color w:val="FF0000"/>
          <w:sz w:val="24"/>
          <w:szCs w:val="24"/>
        </w:rPr>
      </w:pPr>
    </w:p>
    <w:p>
      <w:pPr>
        <w:rPr>
          <w:rFonts w:hint="eastAsia" w:cs="Arial"/>
          <w:bCs/>
          <w:sz w:val="24"/>
          <w:szCs w:val="24"/>
        </w:rPr>
      </w:pPr>
      <w:r>
        <w:rPr>
          <w:rFonts w:hint="eastAsia" w:cs="Arial"/>
          <w:bCs/>
          <w:sz w:val="24"/>
          <w:szCs w:val="24"/>
        </w:rPr>
        <w:t xml:space="preserve">We also checked for overdispersion in our Poisson models (Model 1. 2, 3, and 4) using the function </w:t>
      </w:r>
      <w:r>
        <w:rPr>
          <w:rFonts w:cs="Arial"/>
          <w:bCs/>
          <w:sz w:val="24"/>
          <w:szCs w:val="24"/>
        </w:rPr>
        <w:t>“check_overdispersion</w:t>
      </w:r>
      <w:r>
        <w:rPr>
          <w:rFonts w:hint="eastAsia" w:cs="Arial"/>
          <w:bCs/>
          <w:sz w:val="24"/>
          <w:szCs w:val="24"/>
        </w:rPr>
        <w:t>()</w:t>
      </w:r>
      <w:r>
        <w:rPr>
          <w:rFonts w:cs="Arial"/>
          <w:bCs/>
          <w:sz w:val="24"/>
          <w:szCs w:val="24"/>
        </w:rPr>
        <w:t>”</w:t>
      </w:r>
      <w:r>
        <w:rPr>
          <w:rFonts w:hint="eastAsia" w:cs="Arial"/>
          <w:bCs/>
          <w:sz w:val="24"/>
          <w:szCs w:val="24"/>
        </w:rPr>
        <w:t xml:space="preserve"> in the R</w:t>
      </w:r>
      <w:r>
        <w:rPr>
          <w:rFonts w:cs="Arial"/>
          <w:bCs/>
          <w:sz w:val="24"/>
          <w:szCs w:val="24"/>
        </w:rPr>
        <w:t xml:space="preserve"> package “performance”</w:t>
      </w:r>
      <w:r>
        <w:rPr>
          <w:rFonts w:hint="eastAsia" w:cs="Arial"/>
          <w:bCs/>
          <w:sz w:val="24"/>
          <w:szCs w:val="24"/>
        </w:rPr>
        <w:t xml:space="preserve">. The test results show that the Model 1 is overdispersed, and therefore we refit the model using a negative binomial distribution and a log link function. </w:t>
      </w:r>
    </w:p>
    <w:tbl>
      <w:tblPr>
        <w:tblStyle w:val="17"/>
        <w:tblW w:w="715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1"/>
        <w:gridCol w:w="2411"/>
        <w:gridCol w:w="1229"/>
        <w:gridCol w:w="807"/>
        <w:gridCol w:w="1322"/>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val="0"/>
                <w:color w:val="auto"/>
                <w:sz w:val="22"/>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val="0"/>
                <w:color w:val="auto"/>
                <w:sz w:val="22"/>
                <w:szCs w:val="24"/>
              </w:rPr>
            </w:pPr>
            <w:r>
              <w:rPr>
                <w:rFonts w:hint="eastAsia" w:cs="Arial"/>
                <w:b w:val="0"/>
                <w:bCs w:val="0"/>
                <w:color w:val="auto"/>
                <w:sz w:val="22"/>
                <w:szCs w:val="24"/>
              </w:rPr>
              <w:t>Dispersion ratio</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val="0"/>
                <w:i/>
                <w:color w:val="auto"/>
                <w:sz w:val="22"/>
                <w:szCs w:val="24"/>
              </w:rPr>
            </w:pPr>
            <w:r>
              <w:rPr>
                <w:rFonts w:cs="Arial"/>
                <w:b w:val="0"/>
                <w:bCs w:val="0"/>
                <w:i/>
                <w:color w:val="auto"/>
                <w:sz w:val="22"/>
                <w:szCs w:val="24"/>
              </w:rPr>
              <w:t>χ</w:t>
            </w:r>
            <w:r>
              <w:rPr>
                <w:rFonts w:cs="Arial"/>
                <w:b w:val="0"/>
                <w:bCs w:val="0"/>
                <w:i/>
                <w:color w:val="auto"/>
                <w:sz w:val="22"/>
                <w:szCs w:val="24"/>
                <w:vertAlign w:val="superscript"/>
              </w:rPr>
              <w:t>2</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val="0"/>
                <w:i/>
                <w:color w:val="auto"/>
                <w:sz w:val="22"/>
                <w:szCs w:val="24"/>
              </w:rPr>
            </w:pPr>
            <w:r>
              <w:rPr>
                <w:rFonts w:hint="eastAsia" w:cs="Arial"/>
                <w:b w:val="0"/>
                <w:bCs w:val="0"/>
                <w:i/>
                <w:color w:val="auto"/>
                <w:sz w:val="22"/>
                <w:szCs w:val="24"/>
              </w:rPr>
              <w:t>df</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val="0"/>
                <w:i/>
                <w:color w:val="auto"/>
                <w:sz w:val="22"/>
                <w:szCs w:val="24"/>
              </w:rPr>
            </w:pPr>
            <w:r>
              <w:rPr>
                <w:rFonts w:hint="eastAsia" w:cs="Arial"/>
                <w:b w:val="0"/>
                <w:bCs w:val="0"/>
                <w:i/>
                <w:color w:val="auto"/>
                <w:sz w:val="22"/>
                <w:szCs w:val="24"/>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spacing w:after="0" w:line="240" w:lineRule="auto"/>
              <w:jc w:val="center"/>
              <w:rPr>
                <w:rFonts w:cs="Arial"/>
                <w:b w:val="0"/>
                <w:bCs w:val="0"/>
                <w:color w:val="auto"/>
                <w:sz w:val="22"/>
                <w:szCs w:val="24"/>
              </w:rPr>
            </w:pPr>
            <w:r>
              <w:rPr>
                <w:rFonts w:hint="eastAsia" w:cs="Arial"/>
                <w:b w:val="0"/>
                <w:bCs w:val="0"/>
                <w:color w:val="auto"/>
                <w:sz w:val="22"/>
                <w:szCs w:val="24"/>
              </w:rPr>
              <w:t>Model 1</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1.57</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199.59</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130</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shd w:val="clear" w:color="auto" w:fill="auto"/>
            <w:vAlign w:val="center"/>
          </w:tcPr>
          <w:p>
            <w:pPr>
              <w:spacing w:after="0" w:line="240" w:lineRule="auto"/>
              <w:jc w:val="center"/>
              <w:rPr>
                <w:rFonts w:cs="Arial"/>
                <w:b w:val="0"/>
                <w:bCs w:val="0"/>
                <w:color w:val="auto"/>
                <w:sz w:val="22"/>
                <w:szCs w:val="24"/>
              </w:rPr>
            </w:pPr>
            <w:r>
              <w:rPr>
                <w:rFonts w:hint="eastAsia" w:cs="Arial"/>
                <w:b w:val="0"/>
                <w:bCs w:val="0"/>
                <w:color w:val="auto"/>
                <w:sz w:val="22"/>
                <w:szCs w:val="24"/>
              </w:rPr>
              <w:t>Model 2</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1.26</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64.01</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51</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0.10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spacing w:after="0" w:line="240" w:lineRule="auto"/>
              <w:jc w:val="center"/>
              <w:rPr>
                <w:rFonts w:cs="Arial"/>
                <w:b w:val="0"/>
                <w:bCs w:val="0"/>
                <w:color w:val="auto"/>
                <w:sz w:val="22"/>
                <w:szCs w:val="24"/>
              </w:rPr>
            </w:pPr>
            <w:r>
              <w:rPr>
                <w:rFonts w:hint="eastAsia" w:cs="Arial"/>
                <w:b w:val="0"/>
                <w:bCs w:val="0"/>
                <w:color w:val="auto"/>
                <w:sz w:val="22"/>
                <w:szCs w:val="24"/>
              </w:rPr>
              <w:t>Model 3</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1.20</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149.58</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125</w:t>
            </w:r>
          </w:p>
        </w:tc>
        <w:tc>
          <w:tcPr>
            <w:tcW w:w="0" w:type="auto"/>
            <w:tcBorders>
              <w:right w:val="nil"/>
            </w:tcBorders>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0.07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jc w:val="center"/>
        </w:trPr>
        <w:tc>
          <w:tcPr>
            <w:tcW w:w="0" w:type="auto"/>
            <w:shd w:val="clear" w:color="auto" w:fill="auto"/>
            <w:vAlign w:val="center"/>
          </w:tcPr>
          <w:p>
            <w:pPr>
              <w:spacing w:after="0" w:line="240" w:lineRule="auto"/>
              <w:jc w:val="center"/>
              <w:rPr>
                <w:rFonts w:cs="Arial"/>
                <w:b w:val="0"/>
                <w:bCs w:val="0"/>
                <w:color w:val="auto"/>
                <w:sz w:val="22"/>
                <w:szCs w:val="24"/>
              </w:rPr>
            </w:pPr>
            <w:r>
              <w:rPr>
                <w:rFonts w:hint="eastAsia" w:cs="Arial"/>
                <w:b w:val="0"/>
                <w:bCs w:val="0"/>
                <w:color w:val="auto"/>
                <w:sz w:val="22"/>
                <w:szCs w:val="24"/>
              </w:rPr>
              <w:t>Model 4</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0.70</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32.98</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47</w:t>
            </w:r>
          </w:p>
        </w:tc>
        <w:tc>
          <w:tcPr>
            <w:tcW w:w="0" w:type="auto"/>
            <w:shd w:val="clear" w:color="auto" w:fill="auto"/>
            <w:vAlign w:val="center"/>
          </w:tcPr>
          <w:p>
            <w:pPr>
              <w:spacing w:after="0" w:line="240" w:lineRule="auto"/>
              <w:jc w:val="center"/>
              <w:rPr>
                <w:rFonts w:cs="Arial"/>
                <w:bCs/>
                <w:color w:val="auto"/>
                <w:sz w:val="22"/>
                <w:szCs w:val="24"/>
              </w:rPr>
            </w:pPr>
            <w:r>
              <w:rPr>
                <w:rFonts w:hint="eastAsia" w:cs="Arial"/>
                <w:bCs/>
                <w:color w:val="auto"/>
                <w:sz w:val="22"/>
                <w:szCs w:val="24"/>
              </w:rPr>
              <w:t>0.94</w:t>
            </w:r>
          </w:p>
        </w:tc>
      </w:tr>
    </w:tbl>
    <w:p>
      <w:pPr>
        <w:rPr>
          <w:rFonts w:hint="eastAsia" w:cs="Arial"/>
          <w:bCs/>
          <w:sz w:val="24"/>
          <w:szCs w:val="24"/>
        </w:rPr>
      </w:pPr>
    </w:p>
    <w:p>
      <w:pPr>
        <w:rPr>
          <w:rFonts w:cs="Arial"/>
          <w:bCs/>
          <w:sz w:val="24"/>
          <w:szCs w:val="24"/>
        </w:rPr>
      </w:pPr>
      <w:r>
        <w:rPr>
          <w:rFonts w:cs="Arial"/>
          <w:bCs/>
          <w:sz w:val="24"/>
          <w:szCs w:val="24"/>
        </w:rPr>
        <w:t>The relevant contents in the manuscript w</w:t>
      </w:r>
      <w:r>
        <w:rPr>
          <w:rFonts w:hint="eastAsia" w:cs="Arial"/>
          <w:bCs/>
          <w:sz w:val="24"/>
          <w:szCs w:val="24"/>
        </w:rPr>
        <w:t>ere</w:t>
      </w:r>
      <w:r>
        <w:rPr>
          <w:rFonts w:cs="Arial"/>
          <w:bCs/>
          <w:sz w:val="24"/>
          <w:szCs w:val="24"/>
        </w:rPr>
        <w:t xml:space="preserve"> updated accordingly:</w:t>
      </w:r>
    </w:p>
    <w:p>
      <w:pPr>
        <w:numPr>
          <w:ilvl w:val="0"/>
          <w:numId w:val="6"/>
        </w:numPr>
        <w:rPr>
          <w:rFonts w:cs="Arial"/>
          <w:bCs/>
          <w:sz w:val="24"/>
          <w:szCs w:val="24"/>
        </w:rPr>
      </w:pPr>
      <w:r>
        <w:rPr>
          <w:rFonts w:cs="Arial"/>
          <w:bCs/>
          <w:sz w:val="24"/>
          <w:szCs w:val="24"/>
        </w:rPr>
        <w:t>M</w:t>
      </w:r>
      <w:r>
        <w:rPr>
          <w:rFonts w:hint="eastAsia" w:cs="Arial"/>
          <w:bCs/>
          <w:sz w:val="24"/>
          <w:szCs w:val="24"/>
        </w:rPr>
        <w:t>ethods</w:t>
      </w:r>
      <w:r>
        <w:rPr>
          <w:rFonts w:cs="Arial"/>
          <w:bCs/>
          <w:sz w:val="24"/>
          <w:szCs w:val="24"/>
        </w:rPr>
        <w:t xml:space="preserve">: </w:t>
      </w:r>
    </w:p>
    <w:p>
      <w:pPr>
        <w:rPr>
          <w:rFonts w:cs="Arial"/>
          <w:bCs/>
          <w:i/>
          <w:iCs/>
          <w:color w:val="FF0000"/>
          <w:sz w:val="24"/>
          <w:szCs w:val="24"/>
        </w:rPr>
      </w:pPr>
      <w:r>
        <w:rPr>
          <w:rFonts w:cs="Arial"/>
          <w:bCs/>
          <w:i/>
          <w:iCs/>
          <w:sz w:val="24"/>
          <w:szCs w:val="24"/>
        </w:rPr>
        <w:t>“Model 1 was fitted with a negative binomial error distribution and a log link function as the response is non-negative integers with significant overdispersion (χ</w:t>
      </w:r>
      <w:r>
        <w:rPr>
          <w:rFonts w:cs="Arial"/>
          <w:bCs/>
          <w:i/>
          <w:iCs/>
          <w:sz w:val="24"/>
          <w:szCs w:val="24"/>
          <w:vertAlign w:val="superscript"/>
        </w:rPr>
        <w:t>2</w:t>
      </w:r>
      <w:r>
        <w:rPr>
          <w:rFonts w:cs="Arial"/>
          <w:bCs/>
          <w:i/>
          <w:iCs/>
          <w:sz w:val="24"/>
          <w:szCs w:val="24"/>
        </w:rPr>
        <w:t xml:space="preserve"> = 199.59, df = 130, </w:t>
      </w:r>
      <w:r>
        <w:rPr>
          <w:rFonts w:hint="eastAsia" w:cs="Arial"/>
          <w:bCs/>
          <w:i/>
          <w:iCs/>
          <w:sz w:val="24"/>
          <w:szCs w:val="24"/>
        </w:rPr>
        <w:t>P</w:t>
      </w:r>
      <w:r>
        <w:rPr>
          <w:rFonts w:cs="Arial"/>
          <w:bCs/>
          <w:i/>
          <w:iCs/>
          <w:sz w:val="24"/>
          <w:szCs w:val="24"/>
        </w:rPr>
        <w:t xml:space="preserve"> &lt; 0.001); Model 2 was fitted with a Poisson error distribution and a log link function as no significant overdispersion was detected (χ</w:t>
      </w:r>
      <w:r>
        <w:rPr>
          <w:rFonts w:cs="Arial"/>
          <w:bCs/>
          <w:i/>
          <w:iCs/>
          <w:sz w:val="24"/>
          <w:szCs w:val="24"/>
          <w:vertAlign w:val="superscript"/>
        </w:rPr>
        <w:t>2</w:t>
      </w:r>
      <w:r>
        <w:rPr>
          <w:rFonts w:cs="Arial"/>
          <w:bCs/>
          <w:i/>
          <w:iCs/>
          <w:sz w:val="24"/>
          <w:szCs w:val="24"/>
        </w:rPr>
        <w:t xml:space="preserve"> = 64.01, df = 51, </w:t>
      </w:r>
      <w:r>
        <w:rPr>
          <w:rFonts w:hint="eastAsia" w:cs="Arial"/>
          <w:bCs/>
          <w:i/>
          <w:iCs/>
          <w:sz w:val="24"/>
          <w:szCs w:val="24"/>
        </w:rPr>
        <w:t>P</w:t>
      </w:r>
      <w:r>
        <w:rPr>
          <w:rFonts w:cs="Arial"/>
          <w:bCs/>
          <w:i/>
          <w:iCs/>
          <w:sz w:val="24"/>
          <w:szCs w:val="24"/>
        </w:rPr>
        <w:t xml:space="preserve"> = 0.10).” </w:t>
      </w:r>
      <w:r>
        <w:rPr>
          <w:rFonts w:cs="Arial"/>
          <w:bCs/>
          <w:color w:val="FF0000"/>
          <w:sz w:val="24"/>
          <w:szCs w:val="24"/>
        </w:rPr>
        <w:t>(Line XXX)</w:t>
      </w:r>
    </w:p>
    <w:p>
      <w:pPr>
        <w:rPr>
          <w:rFonts w:cs="Arial"/>
          <w:bCs/>
          <w:i/>
          <w:iCs/>
          <w:color w:val="FF0000"/>
          <w:sz w:val="24"/>
          <w:szCs w:val="24"/>
        </w:rPr>
      </w:pPr>
      <w:r>
        <w:rPr>
          <w:rFonts w:cs="Arial"/>
          <w:bCs/>
          <w:i/>
          <w:iCs/>
          <w:sz w:val="24"/>
          <w:szCs w:val="24"/>
        </w:rPr>
        <w:t>“Both Model 3 and 4 were fitted with a Poisson error distribution and a log link function as the response is non-negative integers without significant overdispersion (Model 3: χ</w:t>
      </w:r>
      <w:r>
        <w:rPr>
          <w:rFonts w:cs="Arial"/>
          <w:bCs/>
          <w:i/>
          <w:iCs/>
          <w:sz w:val="24"/>
          <w:szCs w:val="24"/>
          <w:vertAlign w:val="superscript"/>
        </w:rPr>
        <w:t>2</w:t>
      </w:r>
      <w:r>
        <w:rPr>
          <w:rFonts w:cs="Arial"/>
          <w:bCs/>
          <w:i/>
          <w:iCs/>
          <w:sz w:val="24"/>
          <w:szCs w:val="24"/>
        </w:rPr>
        <w:t xml:space="preserve"> = 149.58, df = 125, </w:t>
      </w:r>
      <w:r>
        <w:rPr>
          <w:rFonts w:hint="eastAsia" w:cs="Arial"/>
          <w:bCs/>
          <w:i/>
          <w:iCs/>
          <w:sz w:val="24"/>
          <w:szCs w:val="24"/>
        </w:rPr>
        <w:t>P</w:t>
      </w:r>
      <w:r>
        <w:rPr>
          <w:rFonts w:cs="Arial"/>
          <w:bCs/>
          <w:i/>
          <w:iCs/>
          <w:sz w:val="24"/>
          <w:szCs w:val="24"/>
        </w:rPr>
        <w:t xml:space="preserve"> = 0.07; Model 4: χ</w:t>
      </w:r>
      <w:r>
        <w:rPr>
          <w:rFonts w:cs="Arial"/>
          <w:bCs/>
          <w:i/>
          <w:iCs/>
          <w:sz w:val="24"/>
          <w:szCs w:val="24"/>
          <w:vertAlign w:val="superscript"/>
        </w:rPr>
        <w:t>2</w:t>
      </w:r>
      <w:r>
        <w:rPr>
          <w:rFonts w:cs="Arial"/>
          <w:bCs/>
          <w:i/>
          <w:iCs/>
          <w:sz w:val="24"/>
          <w:szCs w:val="24"/>
        </w:rPr>
        <w:t xml:space="preserve"> = 32.98, df = 47, </w:t>
      </w:r>
      <w:r>
        <w:rPr>
          <w:rFonts w:hint="eastAsia" w:cs="Arial"/>
          <w:bCs/>
          <w:i/>
          <w:iCs/>
          <w:sz w:val="24"/>
          <w:szCs w:val="24"/>
        </w:rPr>
        <w:t>P</w:t>
      </w:r>
      <w:r>
        <w:rPr>
          <w:rFonts w:cs="Arial"/>
          <w:bCs/>
          <w:i/>
          <w:iCs/>
          <w:sz w:val="24"/>
          <w:szCs w:val="24"/>
        </w:rPr>
        <w:t xml:space="preserve"> = 0.94).” </w:t>
      </w:r>
      <w:r>
        <w:rPr>
          <w:rFonts w:cs="Arial"/>
          <w:bCs/>
          <w:color w:val="FF0000"/>
          <w:sz w:val="24"/>
          <w:szCs w:val="24"/>
        </w:rPr>
        <w:t>(Line XXX)</w:t>
      </w:r>
    </w:p>
    <w:p>
      <w:pPr>
        <w:numPr>
          <w:ilvl w:val="0"/>
          <w:numId w:val="6"/>
        </w:numPr>
        <w:rPr>
          <w:rFonts w:hint="eastAsia" w:cs="Arial"/>
          <w:bCs/>
          <w:sz w:val="24"/>
          <w:szCs w:val="24"/>
        </w:rPr>
      </w:pPr>
      <w:r>
        <w:rPr>
          <w:rFonts w:cs="Arial"/>
          <w:bCs/>
          <w:sz w:val="24"/>
          <w:szCs w:val="24"/>
        </w:rPr>
        <w:t>The statistical results for Model 1 in T</w:t>
      </w:r>
      <w:r>
        <w:rPr>
          <w:rFonts w:hint="eastAsia" w:cs="Arial"/>
          <w:bCs/>
          <w:sz w:val="24"/>
          <w:szCs w:val="24"/>
        </w:rPr>
        <w:t>able</w:t>
      </w:r>
      <w:r>
        <w:rPr>
          <w:rFonts w:cs="Arial"/>
          <w:bCs/>
          <w:sz w:val="24"/>
          <w:szCs w:val="24"/>
        </w:rPr>
        <w:t xml:space="preserve"> 1.</w:t>
      </w:r>
    </w:p>
    <w:p>
      <w:pPr>
        <w:numPr>
          <w:ilvl w:val="0"/>
          <w:numId w:val="6"/>
        </w:numPr>
        <w:rPr>
          <w:rFonts w:cs="Arial"/>
          <w:bCs/>
          <w:sz w:val="24"/>
          <w:szCs w:val="24"/>
        </w:rPr>
      </w:pPr>
      <w:r>
        <w:rPr>
          <w:rFonts w:cs="Arial"/>
          <w:bCs/>
          <w:sz w:val="24"/>
          <w:szCs w:val="24"/>
        </w:rPr>
        <w:t>F</w:t>
      </w:r>
      <w:r>
        <w:rPr>
          <w:rFonts w:hint="eastAsia" w:cs="Arial"/>
          <w:bCs/>
          <w:sz w:val="24"/>
          <w:szCs w:val="24"/>
        </w:rPr>
        <w:t>igure</w:t>
      </w:r>
      <w:r>
        <w:rPr>
          <w:rFonts w:cs="Arial"/>
          <w:bCs/>
          <w:sz w:val="24"/>
          <w:szCs w:val="24"/>
        </w:rPr>
        <w:t xml:space="preserve"> 3a.</w:t>
      </w:r>
    </w:p>
    <w:p>
      <w:pPr>
        <w:rPr>
          <w:rFonts w:cs="Arial"/>
          <w:bCs/>
          <w:color w:val="FF0000"/>
          <w:sz w:val="24"/>
          <w:szCs w:val="24"/>
        </w:rPr>
      </w:pPr>
    </w:p>
    <w:p>
      <w:pPr>
        <w:rPr>
          <w:rFonts w:cs="Arial"/>
          <w:b/>
          <w:bCs/>
          <w:sz w:val="24"/>
          <w:szCs w:val="24"/>
        </w:rPr>
      </w:pPr>
      <w:r>
        <w:rPr>
          <w:rFonts w:cs="Arial"/>
          <w:b/>
          <w:bCs/>
          <w:sz w:val="24"/>
          <w:szCs w:val="24"/>
        </w:rPr>
        <w:t>References</w:t>
      </w:r>
    </w:p>
    <w:p>
      <w:pPr>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pPr>
        <w:rPr>
          <w:rFonts w:cs="Arial"/>
          <w:sz w:val="24"/>
          <w:szCs w:val="24"/>
        </w:rPr>
      </w:pPr>
      <w:r>
        <w:rPr>
          <w:rFonts w:cs="Arial"/>
          <w:sz w:val="24"/>
          <w:szCs w:val="24"/>
        </w:rPr>
        <w:t>Schielzeth, H., Dingemanse, N.J., Nakagawa, S., Westneat, D.F., Allegue, H., Teplitsky, C., Réale, D., Dochtermann, N.A., Garamszegi, L.Z. &amp; Araya</w:t>
      </w:r>
      <w:r>
        <w:rPr>
          <w:rFonts w:ascii="Cambria Math" w:hAnsi="Cambria Math" w:cs="Cambria Math"/>
          <w:sz w:val="24"/>
          <w:szCs w:val="24"/>
        </w:rPr>
        <w:t>‐</w:t>
      </w:r>
      <w:r>
        <w:rPr>
          <w:rFonts w:cs="Arial"/>
          <w:sz w:val="24"/>
          <w:szCs w:val="24"/>
        </w:rPr>
        <w:t>Ajoy,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pPr>
        <w:rPr>
          <w:rFonts w:cs="Arial"/>
          <w:sz w:val="24"/>
          <w:szCs w:val="24"/>
        </w:rPr>
      </w:pPr>
    </w:p>
    <w:p>
      <w:pPr>
        <w:rPr>
          <w:rFonts w:cs="Arial"/>
          <w:b/>
          <w:bCs/>
          <w:sz w:val="24"/>
          <w:szCs w:val="24"/>
        </w:rPr>
      </w:pPr>
      <w:r>
        <w:rPr>
          <w:rFonts w:cs="Arial"/>
          <w:b/>
          <w:bCs/>
          <w:sz w:val="24"/>
          <w:szCs w:val="24"/>
        </w:rPr>
        <w:t>References suggested by Reviewer 2</w:t>
      </w:r>
    </w:p>
    <w:p>
      <w:pPr>
        <w:ind w:left="540" w:hanging="540"/>
        <w:rPr>
          <w:rFonts w:cs="Arial"/>
          <w:sz w:val="24"/>
          <w:szCs w:val="24"/>
        </w:rPr>
      </w:pPr>
      <w:r>
        <w:rPr>
          <w:rFonts w:cs="Arial"/>
          <w:sz w:val="24"/>
          <w:szCs w:val="24"/>
        </w:rPr>
        <w:t>Graham, J. W. (2009). Missing data analysis: Making it work in the real world. Annual review of psychology, 60, 549-576.</w:t>
      </w:r>
    </w:p>
    <w:p>
      <w:pPr>
        <w:ind w:left="540" w:hanging="540"/>
        <w:rPr>
          <w:rFonts w:cs="Arial"/>
          <w:sz w:val="24"/>
          <w:szCs w:val="24"/>
        </w:rPr>
      </w:pPr>
      <w:r>
        <w:rPr>
          <w:rFonts w:cs="Arial"/>
          <w:sz w:val="24"/>
          <w:szCs w:val="24"/>
        </w:rPr>
        <w:t>Van Eck, N. J., Waltman, L., van Raan, A. F., Klautz, R. J., &amp; Peul, W. C. (2013). Citation analysis may severely underestimate the impact of clinical research as compared to basic research. PloS one, 8(4), e62395.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B1879"/>
    <w:multiLevelType w:val="singleLevel"/>
    <w:tmpl w:val="A06B1879"/>
    <w:lvl w:ilvl="0" w:tentative="0">
      <w:start w:val="1"/>
      <w:numFmt w:val="decimal"/>
      <w:suff w:val="space"/>
      <w:lvlText w:val="(%1)"/>
      <w:lvlJc w:val="left"/>
      <w:rPr>
        <w:rFonts w:hint="default"/>
        <w:color w:val="auto"/>
      </w:rPr>
    </w:lvl>
  </w:abstractNum>
  <w:abstractNum w:abstractNumId="1">
    <w:nsid w:val="E75E88D5"/>
    <w:multiLevelType w:val="singleLevel"/>
    <w:tmpl w:val="E75E88D5"/>
    <w:lvl w:ilvl="0" w:tentative="0">
      <w:start w:val="2"/>
      <w:numFmt w:val="decimal"/>
      <w:suff w:val="space"/>
      <w:lvlText w:val="(%1)"/>
      <w:lvlJc w:val="left"/>
    </w:lvl>
  </w:abstractNum>
  <w:abstractNum w:abstractNumId="2">
    <w:nsid w:val="EA8733EA"/>
    <w:multiLevelType w:val="singleLevel"/>
    <w:tmpl w:val="EA8733EA"/>
    <w:lvl w:ilvl="0" w:tentative="0">
      <w:start w:val="1"/>
      <w:numFmt w:val="decimal"/>
      <w:suff w:val="space"/>
      <w:lvlText w:val="(%1)"/>
      <w:lvlJc w:val="left"/>
    </w:lvl>
  </w:abstractNum>
  <w:abstractNum w:abstractNumId="3">
    <w:nsid w:val="EADC89CD"/>
    <w:multiLevelType w:val="singleLevel"/>
    <w:tmpl w:val="EADC89CD"/>
    <w:lvl w:ilvl="0" w:tentative="0">
      <w:start w:val="3"/>
      <w:numFmt w:val="decimal"/>
      <w:suff w:val="space"/>
      <w:lvlText w:val="(%1)"/>
      <w:lvlJc w:val="left"/>
      <w:rPr>
        <w:rFonts w:hint="default"/>
        <w:color w:val="auto"/>
      </w:rPr>
    </w:lvl>
  </w:abstractNum>
  <w:abstractNum w:abstractNumId="4">
    <w:nsid w:val="0EFE9E5A"/>
    <w:multiLevelType w:val="singleLevel"/>
    <w:tmpl w:val="0EFE9E5A"/>
    <w:lvl w:ilvl="0" w:tentative="0">
      <w:start w:val="1"/>
      <w:numFmt w:val="decimal"/>
      <w:suff w:val="space"/>
      <w:lvlText w:val="(%1)"/>
      <w:lvlJc w:val="left"/>
      <w:rPr>
        <w:rFonts w:hint="default"/>
        <w:color w:val="auto"/>
      </w:rPr>
    </w:lvl>
  </w:abstractNum>
  <w:abstractNum w:abstractNumId="5">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415C"/>
    <w:rsid w:val="0051639B"/>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603BB"/>
    <w:rsid w:val="0056469F"/>
    <w:rsid w:val="00564824"/>
    <w:rsid w:val="0056585B"/>
    <w:rsid w:val="005704DA"/>
    <w:rsid w:val="005715DE"/>
    <w:rsid w:val="005724FB"/>
    <w:rsid w:val="00573AFE"/>
    <w:rsid w:val="00573CE7"/>
    <w:rsid w:val="00574FA5"/>
    <w:rsid w:val="0058134F"/>
    <w:rsid w:val="00581C0F"/>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5043"/>
    <w:rsid w:val="017B7436"/>
    <w:rsid w:val="01934780"/>
    <w:rsid w:val="019B1E99"/>
    <w:rsid w:val="01D31020"/>
    <w:rsid w:val="020F676D"/>
    <w:rsid w:val="02274EC8"/>
    <w:rsid w:val="022D7245"/>
    <w:rsid w:val="023A109F"/>
    <w:rsid w:val="026C5C28"/>
    <w:rsid w:val="029C7664"/>
    <w:rsid w:val="02A66DC6"/>
    <w:rsid w:val="02AD7AC3"/>
    <w:rsid w:val="02CB5403"/>
    <w:rsid w:val="02D062EB"/>
    <w:rsid w:val="02DC5CB3"/>
    <w:rsid w:val="02E66B31"/>
    <w:rsid w:val="02FA082F"/>
    <w:rsid w:val="03103BAE"/>
    <w:rsid w:val="03573531"/>
    <w:rsid w:val="035D4F33"/>
    <w:rsid w:val="03795BF7"/>
    <w:rsid w:val="0384020D"/>
    <w:rsid w:val="03A964DC"/>
    <w:rsid w:val="03AC7D7B"/>
    <w:rsid w:val="03B2270E"/>
    <w:rsid w:val="03CF064F"/>
    <w:rsid w:val="03CF75C5"/>
    <w:rsid w:val="040D7B66"/>
    <w:rsid w:val="045F3B29"/>
    <w:rsid w:val="04662C85"/>
    <w:rsid w:val="04763EE5"/>
    <w:rsid w:val="0477441A"/>
    <w:rsid w:val="047B06DC"/>
    <w:rsid w:val="04833022"/>
    <w:rsid w:val="04AA5FAE"/>
    <w:rsid w:val="04B213C1"/>
    <w:rsid w:val="04D23811"/>
    <w:rsid w:val="04D93268"/>
    <w:rsid w:val="04F2181E"/>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CB676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C3128DA"/>
    <w:rsid w:val="1C40383F"/>
    <w:rsid w:val="1C482575"/>
    <w:rsid w:val="1C7374EC"/>
    <w:rsid w:val="1C8925AF"/>
    <w:rsid w:val="1C8E406A"/>
    <w:rsid w:val="1CA7394F"/>
    <w:rsid w:val="1CAD6DE2"/>
    <w:rsid w:val="1CBC0CB9"/>
    <w:rsid w:val="1CBF2475"/>
    <w:rsid w:val="1CD13316"/>
    <w:rsid w:val="1CD203FA"/>
    <w:rsid w:val="1CE3417B"/>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687347"/>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F16E1E"/>
    <w:rsid w:val="2B1B4A5A"/>
    <w:rsid w:val="2B707BDE"/>
    <w:rsid w:val="2B77216D"/>
    <w:rsid w:val="2B891766"/>
    <w:rsid w:val="2B980A61"/>
    <w:rsid w:val="2BFE0F36"/>
    <w:rsid w:val="2C0C6063"/>
    <w:rsid w:val="2C18486D"/>
    <w:rsid w:val="2C4513AA"/>
    <w:rsid w:val="2C640943"/>
    <w:rsid w:val="2C665D4F"/>
    <w:rsid w:val="2C78619D"/>
    <w:rsid w:val="2C92298B"/>
    <w:rsid w:val="2C9E3E55"/>
    <w:rsid w:val="2CA23219"/>
    <w:rsid w:val="2CC729E4"/>
    <w:rsid w:val="2CCB2770"/>
    <w:rsid w:val="2CEB1DFE"/>
    <w:rsid w:val="2CF4689F"/>
    <w:rsid w:val="2CFB4DDB"/>
    <w:rsid w:val="2D145EC5"/>
    <w:rsid w:val="2D6005C3"/>
    <w:rsid w:val="2D6913A6"/>
    <w:rsid w:val="2D76092E"/>
    <w:rsid w:val="2D855814"/>
    <w:rsid w:val="2DAB1F6C"/>
    <w:rsid w:val="2DAC4350"/>
    <w:rsid w:val="2DB47046"/>
    <w:rsid w:val="2DB6608D"/>
    <w:rsid w:val="2DC47289"/>
    <w:rsid w:val="2DCE6E40"/>
    <w:rsid w:val="2DF22E19"/>
    <w:rsid w:val="2E00469C"/>
    <w:rsid w:val="2E301AD7"/>
    <w:rsid w:val="2E3600BD"/>
    <w:rsid w:val="2E5927C0"/>
    <w:rsid w:val="2E6147AB"/>
    <w:rsid w:val="2E7556A3"/>
    <w:rsid w:val="2E862DF3"/>
    <w:rsid w:val="2ED948E7"/>
    <w:rsid w:val="2EED69F4"/>
    <w:rsid w:val="2EF57F78"/>
    <w:rsid w:val="2F5647DA"/>
    <w:rsid w:val="2F7470EF"/>
    <w:rsid w:val="2F782E8B"/>
    <w:rsid w:val="2F7B32DE"/>
    <w:rsid w:val="2F7B4FA2"/>
    <w:rsid w:val="2F886979"/>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636D8"/>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F81937"/>
    <w:rsid w:val="3D0733E0"/>
    <w:rsid w:val="3D0F66A9"/>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457C0D"/>
    <w:rsid w:val="4C5E0AB3"/>
    <w:rsid w:val="4CB52A6F"/>
    <w:rsid w:val="4CFA3642"/>
    <w:rsid w:val="4D043409"/>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8A3DE2"/>
    <w:rsid w:val="4E943FD3"/>
    <w:rsid w:val="4E9B4517"/>
    <w:rsid w:val="4EA53DD6"/>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6766D"/>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D047455"/>
    <w:rsid w:val="5D083C8B"/>
    <w:rsid w:val="5D323001"/>
    <w:rsid w:val="5D323FC2"/>
    <w:rsid w:val="5D395350"/>
    <w:rsid w:val="5D577585"/>
    <w:rsid w:val="5D8F31C2"/>
    <w:rsid w:val="5D915B9D"/>
    <w:rsid w:val="5DB83B00"/>
    <w:rsid w:val="5DE17BF0"/>
    <w:rsid w:val="5DED1C97"/>
    <w:rsid w:val="5DFF1126"/>
    <w:rsid w:val="5E280F21"/>
    <w:rsid w:val="5E335FA8"/>
    <w:rsid w:val="5E40270F"/>
    <w:rsid w:val="5E667610"/>
    <w:rsid w:val="5E9303D4"/>
    <w:rsid w:val="5EDA221B"/>
    <w:rsid w:val="5EEB4459"/>
    <w:rsid w:val="5EF62DCD"/>
    <w:rsid w:val="5F083753"/>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B82A07"/>
    <w:rsid w:val="65C32A4A"/>
    <w:rsid w:val="65FB0F70"/>
    <w:rsid w:val="66227238"/>
    <w:rsid w:val="664E5178"/>
    <w:rsid w:val="66633CE5"/>
    <w:rsid w:val="668861E9"/>
    <w:rsid w:val="66B73D42"/>
    <w:rsid w:val="66C0263F"/>
    <w:rsid w:val="66C832A1"/>
    <w:rsid w:val="66D729A8"/>
    <w:rsid w:val="66EA1469"/>
    <w:rsid w:val="66F52958"/>
    <w:rsid w:val="6706239C"/>
    <w:rsid w:val="671F5ADA"/>
    <w:rsid w:val="673F7A07"/>
    <w:rsid w:val="67843FC6"/>
    <w:rsid w:val="678F3AD0"/>
    <w:rsid w:val="67931B01"/>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52BD8"/>
    <w:rsid w:val="6A070584"/>
    <w:rsid w:val="6A415844"/>
    <w:rsid w:val="6A5437CA"/>
    <w:rsid w:val="6A602252"/>
    <w:rsid w:val="6A984181"/>
    <w:rsid w:val="6AA47B81"/>
    <w:rsid w:val="6AA80A43"/>
    <w:rsid w:val="6AC10733"/>
    <w:rsid w:val="6B1765A5"/>
    <w:rsid w:val="6B1B6095"/>
    <w:rsid w:val="6B2B2F98"/>
    <w:rsid w:val="6B833C3B"/>
    <w:rsid w:val="6B866FB7"/>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882D05"/>
    <w:rsid w:val="77AB254F"/>
    <w:rsid w:val="77CF511E"/>
    <w:rsid w:val="77E36F02"/>
    <w:rsid w:val="77EA3B30"/>
    <w:rsid w:val="780D6D66"/>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淺色網底1"/>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tiff"/><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2ea7c11-838f-4ee6-8b3b-1c3a5dbd37c4}"/>
        <w:style w:val=""/>
        <w:category>
          <w:name w:val="General"/>
          <w:gallery w:val="placeholder"/>
        </w:category>
        <w:types>
          <w:type w:val="bbPlcHdr"/>
        </w:types>
        <w:behaviors>
          <w:behavior w:val="content"/>
        </w:behaviors>
        <w:description w:val=""/>
        <w:guid w:val="{62ea7c11-838f-4ee6-8b3b-1c3a5dbd37c4}"/>
      </w:docPartPr>
      <w:docPartBody>
        <w:p>
          <w:r>
            <w:rPr>
              <w:rStyle w:val="3"/>
            </w:rPr>
            <w:t>Click or tap here to enter text.</w:t>
          </w:r>
        </w:p>
      </w:docPartBody>
    </w:docPart>
    <w:docPart>
      <w:docPartPr>
        <w:name w:val="{a3ad86b2-1c3f-44dc-95ef-f4f3e5701d8d}"/>
        <w:style w:val=""/>
        <w:category>
          <w:name w:val="一般"/>
          <w:gallery w:val="placeholder"/>
        </w:category>
        <w:types>
          <w:type w:val="bbPlcHdr"/>
        </w:types>
        <w:behaviors>
          <w:behavior w:val="content"/>
        </w:behaviors>
        <w:description w:val=""/>
        <w:guid w:val="{a3ad86b2-1c3f-44dc-95ef-f4f3e5701d8d}"/>
      </w:docPartPr>
      <w:docPartBody>
        <w:p>
          <w:pPr>
            <w:pStyle w:val="4"/>
          </w:pPr>
          <w:r>
            <w:rPr>
              <w:rStyle w:val="3"/>
            </w:rPr>
            <w:t>Click or tap here to enter text.</w:t>
          </w:r>
        </w:p>
      </w:docPartBody>
    </w:docPart>
    <w:docPart>
      <w:docPartPr>
        <w:name w:val="{98eac91f-4700-4522-ba51-5930a5c7354b}"/>
        <w:style w:val=""/>
        <w:category>
          <w:name w:val="General"/>
          <w:gallery w:val="placeholder"/>
        </w:category>
        <w:types>
          <w:type w:val="bbPlcHdr"/>
        </w:types>
        <w:behaviors>
          <w:behavior w:val="content"/>
        </w:behaviors>
        <w:description w:val=""/>
        <w:guid w:val="{98eac91f-4700-4522-ba51-5930a5c7354b}"/>
      </w:docPartPr>
      <w:docPartBody>
        <w:p>
          <w:r>
            <w:rPr>
              <w:rStyle w:val="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character" w:styleId="3">
    <w:name w:val="Placeholder Text"/>
    <w:basedOn w:val="2"/>
    <w:semiHidden/>
    <w:qFormat/>
    <w:uiPriority w:val="99"/>
    <w:rPr>
      <w:color w:val="808080"/>
    </w:rPr>
  </w:style>
  <w:style w:type="paragraph" w:customStyle="1" w:styleId="4">
    <w:name w:val="9B92773756A44C0CB294E7826E9BB416"/>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2A7B-20E0-48EA-BD63-E46506F5291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17</Pages>
  <Words>3531</Words>
  <Characters>20133</Characters>
  <Lines>167</Lines>
  <Paragraphs>47</Paragraphs>
  <TotalTime>2</TotalTime>
  <ScaleCrop>false</ScaleCrop>
  <LinksUpToDate>false</LinksUpToDate>
  <CharactersWithSpaces>23617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2023-02-16T10:45:59Z</dcterms:modified>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