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sz w:val="24"/>
          <w:szCs w:val="24"/>
        </w:rPr>
        <w:t>March 2</w:t>
      </w:r>
      <w:r>
        <w:rPr>
          <w:rFonts w:hint="eastAsia" w:cs="Arial"/>
          <w:sz w:val="24"/>
          <w:szCs w:val="24"/>
        </w:rPr>
        <w:t>8</w:t>
      </w:r>
      <w:r>
        <w:rPr>
          <w:rFonts w:cs="Arial"/>
          <w:sz w:val="24"/>
          <w:szCs w:val="24"/>
        </w:rPr>
        <w:t>, 2023</w:t>
      </w:r>
    </w:p>
    <w:p>
      <w:pPr>
        <w:jc w:val="left"/>
        <w:rPr>
          <w:rFonts w:cs="Arial"/>
          <w:sz w:val="24"/>
          <w:szCs w:val="24"/>
        </w:rPr>
      </w:pPr>
      <w:r>
        <w:rPr>
          <w:rFonts w:cs="Arial"/>
          <w:b/>
          <w:sz w:val="24"/>
          <w:szCs w:val="24"/>
          <w:lang w:val="en-GB"/>
        </w:rPr>
        <w:t>Manuscript Number</w:t>
      </w:r>
      <w:r>
        <w:rPr>
          <w:rFonts w:cs="Arial"/>
          <w:sz w:val="24"/>
          <w:szCs w:val="24"/>
          <w:lang w:val="en-GB"/>
        </w:rPr>
        <w:t>: SCIM-D-22-00945R</w:t>
      </w:r>
      <w:r>
        <w:rPr>
          <w:rFonts w:cs="Arial"/>
          <w:sz w:val="24"/>
          <w:szCs w:val="24"/>
        </w:rPr>
        <w:t>3</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 in Taiwan</w:t>
      </w:r>
    </w:p>
    <w:p>
      <w:pPr>
        <w:jc w:val="left"/>
        <w:rPr>
          <w:rFonts w:cs="Arial"/>
          <w:sz w:val="24"/>
          <w:szCs w:val="24"/>
        </w:rPr>
      </w:pPr>
      <w:r>
        <w:rPr>
          <w:rFonts w:cs="Arial"/>
          <w:b/>
          <w:sz w:val="24"/>
          <w:szCs w:val="24"/>
          <w:lang w:val="en-GB"/>
        </w:rPr>
        <w:t>Corresponding Author</w:t>
      </w:r>
      <w:r>
        <w:rPr>
          <w:rFonts w:cs="Arial"/>
          <w:sz w:val="24"/>
          <w:szCs w:val="24"/>
          <w:lang w:val="en-GB"/>
        </w:rPr>
        <w:t>: Syuan-Jyun Sun</w:t>
      </w:r>
      <w:r>
        <w:rPr>
          <w:rFonts w:cs="Arial"/>
          <w:sz w:val="24"/>
          <w:szCs w:val="24"/>
        </w:rPr>
        <w:t xml:space="preserve"> (</w:t>
      </w:r>
      <w:r>
        <w:rPr>
          <w:rFonts w:cs="Arial"/>
          <w:sz w:val="24"/>
          <w:szCs w:val="24"/>
          <w:lang w:val="en-GB"/>
        </w:rPr>
        <w:t>sjs243@ntu.edu.tw</w:t>
      </w:r>
      <w:r>
        <w:rPr>
          <w:rFonts w:cs="Arial"/>
          <w:sz w:val="24"/>
          <w:szCs w:val="24"/>
        </w:rPr>
        <w:t>)</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r>
        <w:rPr>
          <w:rFonts w:cs="Arial"/>
          <w:sz w:val="24"/>
          <w:szCs w:val="24"/>
        </w:rPr>
        <w:t>Dear Dr. Lin Zhang,</w:t>
      </w:r>
    </w:p>
    <w:p>
      <w:pPr>
        <w:rPr>
          <w:rFonts w:cs="Arial"/>
          <w:sz w:val="24"/>
          <w:szCs w:val="24"/>
        </w:rPr>
      </w:pPr>
      <w:r>
        <w:rPr>
          <w:rFonts w:cs="Arial"/>
          <w:sz w:val="24"/>
          <w:szCs w:val="24"/>
        </w:rPr>
        <w:tab/>
      </w:r>
      <w:r>
        <w:rPr>
          <w:rFonts w:cs="Arial"/>
          <w:sz w:val="24"/>
          <w:szCs w:val="24"/>
        </w:rPr>
        <w:t>Thank you for inviting us to submit a revised version of the manuscript. We greatly appreciate the valuable comments and feedback from the reviewers</w:t>
      </w:r>
      <w:r>
        <w:rPr>
          <w:rFonts w:hint="eastAsia" w:cs="Arial"/>
          <w:sz w:val="24"/>
          <w:szCs w:val="24"/>
        </w:rPr>
        <w:t xml:space="preserve"> and </w:t>
      </w:r>
      <w:r>
        <w:rPr>
          <w:rFonts w:cs="Arial"/>
          <w:sz w:val="24"/>
          <w:szCs w:val="24"/>
        </w:rPr>
        <w:t xml:space="preserve">have incorporated </w:t>
      </w:r>
      <w:r>
        <w:rPr>
          <w:rFonts w:hint="eastAsia" w:cs="Arial"/>
          <w:sz w:val="24"/>
          <w:szCs w:val="24"/>
        </w:rPr>
        <w:t>the</w:t>
      </w:r>
      <w:r>
        <w:rPr>
          <w:rFonts w:cs="Arial"/>
          <w:sz w:val="24"/>
          <w:szCs w:val="24"/>
        </w:rPr>
        <w:t xml:space="preserve"> suggestions</w:t>
      </w:r>
      <w:r>
        <w:rPr>
          <w:rFonts w:hint="eastAsia" w:cs="Arial"/>
          <w:sz w:val="24"/>
          <w:szCs w:val="24"/>
        </w:rPr>
        <w:t xml:space="preserve"> in the revision</w:t>
      </w:r>
      <w:r>
        <w:rPr>
          <w:rFonts w:cs="Arial"/>
          <w:sz w:val="24"/>
          <w:szCs w:val="24"/>
        </w:rPr>
        <w:t>. In particular, we have made the following major changes:</w:t>
      </w:r>
    </w:p>
    <w:p>
      <w:pPr>
        <w:pStyle w:val="19"/>
        <w:numPr>
          <w:ilvl w:val="0"/>
          <w:numId w:val="1"/>
        </w:numPr>
        <w:rPr>
          <w:rFonts w:cs="Arial"/>
          <w:sz w:val="24"/>
          <w:szCs w:val="24"/>
        </w:rPr>
      </w:pPr>
      <w:r>
        <w:rPr>
          <w:rFonts w:cs="Arial"/>
          <w:sz w:val="24"/>
          <w:szCs w:val="24"/>
        </w:rPr>
        <w:t>Re-ran the entire analyses with book/book chapters excluded from the calculation of h-index and updated the methods, results, table, and figures accordingly.</w:t>
      </w:r>
    </w:p>
    <w:p>
      <w:pPr>
        <w:pStyle w:val="19"/>
        <w:numPr>
          <w:ilvl w:val="0"/>
          <w:numId w:val="1"/>
        </w:numPr>
        <w:rPr>
          <w:rFonts w:cs="Arial"/>
          <w:sz w:val="24"/>
          <w:szCs w:val="24"/>
        </w:rPr>
      </w:pPr>
      <w:r>
        <w:rPr>
          <w:rFonts w:hint="eastAsia" w:cs="Arial"/>
          <w:sz w:val="24"/>
          <w:szCs w:val="24"/>
        </w:rPr>
        <w:t>Added a paragraph in the methods section discussing the representativeness of the PIs in our analyses</w:t>
      </w:r>
      <w:r>
        <w:rPr>
          <w:rFonts w:cs="Arial"/>
          <w:sz w:val="24"/>
          <w:szCs w:val="24"/>
        </w:rPr>
        <w:t>.</w:t>
      </w:r>
    </w:p>
    <w:p>
      <w:pPr>
        <w:rPr>
          <w:rFonts w:cs="Arial"/>
          <w:sz w:val="24"/>
          <w:szCs w:val="24"/>
        </w:rPr>
      </w:pPr>
      <w:r>
        <w:rPr>
          <w:rFonts w:cs="Arial"/>
          <w:sz w:val="24"/>
          <w:szCs w:val="24"/>
        </w:rPr>
        <w:t>Please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cs="Arial"/>
          <w:sz w:val="24"/>
          <w:szCs w:val="24"/>
          <w:lang w:val="en-GB"/>
        </w:rPr>
        <w:t>Syuan-Jyun Sun (corresponding author)</w:t>
      </w:r>
      <w:r>
        <w:rPr>
          <w:rFonts w:cs="Arial"/>
          <w:sz w:val="24"/>
          <w:szCs w:val="24"/>
        </w:rPr>
        <w:t xml:space="preserve"> o</w:t>
      </w:r>
      <w:r>
        <w:rPr>
          <w:rFonts w:cs="Arial"/>
          <w:sz w:val="24"/>
          <w:szCs w:val="24"/>
          <w:lang w:val="en-GB"/>
        </w:rPr>
        <w:t>n behalf of Gen-Chang Hsu and Wei-Jiun Lin</w:t>
      </w:r>
    </w:p>
    <w:p>
      <w:pPr>
        <w:rPr>
          <w:rFonts w:cs="Arial"/>
          <w:sz w:val="24"/>
          <w:szCs w:val="24"/>
        </w:rPr>
      </w:pPr>
      <w:r>
        <w:rPr>
          <w:rFonts w:cs="Arial"/>
          <w:sz w:val="24"/>
          <w:szCs w:val="24"/>
        </w:rPr>
        <w:t>---------------------------------------------------------------------------------------------------------------------</w:t>
      </w:r>
    </w:p>
    <w:p>
      <w:pPr>
        <w:spacing w:after="0" w:line="240" w:lineRule="auto"/>
        <w:jc w:val="left"/>
        <w:rPr>
          <w:rFonts w:cs="Arial"/>
          <w:b/>
          <w:sz w:val="24"/>
          <w:szCs w:val="24"/>
        </w:rPr>
      </w:pPr>
      <w:r>
        <w:rPr>
          <w:rFonts w:cs="Arial"/>
          <w:b/>
          <w:sz w:val="24"/>
          <w:szCs w:val="24"/>
        </w:rPr>
        <w:br w:type="page"/>
      </w:r>
    </w:p>
    <w:p>
      <w:pPr>
        <w:rPr>
          <w:rFonts w:cs="Arial"/>
          <w:b/>
          <w:sz w:val="24"/>
          <w:szCs w:val="24"/>
        </w:rPr>
      </w:pPr>
      <w:r>
        <w:rPr>
          <w:rFonts w:cs="Arial"/>
          <w:b/>
          <w:sz w:val="24"/>
          <w:szCs w:val="24"/>
        </w:rPr>
        <w:t>Reviewer 2's Comments to the Author(s):</w:t>
      </w:r>
    </w:p>
    <w:p>
      <w:pPr>
        <w:rPr>
          <w:rFonts w:cs="Arial"/>
          <w:bCs/>
          <w:sz w:val="24"/>
          <w:szCs w:val="24"/>
        </w:rPr>
      </w:pPr>
      <w:r>
        <w:rPr>
          <w:rFonts w:cs="Arial"/>
          <w:bCs/>
          <w:sz w:val="24"/>
          <w:szCs w:val="24"/>
        </w:rPr>
        <w:t>The authors have responded to most of my concerns. However, there are still two issues that i believe the authors should address before I can recommend accept.</w:t>
      </w:r>
      <w:r>
        <w:rPr>
          <w:rFonts w:cs="Arial"/>
          <w:b/>
          <w:sz w:val="24"/>
          <w:szCs w:val="24"/>
        </w:rPr>
        <w:br w:type="textWrapping"/>
      </w:r>
      <w:r>
        <w:rPr>
          <w:rFonts w:cs="Arial"/>
          <w:b/>
          <w:sz w:val="24"/>
          <w:szCs w:val="24"/>
        </w:rPr>
        <w:br w:type="textWrapping"/>
      </w:r>
      <w:r>
        <w:rPr>
          <w:rFonts w:cs="Arial"/>
          <w:b/>
          <w:sz w:val="24"/>
          <w:szCs w:val="24"/>
        </w:rPr>
        <w:t xml:space="preserve">Comment 1 &gt; </w:t>
      </w:r>
      <w:r>
        <w:rPr>
          <w:rFonts w:cs="Arial"/>
          <w:bCs/>
          <w:sz w:val="24"/>
          <w:szCs w:val="24"/>
        </w:rPr>
        <w:t>Regarding the authors response to Comment 6: The authors answer: "Regarding the citation practices of journal articles and books/book chapters, we agree that these two publication types may have different citation patterns, but our main point is that both of them are critical research performance and contribute substantially to the evaluation of PIs' job application and promotion. In this regard, we included both journal articles and books/book chapters in the calculation of h-index." Yes, but different publication types are generally not comparable and the evidence for this is very strong in the scientometric literature. This is problematic since it means that the authors might compare authors that mostly publish in articles with authors that mostly publish in books/shapters which is like comparing apples with oranges. My recommendation is that the authors construct a proper performance measure in accordance with best practice in the scientometric literature. For example, constructing an indicator that takes this issue into consideration. Or, Exclude books/chapters and see if the results differ from the results when both document types are included. Or some other solution that show either that their indicator is not biased as the scientometric literature would suggest, or make adjustment for the potential bias with good arguments for why their solution works.</w:t>
      </w:r>
    </w:p>
    <w:p>
      <w:pPr>
        <w:rPr>
          <w:rFonts w:hint="eastAsia" w:cs="Arial"/>
          <w:sz w:val="24"/>
          <w:szCs w:val="24"/>
        </w:rPr>
      </w:pPr>
      <w:r>
        <w:rPr>
          <w:rFonts w:cs="Arial"/>
          <w:b/>
          <w:sz w:val="24"/>
          <w:szCs w:val="24"/>
        </w:rPr>
        <w:t xml:space="preserve">Response &gt; </w:t>
      </w:r>
      <w:r>
        <w:rPr>
          <w:rFonts w:hint="eastAsia" w:cs="Arial"/>
          <w:sz w:val="24"/>
          <w:szCs w:val="24"/>
        </w:rPr>
        <w:t xml:space="preserve">Thanks for the suggestions. To address the issue regarding the differences in citation patterns among different types of publications, we have decided to exclude the book/book chapters from the calculation of h-index as there were not many such publications in our original data (see the attachment </w:t>
      </w:r>
      <w:r>
        <w:rPr>
          <w:rFonts w:cs="Arial"/>
          <w:sz w:val="24"/>
          <w:szCs w:val="24"/>
        </w:rPr>
        <w:t>“</w:t>
      </w:r>
      <w:r>
        <w:rPr>
          <w:rFonts w:cs="Arial"/>
          <w:i/>
          <w:sz w:val="24"/>
          <w:szCs w:val="24"/>
        </w:rPr>
        <w:t>Number_of_books_excluded.xlsx</w:t>
      </w:r>
      <w:r>
        <w:rPr>
          <w:rFonts w:cs="Arial"/>
          <w:sz w:val="24"/>
          <w:szCs w:val="24"/>
        </w:rPr>
        <w:t>”</w:t>
      </w:r>
      <w:r>
        <w:rPr>
          <w:rFonts w:hint="eastAsia" w:cs="Arial"/>
          <w:sz w:val="24"/>
          <w:szCs w:val="24"/>
        </w:rPr>
        <w:t xml:space="preserve"> for the number of book/book chapters excluded for each PI) and re-run all</w:t>
      </w:r>
      <w:r>
        <w:rPr>
          <w:rFonts w:hint="eastAsia" w:cs="Arial"/>
          <w:color w:val="auto"/>
          <w:sz w:val="24"/>
          <w:szCs w:val="24"/>
        </w:rPr>
        <w:t xml:space="preserve"> the analyses (Line </w:t>
      </w:r>
      <w:r>
        <w:rPr>
          <w:rFonts w:hint="default" w:cs="Arial"/>
          <w:color w:val="auto"/>
          <w:sz w:val="24"/>
          <w:szCs w:val="24"/>
          <w:lang w:val="en-US"/>
        </w:rPr>
        <w:t>193-197</w:t>
      </w:r>
      <w:r>
        <w:rPr>
          <w:rFonts w:hint="eastAsia" w:cs="Arial"/>
          <w:color w:val="auto"/>
          <w:sz w:val="24"/>
          <w:szCs w:val="24"/>
        </w:rPr>
        <w:t>):</w:t>
      </w:r>
    </w:p>
    <w:p>
      <w:pPr>
        <w:rPr>
          <w:rFonts w:hint="eastAsia" w:cs="Arial"/>
          <w:sz w:val="24"/>
          <w:szCs w:val="24"/>
        </w:rPr>
      </w:pPr>
      <w:r>
        <w:rPr>
          <w:rFonts w:cs="Arial"/>
          <w:sz w:val="24"/>
          <w:szCs w:val="24"/>
        </w:rPr>
        <w:t>“</w:t>
      </w:r>
      <w:r>
        <w:rPr>
          <w:rFonts w:cs="Arial"/>
          <w:i/>
          <w:sz w:val="24"/>
          <w:szCs w:val="24"/>
        </w:rPr>
        <w:t xml:space="preserve">After </w:t>
      </w:r>
      <w:r>
        <w:rPr>
          <w:rFonts w:hint="eastAsia" w:cs="Arial"/>
          <w:i/>
          <w:sz w:val="24"/>
          <w:szCs w:val="24"/>
        </w:rPr>
        <w:t>the search was</w:t>
      </w:r>
      <w:r>
        <w:rPr>
          <w:rFonts w:cs="Arial"/>
          <w:i/>
          <w:sz w:val="24"/>
          <w:szCs w:val="24"/>
        </w:rPr>
        <w:t xml:space="preserve"> completed, we checked individually each</w:t>
      </w:r>
      <w:r>
        <w:rPr>
          <w:rFonts w:hint="eastAsia" w:cs="Arial"/>
          <w:i/>
          <w:sz w:val="24"/>
          <w:szCs w:val="24"/>
        </w:rPr>
        <w:t xml:space="preserve"> publication </w:t>
      </w:r>
      <w:r>
        <w:rPr>
          <w:rFonts w:cs="Arial"/>
          <w:i/>
          <w:sz w:val="24"/>
          <w:szCs w:val="24"/>
        </w:rPr>
        <w:t>item in the results pane</w:t>
      </w:r>
      <w:r>
        <w:rPr>
          <w:rFonts w:hint="eastAsia" w:cs="Arial"/>
          <w:i/>
          <w:sz w:val="24"/>
          <w:szCs w:val="24"/>
        </w:rPr>
        <w:t xml:space="preserve"> and </w:t>
      </w:r>
      <w:r>
        <w:rPr>
          <w:rFonts w:cs="Arial"/>
          <w:i/>
          <w:sz w:val="24"/>
          <w:szCs w:val="24"/>
        </w:rPr>
        <w:t xml:space="preserve">included </w:t>
      </w:r>
      <w:r>
        <w:rPr>
          <w:rFonts w:hint="eastAsia" w:cs="Arial"/>
          <w:i/>
          <w:sz w:val="24"/>
          <w:szCs w:val="24"/>
        </w:rPr>
        <w:t xml:space="preserve">only </w:t>
      </w:r>
      <w:r>
        <w:rPr>
          <w:rFonts w:cs="Arial"/>
          <w:i/>
          <w:sz w:val="24"/>
          <w:szCs w:val="24"/>
        </w:rPr>
        <w:t>peer-reviewed journal articles; PhD theses, conference presentations, and book/book chapters</w:t>
      </w:r>
      <w:r>
        <w:rPr>
          <w:rFonts w:hint="eastAsia" w:cs="Arial"/>
          <w:i/>
          <w:sz w:val="24"/>
          <w:szCs w:val="24"/>
        </w:rPr>
        <w:t xml:space="preserve"> were excluded</w:t>
      </w:r>
      <w:r>
        <w:rPr>
          <w:rFonts w:cs="Arial"/>
          <w:i/>
          <w:sz w:val="24"/>
          <w:szCs w:val="24"/>
        </w:rPr>
        <w:t xml:space="preserve"> from the calculation of citation metric</w:t>
      </w:r>
      <w:r>
        <w:rPr>
          <w:rFonts w:hint="eastAsia" w:cs="Arial"/>
          <w:i/>
          <w:sz w:val="24"/>
          <w:szCs w:val="24"/>
        </w:rPr>
        <w:t>s</w:t>
      </w:r>
      <w:r>
        <w:rPr>
          <w:rFonts w:cs="Arial"/>
          <w:i/>
          <w:sz w:val="24"/>
          <w:szCs w:val="24"/>
        </w:rPr>
        <w:t xml:space="preserve"> as their citation patterns may differ from that of journal articles.</w:t>
      </w:r>
      <w:r>
        <w:rPr>
          <w:rFonts w:cs="Arial"/>
          <w:sz w:val="24"/>
          <w:szCs w:val="24"/>
        </w:rPr>
        <w:t>”</w:t>
      </w:r>
    </w:p>
    <w:p>
      <w:pPr>
        <w:rPr>
          <w:rFonts w:cs="Arial"/>
          <w:sz w:val="24"/>
          <w:szCs w:val="24"/>
        </w:rPr>
      </w:pPr>
      <w:r>
        <w:rPr>
          <w:rFonts w:hint="eastAsia" w:cs="Arial"/>
          <w:sz w:val="24"/>
          <w:szCs w:val="24"/>
        </w:rPr>
        <w:t xml:space="preserve">The statistical </w:t>
      </w:r>
      <w:r>
        <w:rPr>
          <w:rFonts w:cs="Arial"/>
          <w:sz w:val="24"/>
          <w:szCs w:val="24"/>
        </w:rPr>
        <w:t>results, table, and figures were updated accordingly</w:t>
      </w:r>
      <w:r>
        <w:rPr>
          <w:rFonts w:hint="eastAsia" w:cs="Arial"/>
          <w:sz w:val="24"/>
          <w:szCs w:val="24"/>
        </w:rPr>
        <w:t>. The new</w:t>
      </w:r>
      <w:r>
        <w:rPr>
          <w:rFonts w:cs="Arial"/>
          <w:sz w:val="24"/>
          <w:szCs w:val="24"/>
        </w:rPr>
        <w:t xml:space="preserve"> data set</w:t>
      </w:r>
      <w:r>
        <w:rPr>
          <w:rFonts w:hint="eastAsia" w:cs="Arial"/>
          <w:sz w:val="24"/>
          <w:szCs w:val="24"/>
        </w:rPr>
        <w:t xml:space="preserve"> has also been uploaded to the manuscript </w:t>
      </w:r>
      <w:r>
        <w:rPr>
          <w:rFonts w:cs="Arial"/>
          <w:sz w:val="24"/>
          <w:szCs w:val="24"/>
        </w:rPr>
        <w:t>submission</w:t>
      </w:r>
      <w:r>
        <w:rPr>
          <w:rFonts w:hint="eastAsia" w:cs="Arial"/>
          <w:sz w:val="24"/>
          <w:szCs w:val="24"/>
        </w:rPr>
        <w:t xml:space="preserve"> system as a s</w:t>
      </w:r>
      <w:r>
        <w:rPr>
          <w:rFonts w:cs="Arial"/>
          <w:sz w:val="24"/>
          <w:szCs w:val="24"/>
        </w:rPr>
        <w:t xml:space="preserve">upplementary </w:t>
      </w:r>
      <w:r>
        <w:rPr>
          <w:rFonts w:hint="eastAsia" w:cs="Arial"/>
          <w:sz w:val="24"/>
          <w:szCs w:val="24"/>
        </w:rPr>
        <w:t xml:space="preserve">file. </w:t>
      </w:r>
    </w:p>
    <w:p>
      <w:pPr>
        <w:rPr>
          <w:rFonts w:hint="eastAsia" w:cs="Arial"/>
          <w:sz w:val="24"/>
          <w:szCs w:val="24"/>
        </w:rPr>
      </w:pPr>
      <w:r>
        <w:rPr>
          <w:rFonts w:hint="eastAsia" w:cs="Arial"/>
          <w:sz w:val="24"/>
          <w:szCs w:val="24"/>
        </w:rPr>
        <w:t xml:space="preserve">We also compared the model outputs from previous vs. new analyses to check </w:t>
      </w:r>
      <w:r>
        <w:rPr>
          <w:rFonts w:cs="Arial"/>
          <w:sz w:val="24"/>
          <w:szCs w:val="24"/>
        </w:rPr>
        <w:t>whether</w:t>
      </w:r>
      <w:r>
        <w:rPr>
          <w:rFonts w:hint="eastAsia" w:cs="Arial"/>
          <w:sz w:val="24"/>
          <w:szCs w:val="24"/>
        </w:rPr>
        <w:t xml:space="preserve"> excluding book/book chapters altered the results. Despite some minor changes in the actual numbers, the overall conclusions from both analyses were the same.</w:t>
      </w:r>
    </w:p>
    <w:tbl>
      <w:tblPr>
        <w:tblStyle w:val="17"/>
        <w:tblW w:w="9197"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63"/>
        <w:gridCol w:w="1415"/>
        <w:gridCol w:w="902"/>
        <w:gridCol w:w="902"/>
        <w:gridCol w:w="904"/>
        <w:gridCol w:w="902"/>
        <w:gridCol w:w="902"/>
        <w:gridCol w:w="90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6" w:hRule="atLeast"/>
          <w:jc w:val="center"/>
        </w:trPr>
        <w:tc>
          <w:tcPr>
            <w:tcW w:w="2363" w:type="dxa"/>
            <w:vMerge w:val="restart"/>
            <w:tcBorders>
              <w:top w:val="single" w:color="auto" w:sz="4" w:space="0"/>
            </w:tcBorders>
            <w:vAlign w:val="center"/>
          </w:tcPr>
          <w:p>
            <w:pPr>
              <w:widowControl w:val="0"/>
              <w:autoSpaceDE w:val="0"/>
              <w:autoSpaceDN w:val="0"/>
              <w:spacing w:after="60" w:line="240" w:lineRule="auto"/>
              <w:jc w:val="center"/>
              <w:rPr>
                <w:rFonts w:cs="Arial"/>
                <w:sz w:val="20"/>
                <w:szCs w:val="20"/>
              </w:rPr>
            </w:pPr>
            <w:r>
              <w:rPr>
                <w:rFonts w:cs="Arial"/>
                <w:sz w:val="20"/>
                <w:szCs w:val="20"/>
              </w:rPr>
              <w:t>Model</w:t>
            </w:r>
          </w:p>
        </w:tc>
        <w:tc>
          <w:tcPr>
            <w:tcW w:w="1415" w:type="dxa"/>
            <w:vMerge w:val="restart"/>
            <w:tcBorders>
              <w:top w:val="single" w:color="auto" w:sz="4" w:space="0"/>
            </w:tcBorders>
            <w:vAlign w:val="center"/>
          </w:tcPr>
          <w:p>
            <w:pPr>
              <w:widowControl w:val="0"/>
              <w:autoSpaceDE w:val="0"/>
              <w:autoSpaceDN w:val="0"/>
              <w:spacing w:after="60" w:line="240" w:lineRule="auto"/>
              <w:jc w:val="center"/>
              <w:rPr>
                <w:rFonts w:cs="Arial"/>
                <w:sz w:val="20"/>
                <w:szCs w:val="20"/>
              </w:rPr>
            </w:pPr>
            <w:r>
              <w:rPr>
                <w:rFonts w:cs="Arial"/>
                <w:sz w:val="20"/>
                <w:szCs w:val="20"/>
              </w:rPr>
              <w:t>Predictor</w:t>
            </w:r>
          </w:p>
        </w:tc>
        <w:tc>
          <w:tcPr>
            <w:tcW w:w="2708" w:type="dxa"/>
            <w:gridSpan w:val="3"/>
            <w:tcBorders>
              <w:top w:val="single" w:color="auto" w:sz="4" w:space="0"/>
              <w:bottom w:val="single" w:color="auto" w:sz="4" w:space="0"/>
            </w:tcBorders>
            <w:vAlign w:val="center"/>
          </w:tcPr>
          <w:p>
            <w:pPr>
              <w:widowControl w:val="0"/>
              <w:spacing w:after="60" w:line="240" w:lineRule="auto"/>
              <w:jc w:val="center"/>
              <w:rPr>
                <w:rFonts w:cs="Arial"/>
                <w:sz w:val="20"/>
                <w:szCs w:val="20"/>
              </w:rPr>
            </w:pPr>
            <w:r>
              <w:rPr>
                <w:rFonts w:cs="Arial"/>
                <w:sz w:val="20"/>
                <w:szCs w:val="20"/>
              </w:rPr>
              <w:t>Book/book chapters included</w:t>
            </w:r>
          </w:p>
          <w:p>
            <w:pPr>
              <w:widowControl w:val="0"/>
              <w:spacing w:after="60" w:line="240" w:lineRule="auto"/>
              <w:jc w:val="center"/>
              <w:rPr>
                <w:rFonts w:cs="Arial"/>
                <w:sz w:val="20"/>
                <w:szCs w:val="20"/>
              </w:rPr>
            </w:pPr>
            <w:r>
              <w:rPr>
                <w:rFonts w:cs="Arial"/>
                <w:sz w:val="20"/>
                <w:szCs w:val="20"/>
              </w:rPr>
              <w:t>(original)</w:t>
            </w:r>
          </w:p>
        </w:tc>
        <w:tc>
          <w:tcPr>
            <w:tcW w:w="2711" w:type="dxa"/>
            <w:gridSpan w:val="3"/>
            <w:tcBorders>
              <w:top w:val="single" w:color="auto" w:sz="4" w:space="0"/>
              <w:bottom w:val="single" w:color="auto" w:sz="4" w:space="0"/>
            </w:tcBorders>
            <w:vAlign w:val="center"/>
          </w:tcPr>
          <w:p>
            <w:pPr>
              <w:widowControl w:val="0"/>
              <w:spacing w:after="60" w:line="240" w:lineRule="auto"/>
              <w:jc w:val="center"/>
              <w:rPr>
                <w:rFonts w:cs="Arial"/>
                <w:sz w:val="20"/>
                <w:szCs w:val="20"/>
              </w:rPr>
            </w:pPr>
            <w:r>
              <w:rPr>
                <w:rFonts w:cs="Arial"/>
                <w:sz w:val="20"/>
                <w:szCs w:val="20"/>
              </w:rPr>
              <w:t>Book/book chapters excluded</w:t>
            </w:r>
          </w:p>
          <w:p>
            <w:pPr>
              <w:widowControl w:val="0"/>
              <w:spacing w:after="60" w:line="240" w:lineRule="auto"/>
              <w:jc w:val="center"/>
              <w:rPr>
                <w:rFonts w:cs="Arial"/>
                <w:sz w:val="20"/>
                <w:szCs w:val="20"/>
              </w:rPr>
            </w:pPr>
            <w:r>
              <w:rPr>
                <w:rFonts w:cs="Arial"/>
                <w:sz w:val="20"/>
                <w:szCs w:val="20"/>
              </w:rPr>
              <w:t>(new)</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3" w:hRule="atLeast"/>
          <w:jc w:val="center"/>
        </w:trPr>
        <w:tc>
          <w:tcPr>
            <w:tcW w:w="2363" w:type="dxa"/>
            <w:vMerge w:val="continue"/>
            <w:tcBorders>
              <w:bottom w:val="single" w:color="auto" w:sz="4" w:space="0"/>
            </w:tcBorders>
            <w:vAlign w:val="center"/>
          </w:tcPr>
          <w:p>
            <w:pPr>
              <w:widowControl w:val="0"/>
              <w:autoSpaceDE w:val="0"/>
              <w:autoSpaceDN w:val="0"/>
              <w:spacing w:after="60" w:line="240" w:lineRule="auto"/>
              <w:jc w:val="center"/>
              <w:rPr>
                <w:rFonts w:cs="Arial"/>
                <w:sz w:val="20"/>
                <w:szCs w:val="20"/>
              </w:rPr>
            </w:pPr>
          </w:p>
        </w:tc>
        <w:tc>
          <w:tcPr>
            <w:tcW w:w="1415" w:type="dxa"/>
            <w:vMerge w:val="continue"/>
            <w:tcBorders>
              <w:bottom w:val="single" w:color="auto" w:sz="4" w:space="0"/>
            </w:tcBorders>
            <w:vAlign w:val="center"/>
          </w:tcPr>
          <w:p>
            <w:pPr>
              <w:widowControl w:val="0"/>
              <w:autoSpaceDE w:val="0"/>
              <w:autoSpaceDN w:val="0"/>
              <w:spacing w:after="60" w:line="240" w:lineRule="auto"/>
              <w:jc w:val="center"/>
              <w:rPr>
                <w:rFonts w:cs="Arial"/>
                <w:sz w:val="20"/>
                <w:szCs w:val="20"/>
              </w:rPr>
            </w:pPr>
          </w:p>
        </w:tc>
        <w:tc>
          <w:tcPr>
            <w:tcW w:w="902" w:type="dxa"/>
            <w:tcBorders>
              <w:top w:val="single" w:color="auto" w:sz="4" w:space="0"/>
              <w:bottom w:val="single" w:color="auto" w:sz="4" w:space="0"/>
            </w:tcBorders>
            <w:vAlign w:val="center"/>
          </w:tcPr>
          <w:p>
            <w:pPr>
              <w:widowControl w:val="0"/>
              <w:autoSpaceDE w:val="0"/>
              <w:autoSpaceDN w:val="0"/>
              <w:spacing w:after="60" w:line="240" w:lineRule="auto"/>
              <w:jc w:val="center"/>
              <w:rPr>
                <w:rFonts w:cs="Arial"/>
                <w:sz w:val="20"/>
                <w:szCs w:val="20"/>
              </w:rPr>
            </w:pPr>
            <w:r>
              <w:rPr>
                <w:rFonts w:cs="Arial"/>
                <w:i/>
                <w:iCs/>
                <w:sz w:val="20"/>
                <w:szCs w:val="20"/>
              </w:rPr>
              <w:t>β</w:t>
            </w:r>
          </w:p>
        </w:tc>
        <w:tc>
          <w:tcPr>
            <w:tcW w:w="902" w:type="dxa"/>
            <w:tcBorders>
              <w:top w:val="single" w:color="auto" w:sz="4" w:space="0"/>
              <w:bottom w:val="single" w:color="auto" w:sz="4" w:space="0"/>
            </w:tcBorders>
            <w:vAlign w:val="center"/>
          </w:tcPr>
          <w:p>
            <w:pPr>
              <w:widowControl w:val="0"/>
              <w:autoSpaceDE w:val="0"/>
              <w:autoSpaceDN w:val="0"/>
              <w:spacing w:after="60" w:line="240" w:lineRule="auto"/>
              <w:jc w:val="center"/>
              <w:rPr>
                <w:rFonts w:cs="Arial"/>
                <w:sz w:val="20"/>
                <w:szCs w:val="20"/>
              </w:rPr>
            </w:pPr>
            <w:r>
              <w:rPr>
                <w:rFonts w:cs="Arial"/>
                <w:sz w:val="20"/>
                <w:szCs w:val="20"/>
              </w:rPr>
              <w:t>SE</w:t>
            </w:r>
          </w:p>
        </w:tc>
        <w:tc>
          <w:tcPr>
            <w:tcW w:w="904" w:type="dxa"/>
            <w:tcBorders>
              <w:top w:val="single" w:color="auto" w:sz="4" w:space="0"/>
              <w:bottom w:val="single" w:color="auto" w:sz="4" w:space="0"/>
            </w:tcBorders>
            <w:vAlign w:val="center"/>
          </w:tcPr>
          <w:p>
            <w:pPr>
              <w:widowControl w:val="0"/>
              <w:spacing w:after="60" w:line="240" w:lineRule="auto"/>
              <w:jc w:val="center"/>
              <w:rPr>
                <w:rFonts w:cs="Arial"/>
                <w:i/>
                <w:iCs/>
                <w:sz w:val="20"/>
                <w:szCs w:val="20"/>
              </w:rPr>
            </w:pPr>
            <w:r>
              <w:rPr>
                <w:rFonts w:cs="Arial"/>
                <w:i/>
                <w:iCs/>
                <w:sz w:val="20"/>
                <w:szCs w:val="20"/>
              </w:rPr>
              <w:t>P</w:t>
            </w:r>
          </w:p>
        </w:tc>
        <w:tc>
          <w:tcPr>
            <w:tcW w:w="902" w:type="dxa"/>
            <w:tcBorders>
              <w:top w:val="single" w:color="auto" w:sz="4" w:space="0"/>
              <w:bottom w:val="single" w:color="auto" w:sz="4" w:space="0"/>
            </w:tcBorders>
            <w:vAlign w:val="center"/>
          </w:tcPr>
          <w:p>
            <w:pPr>
              <w:widowControl w:val="0"/>
              <w:autoSpaceDE w:val="0"/>
              <w:autoSpaceDN w:val="0"/>
              <w:spacing w:after="60" w:line="240" w:lineRule="auto"/>
              <w:jc w:val="center"/>
              <w:rPr>
                <w:rFonts w:cs="Arial"/>
                <w:i/>
                <w:iCs/>
                <w:sz w:val="20"/>
                <w:szCs w:val="20"/>
              </w:rPr>
            </w:pPr>
            <w:r>
              <w:rPr>
                <w:rFonts w:cs="Arial"/>
                <w:i/>
                <w:iCs/>
                <w:sz w:val="20"/>
                <w:szCs w:val="20"/>
              </w:rPr>
              <w:t>β</w:t>
            </w:r>
          </w:p>
        </w:tc>
        <w:tc>
          <w:tcPr>
            <w:tcW w:w="902" w:type="dxa"/>
            <w:tcBorders>
              <w:top w:val="single" w:color="auto" w:sz="4" w:space="0"/>
              <w:bottom w:val="single" w:color="auto" w:sz="4" w:space="0"/>
            </w:tcBorders>
            <w:vAlign w:val="center"/>
          </w:tcPr>
          <w:p>
            <w:pPr>
              <w:widowControl w:val="0"/>
              <w:autoSpaceDE w:val="0"/>
              <w:autoSpaceDN w:val="0"/>
              <w:spacing w:after="60" w:line="240" w:lineRule="auto"/>
              <w:jc w:val="center"/>
              <w:rPr>
                <w:rFonts w:cs="Arial"/>
                <w:i/>
                <w:iCs/>
                <w:sz w:val="20"/>
                <w:szCs w:val="20"/>
              </w:rPr>
            </w:pPr>
            <w:r>
              <w:rPr>
                <w:rFonts w:cs="Arial"/>
                <w:sz w:val="20"/>
                <w:szCs w:val="20"/>
              </w:rPr>
              <w:t>SE</w:t>
            </w:r>
          </w:p>
        </w:tc>
        <w:tc>
          <w:tcPr>
            <w:tcW w:w="907" w:type="dxa"/>
            <w:tcBorders>
              <w:top w:val="single" w:color="auto" w:sz="4" w:space="0"/>
              <w:bottom w:val="single" w:color="auto" w:sz="4" w:space="0"/>
            </w:tcBorders>
            <w:vAlign w:val="center"/>
          </w:tcPr>
          <w:p>
            <w:pPr>
              <w:widowControl w:val="0"/>
              <w:spacing w:after="60" w:line="240" w:lineRule="auto"/>
              <w:jc w:val="center"/>
              <w:rPr>
                <w:rFonts w:cs="Arial"/>
                <w:i/>
                <w:iCs/>
                <w:sz w:val="20"/>
                <w:szCs w:val="20"/>
              </w:rPr>
            </w:pPr>
            <w:r>
              <w:rPr>
                <w:rFonts w:cs="Arial"/>
                <w:i/>
                <w:iCs/>
                <w:sz w:val="20"/>
                <w:szCs w:val="20"/>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tcBorders>
              <w:top w:val="single" w:color="auto" w:sz="4" w:space="0"/>
            </w:tcBorders>
            <w:vAlign w:val="center"/>
          </w:tcPr>
          <w:p>
            <w:pPr>
              <w:widowControl w:val="0"/>
              <w:spacing w:after="60" w:line="240" w:lineRule="auto"/>
              <w:jc w:val="center"/>
              <w:rPr>
                <w:rFonts w:eastAsia="PMingLiU" w:cs="Arial"/>
                <w:sz w:val="20"/>
                <w:szCs w:val="20"/>
              </w:rPr>
            </w:pPr>
            <w:r>
              <w:rPr>
                <w:rFonts w:eastAsia="PMingLiU" w:cs="Arial"/>
                <w:sz w:val="20"/>
                <w:szCs w:val="20"/>
              </w:rPr>
              <w:t>Model 1.</w:t>
            </w:r>
          </w:p>
          <w:p>
            <w:pPr>
              <w:widowControl w:val="0"/>
              <w:spacing w:after="60" w:line="240" w:lineRule="auto"/>
              <w:jc w:val="center"/>
              <w:rPr>
                <w:rFonts w:eastAsia="PMingLiU" w:cs="Arial"/>
                <w:sz w:val="20"/>
                <w:szCs w:val="20"/>
              </w:rPr>
            </w:pPr>
            <w:r>
              <w:rPr>
                <w:rFonts w:hint="eastAsia" w:eastAsia="PMingLiU" w:cs="Arial"/>
                <w:sz w:val="20"/>
                <w:szCs w:val="20"/>
              </w:rPr>
              <w:t>A</w:t>
            </w:r>
            <w:r>
              <w:rPr>
                <w:rFonts w:cs="Arial"/>
                <w:sz w:val="20"/>
                <w:szCs w:val="20"/>
              </w:rPr>
              <w:t>cademic performance</w:t>
            </w:r>
            <w:r>
              <w:rPr>
                <w:rFonts w:hint="eastAsia" w:eastAsia="PMingLiU" w:cs="Arial"/>
                <w:sz w:val="20"/>
                <w:szCs w:val="20"/>
              </w:rPr>
              <w:t xml:space="preserve"> (recruitment)</w:t>
            </w:r>
          </w:p>
        </w:tc>
        <w:tc>
          <w:tcPr>
            <w:tcW w:w="1415" w:type="dxa"/>
            <w:tcBorders>
              <w:top w:val="single" w:color="auto" w:sz="4" w:space="0"/>
            </w:tcBorders>
            <w:vAlign w:val="center"/>
          </w:tcPr>
          <w:p>
            <w:pPr>
              <w:spacing w:after="60" w:line="240" w:lineRule="auto"/>
              <w:jc w:val="center"/>
              <w:textAlignment w:val="center"/>
              <w:rPr>
                <w:rFonts w:cs="Arial"/>
                <w:sz w:val="20"/>
                <w:szCs w:val="20"/>
              </w:rPr>
            </w:pPr>
            <w:r>
              <w:rPr>
                <w:rFonts w:cs="Arial"/>
                <w:sz w:val="20"/>
                <w:szCs w:val="20"/>
              </w:rPr>
              <w:t>Year of recruitment</w:t>
            </w:r>
          </w:p>
        </w:tc>
        <w:tc>
          <w:tcPr>
            <w:tcW w:w="902" w:type="dxa"/>
            <w:tcBorders>
              <w:top w:val="single" w:color="auto" w:sz="4" w:space="0"/>
            </w:tcBorders>
            <w:vAlign w:val="center"/>
          </w:tcPr>
          <w:p>
            <w:pPr>
              <w:spacing w:after="60" w:line="240" w:lineRule="auto"/>
              <w:jc w:val="center"/>
              <w:textAlignment w:val="center"/>
              <w:rPr>
                <w:rFonts w:cs="Arial"/>
                <w:sz w:val="20"/>
                <w:szCs w:val="20"/>
              </w:rPr>
            </w:pPr>
            <w:r>
              <w:rPr>
                <w:rFonts w:eastAsia="SimSun" w:cs="Arial"/>
                <w:sz w:val="20"/>
                <w:szCs w:val="20"/>
                <w:lang w:eastAsia="zh-CN"/>
              </w:rPr>
              <w:t>0.0429</w:t>
            </w:r>
          </w:p>
        </w:tc>
        <w:tc>
          <w:tcPr>
            <w:tcW w:w="902" w:type="dxa"/>
            <w:tcBorders>
              <w:top w:val="single" w:color="auto" w:sz="4" w:space="0"/>
            </w:tcBorders>
            <w:vAlign w:val="center"/>
          </w:tcPr>
          <w:p>
            <w:pPr>
              <w:spacing w:after="60" w:line="240" w:lineRule="auto"/>
              <w:jc w:val="center"/>
              <w:textAlignment w:val="center"/>
              <w:rPr>
                <w:rFonts w:cs="Arial"/>
                <w:sz w:val="20"/>
                <w:szCs w:val="20"/>
              </w:rPr>
            </w:pPr>
            <w:r>
              <w:rPr>
                <w:rFonts w:eastAsia="SimSun" w:cs="Arial"/>
                <w:sz w:val="20"/>
                <w:szCs w:val="20"/>
                <w:lang w:eastAsia="zh-CN"/>
              </w:rPr>
              <w:t>0.0004</w:t>
            </w:r>
          </w:p>
        </w:tc>
        <w:tc>
          <w:tcPr>
            <w:tcW w:w="904" w:type="dxa"/>
            <w:tcBorders>
              <w:top w:val="single" w:color="auto" w:sz="4" w:space="0"/>
            </w:tcBorders>
            <w:vAlign w:val="center"/>
          </w:tcPr>
          <w:p>
            <w:pPr>
              <w:spacing w:after="60" w:line="240" w:lineRule="auto"/>
              <w:jc w:val="center"/>
              <w:textAlignment w:val="center"/>
              <w:rPr>
                <w:rFonts w:cs="Arial"/>
                <w:sz w:val="20"/>
                <w:szCs w:val="20"/>
              </w:rPr>
            </w:pPr>
            <w:r>
              <w:rPr>
                <w:rFonts w:eastAsia="SimSun" w:cs="Arial"/>
                <w:sz w:val="20"/>
                <w:szCs w:val="20"/>
                <w:lang w:eastAsia="zh-CN"/>
              </w:rPr>
              <w:t>&lt; 0.001</w:t>
            </w:r>
          </w:p>
        </w:tc>
        <w:tc>
          <w:tcPr>
            <w:tcW w:w="902" w:type="dxa"/>
            <w:tcBorders>
              <w:top w:val="single" w:color="auto" w:sz="4" w:space="0"/>
            </w:tcBorders>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0.0431</w:t>
            </w:r>
          </w:p>
        </w:tc>
        <w:tc>
          <w:tcPr>
            <w:tcW w:w="902" w:type="dxa"/>
            <w:tcBorders>
              <w:top w:val="single" w:color="auto" w:sz="4" w:space="0"/>
            </w:tcBorders>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0.0004</w:t>
            </w:r>
          </w:p>
        </w:tc>
        <w:tc>
          <w:tcPr>
            <w:tcW w:w="907" w:type="dxa"/>
            <w:tcBorders>
              <w:top w:val="single" w:color="auto" w:sz="4" w:space="0"/>
            </w:tcBorders>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-0.0606</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0.1097</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0.855</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-0.0696</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0.1094</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0.855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b/>
                <w:bCs/>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ranking</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0.0001</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0.0002</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0.722</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0.0001</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0.721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b/>
                <w:bCs/>
                <w:sz w:val="20"/>
                <w:szCs w:val="20"/>
              </w:rPr>
            </w:pPr>
          </w:p>
        </w:tc>
        <w:tc>
          <w:tcPr>
            <w:tcW w:w="1415" w:type="dxa"/>
            <w:vAlign w:val="center"/>
          </w:tcPr>
          <w:p>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0.4510</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0.1326</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&lt; 0.001</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0.4590</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0.1314</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eastAsia="PMingLiU" w:cs="Arial"/>
                <w:sz w:val="20"/>
                <w:szCs w:val="20"/>
              </w:rPr>
            </w:pPr>
            <w:r>
              <w:rPr>
                <w:rFonts w:eastAsia="PMingLiU" w:cs="Arial"/>
                <w:sz w:val="20"/>
                <w:szCs w:val="20"/>
              </w:rPr>
              <w:t>Model 2.</w:t>
            </w:r>
          </w:p>
          <w:p>
            <w:pPr>
              <w:widowControl w:val="0"/>
              <w:spacing w:after="60" w:line="240" w:lineRule="auto"/>
              <w:jc w:val="center"/>
              <w:rPr>
                <w:rFonts w:eastAsia="PMingLiU" w:cs="Arial"/>
                <w:sz w:val="20"/>
                <w:szCs w:val="20"/>
              </w:rPr>
            </w:pPr>
            <w:r>
              <w:rPr>
                <w:rFonts w:hint="eastAsia" w:eastAsia="PMingLiU" w:cs="Arial"/>
                <w:sz w:val="20"/>
                <w:szCs w:val="20"/>
              </w:rPr>
              <w:t>A</w:t>
            </w:r>
            <w:r>
              <w:rPr>
                <w:rFonts w:cs="Arial"/>
                <w:sz w:val="20"/>
                <w:szCs w:val="20"/>
              </w:rPr>
              <w:t>cademic performance</w:t>
            </w:r>
            <w:r>
              <w:rPr>
                <w:rFonts w:hint="eastAsia" w:eastAsia="PMingLiU" w:cs="Arial"/>
                <w:sz w:val="20"/>
                <w:szCs w:val="20"/>
              </w:rPr>
              <w:t xml:space="preserve"> (promotion)</w:t>
            </w:r>
          </w:p>
        </w:tc>
        <w:tc>
          <w:tcPr>
            <w:tcW w:w="1415" w:type="dxa"/>
            <w:vAlign w:val="center"/>
          </w:tcPr>
          <w:p>
            <w:pPr>
              <w:spacing w:after="60" w:line="240" w:lineRule="auto"/>
              <w:jc w:val="center"/>
              <w:textAlignment w:val="center"/>
              <w:rPr>
                <w:rFonts w:cs="Arial"/>
                <w:sz w:val="20"/>
                <w:szCs w:val="20"/>
              </w:rPr>
            </w:pPr>
            <w:r>
              <w:rPr>
                <w:rFonts w:cs="Arial"/>
                <w:sz w:val="20"/>
                <w:szCs w:val="20"/>
              </w:rPr>
              <w:t>Year of promotion</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0.0048</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0.0007</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&lt; 0.001</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0.0105</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0.0007</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-0.1594</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0.1138</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0.161</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-0.1721</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0.1119</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ranking</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0.0001</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0.0002</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0.979</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-0.0001</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0.977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-0.0584</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0.1365</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0.669</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-0.1559</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0.1318</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0.237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eastAsia="PMingLiU" w:cs="Arial"/>
                <w:sz w:val="20"/>
                <w:szCs w:val="20"/>
              </w:rPr>
            </w:pPr>
            <w:r>
              <w:rPr>
                <w:rFonts w:eastAsia="PMingLiU" w:cs="Arial"/>
                <w:sz w:val="20"/>
                <w:szCs w:val="20"/>
              </w:rPr>
              <w:t>Model 3.</w:t>
            </w:r>
          </w:p>
          <w:p>
            <w:pPr>
              <w:widowControl w:val="0"/>
              <w:spacing w:after="60" w:line="240" w:lineRule="auto"/>
              <w:jc w:val="center"/>
              <w:rPr>
                <w:rFonts w:cs="Arial"/>
                <w:sz w:val="20"/>
                <w:szCs w:val="20"/>
              </w:rPr>
            </w:pPr>
            <w:r>
              <w:rPr>
                <w:rFonts w:eastAsia="PMingLiU" w:cs="Arial"/>
                <w:sz w:val="20"/>
                <w:szCs w:val="20"/>
              </w:rPr>
              <w:t>Career d</w:t>
            </w:r>
            <w:r>
              <w:rPr>
                <w:rFonts w:cs="Arial"/>
                <w:sz w:val="20"/>
                <w:szCs w:val="20"/>
              </w:rPr>
              <w:t>uration</w:t>
            </w:r>
          </w:p>
          <w:p>
            <w:pPr>
              <w:widowControl w:val="0"/>
              <w:spacing w:after="60" w:line="240" w:lineRule="auto"/>
              <w:jc w:val="center"/>
              <w:rPr>
                <w:rFonts w:eastAsia="PMingLiU" w:cs="Arial"/>
                <w:sz w:val="20"/>
                <w:szCs w:val="20"/>
              </w:rPr>
            </w:pPr>
            <w:r>
              <w:rPr>
                <w:rFonts w:hint="eastAsia" w:eastAsia="PMingLiU" w:cs="Arial"/>
                <w:sz w:val="20"/>
                <w:szCs w:val="20"/>
              </w:rPr>
              <w:t>(recruitment)</w:t>
            </w:r>
          </w:p>
        </w:tc>
        <w:tc>
          <w:tcPr>
            <w:tcW w:w="1415" w:type="dxa"/>
            <w:vAlign w:val="center"/>
          </w:tcPr>
          <w:p>
            <w:pPr>
              <w:spacing w:after="60" w:line="240" w:lineRule="auto"/>
              <w:jc w:val="center"/>
              <w:textAlignment w:val="center"/>
              <w:rPr>
                <w:rFonts w:cs="Arial"/>
                <w:sz w:val="20"/>
                <w:szCs w:val="20"/>
              </w:rPr>
            </w:pPr>
            <w:r>
              <w:rPr>
                <w:rFonts w:eastAsia="PMingLiU" w:cs="Arial"/>
                <w:sz w:val="20"/>
                <w:szCs w:val="20"/>
              </w:rPr>
              <w:t>“Before” h-index (recruitment)</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0.0193</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0.0134</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0.149</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0.0176</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0.0135</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0.191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b/>
                <w:bCs/>
                <w:sz w:val="20"/>
                <w:szCs w:val="20"/>
              </w:rPr>
            </w:pPr>
          </w:p>
        </w:tc>
        <w:tc>
          <w:tcPr>
            <w:tcW w:w="1415" w:type="dxa"/>
            <w:vAlign w:val="center"/>
          </w:tcPr>
          <w:p>
            <w:pPr>
              <w:spacing w:after="60" w:line="240" w:lineRule="auto"/>
              <w:jc w:val="center"/>
              <w:textAlignment w:val="center"/>
              <w:rPr>
                <w:rFonts w:eastAsia="PMingLiU" w:cs="Arial"/>
                <w:sz w:val="20"/>
                <w:szCs w:val="20"/>
              </w:rPr>
            </w:pPr>
            <w:r>
              <w:rPr>
                <w:rFonts w:cs="Arial"/>
                <w:sz w:val="20"/>
                <w:szCs w:val="20"/>
              </w:rPr>
              <w:t>Year of recruitment</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0.0377</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0.0064</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&lt; 0.001</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0.0369</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0.0063</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b/>
                <w:bCs/>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0.1759</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0.1009</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0.081</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0.1914</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0.1004</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b/>
                <w:bCs/>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ranking</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-0.0003</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0.0002</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0.137</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-0.0744</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0.1198</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0.535</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-0.0997</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0.1179</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0.398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r>
              <w:rPr>
                <w:rFonts w:cs="Arial"/>
                <w:sz w:val="20"/>
                <w:szCs w:val="20"/>
              </w:rPr>
              <w:t>Model 4.</w:t>
            </w:r>
          </w:p>
          <w:p>
            <w:pPr>
              <w:widowControl w:val="0"/>
              <w:spacing w:after="60" w:line="240" w:lineRule="auto"/>
              <w:jc w:val="center"/>
              <w:rPr>
                <w:rFonts w:cs="Arial"/>
                <w:sz w:val="20"/>
                <w:szCs w:val="20"/>
              </w:rPr>
            </w:pPr>
            <w:r>
              <w:rPr>
                <w:rFonts w:cs="Arial"/>
                <w:sz w:val="20"/>
                <w:szCs w:val="20"/>
              </w:rPr>
              <w:t>Career duration</w:t>
            </w:r>
          </w:p>
          <w:p>
            <w:pPr>
              <w:widowControl w:val="0"/>
              <w:spacing w:after="60" w:line="240" w:lineRule="auto"/>
              <w:jc w:val="center"/>
              <w:rPr>
                <w:rFonts w:cs="Arial"/>
                <w:sz w:val="20"/>
                <w:szCs w:val="20"/>
              </w:rPr>
            </w:pPr>
            <w:r>
              <w:rPr>
                <w:rFonts w:hint="eastAsia" w:cs="Arial"/>
                <w:sz w:val="20"/>
                <w:szCs w:val="20"/>
              </w:rPr>
              <w:t>(</w:t>
            </w:r>
            <w:r>
              <w:rPr>
                <w:rFonts w:cs="Arial"/>
                <w:sz w:val="20"/>
                <w:szCs w:val="20"/>
              </w:rPr>
              <w:t>promotion</w:t>
            </w:r>
            <w:r>
              <w:rPr>
                <w:rFonts w:hint="eastAsia" w:eastAsia="PMingLiU" w:cs="Arial"/>
                <w:sz w:val="20"/>
                <w:szCs w:val="20"/>
              </w:rPr>
              <w:t>)</w:t>
            </w:r>
          </w:p>
        </w:tc>
        <w:tc>
          <w:tcPr>
            <w:tcW w:w="1415" w:type="dxa"/>
            <w:vAlign w:val="center"/>
          </w:tcPr>
          <w:p>
            <w:pPr>
              <w:spacing w:after="60" w:line="240" w:lineRule="auto"/>
              <w:jc w:val="center"/>
              <w:textAlignment w:val="center"/>
              <w:rPr>
                <w:rFonts w:cs="Arial"/>
                <w:sz w:val="20"/>
                <w:szCs w:val="20"/>
              </w:rPr>
            </w:pPr>
            <w:r>
              <w:rPr>
                <w:rFonts w:eastAsia="PMingLiU" w:cs="Arial"/>
                <w:sz w:val="20"/>
                <w:szCs w:val="20"/>
              </w:rPr>
              <w:t xml:space="preserve">“Before” h-index </w:t>
            </w:r>
            <w:r>
              <w:rPr>
                <w:rFonts w:hint="eastAsia" w:cs="Arial"/>
                <w:sz w:val="20"/>
                <w:szCs w:val="20"/>
              </w:rPr>
              <w:t>(</w:t>
            </w:r>
            <w:r>
              <w:rPr>
                <w:rFonts w:cs="Arial"/>
                <w:sz w:val="20"/>
                <w:szCs w:val="20"/>
              </w:rPr>
              <w:t>promotion</w:t>
            </w:r>
            <w:r>
              <w:rPr>
                <w:rFonts w:hint="eastAsia" w:eastAsia="PMingLiU" w:cs="Arial"/>
                <w:sz w:val="20"/>
                <w:szCs w:val="20"/>
              </w:rPr>
              <w:t>)</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-0.0105</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0.0109</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0.338</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-0.0176</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0.0106</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spacing w:after="60" w:line="240" w:lineRule="auto"/>
              <w:jc w:val="center"/>
              <w:textAlignment w:val="center"/>
              <w:rPr>
                <w:rFonts w:eastAsia="PMingLiU" w:cs="Arial"/>
                <w:sz w:val="20"/>
                <w:szCs w:val="20"/>
              </w:rPr>
            </w:pPr>
            <w:r>
              <w:rPr>
                <w:rFonts w:cs="Arial"/>
                <w:sz w:val="20"/>
                <w:szCs w:val="20"/>
              </w:rPr>
              <w:t>Year of promotion</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0.0145</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0.0064</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0.024</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0.0124</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0.0064</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0.1248</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0.0945</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0.187</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0.0844</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0.0957</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0.378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b/>
                <w:bCs/>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ranking</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-0.0002</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0.0001</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0.256</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0.249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-0.1617</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0.1064</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0.129</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-0.1052</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0.1054</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0.318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eastAsia="PMingLiU" w:cs="Arial"/>
                <w:sz w:val="20"/>
                <w:szCs w:val="20"/>
              </w:rPr>
            </w:pPr>
            <w:r>
              <w:rPr>
                <w:rFonts w:eastAsia="PMingLiU" w:cs="Arial"/>
                <w:sz w:val="20"/>
                <w:szCs w:val="20"/>
              </w:rPr>
              <w:t>Model 5.</w:t>
            </w:r>
          </w:p>
          <w:p>
            <w:pPr>
              <w:widowControl w:val="0"/>
              <w:spacing w:after="60" w:line="240" w:lineRule="auto"/>
              <w:jc w:val="center"/>
              <w:rPr>
                <w:rFonts w:eastAsia="PMingLiU" w:cs="Arial"/>
                <w:sz w:val="20"/>
                <w:szCs w:val="20"/>
              </w:rPr>
            </w:pPr>
            <w:r>
              <w:rPr>
                <w:rFonts w:hint="eastAsia" w:eastAsia="PMingLiU" w:cs="Arial"/>
                <w:sz w:val="20"/>
                <w:szCs w:val="20"/>
              </w:rPr>
              <w:t>Difference</w:t>
            </w:r>
            <w:r>
              <w:rPr>
                <w:rFonts w:cs="Arial"/>
                <w:sz w:val="20"/>
                <w:szCs w:val="20"/>
              </w:rPr>
              <w:t xml:space="preserve"> in performance</w:t>
            </w:r>
            <w:r>
              <w:rPr>
                <w:rFonts w:hint="eastAsia" w:eastAsia="PMingLiU" w:cs="Arial"/>
                <w:sz w:val="20"/>
                <w:szCs w:val="20"/>
              </w:rPr>
              <w:t xml:space="preserve"> (recruitment)</w:t>
            </w:r>
          </w:p>
        </w:tc>
        <w:tc>
          <w:tcPr>
            <w:tcW w:w="1415" w:type="dxa"/>
            <w:vAlign w:val="center"/>
          </w:tcPr>
          <w:p>
            <w:pPr>
              <w:spacing w:after="60" w:line="240" w:lineRule="auto"/>
              <w:jc w:val="center"/>
              <w:textAlignment w:val="center"/>
              <w:rPr>
                <w:rFonts w:cs="Arial"/>
                <w:sz w:val="20"/>
                <w:szCs w:val="20"/>
              </w:rPr>
            </w:pPr>
            <w:r>
              <w:rPr>
                <w:rFonts w:cs="Arial"/>
                <w:sz w:val="20"/>
                <w:szCs w:val="20"/>
              </w:rPr>
              <w:t>Year of recruitment</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-0.1866</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0.0476</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&lt; 0.001</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-0.1807</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0.0492</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-0.5712</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0.8809</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0.517</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-0.1784</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0.9059</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0.844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ranking</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0.0009</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0.0015</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0.537</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0.0011</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0.0015</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0.456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0.2487</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0.9837</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0.800</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-0.1047</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0.9949</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0.916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eastAsia="PMingLiU" w:cs="Arial"/>
                <w:sz w:val="20"/>
                <w:szCs w:val="20"/>
              </w:rPr>
            </w:pPr>
            <w:r>
              <w:rPr>
                <w:rFonts w:eastAsia="PMingLiU" w:cs="Arial"/>
                <w:sz w:val="20"/>
                <w:szCs w:val="20"/>
              </w:rPr>
              <w:t>Model 6.</w:t>
            </w:r>
          </w:p>
          <w:p>
            <w:pPr>
              <w:widowControl w:val="0"/>
              <w:spacing w:after="60" w:line="240" w:lineRule="auto"/>
              <w:jc w:val="center"/>
              <w:rPr>
                <w:rFonts w:eastAsia="PMingLiU" w:cs="Arial"/>
                <w:sz w:val="20"/>
                <w:szCs w:val="20"/>
              </w:rPr>
            </w:pPr>
            <w:r>
              <w:rPr>
                <w:rFonts w:hint="eastAsia" w:eastAsia="PMingLiU" w:cs="Arial"/>
                <w:sz w:val="20"/>
                <w:szCs w:val="20"/>
              </w:rPr>
              <w:t>Difference</w:t>
            </w:r>
            <w:r>
              <w:rPr>
                <w:rFonts w:cs="Arial"/>
                <w:sz w:val="20"/>
                <w:szCs w:val="20"/>
              </w:rPr>
              <w:t xml:space="preserve"> in performance (promotion)</w:t>
            </w:r>
          </w:p>
        </w:tc>
        <w:tc>
          <w:tcPr>
            <w:tcW w:w="1415" w:type="dxa"/>
            <w:vAlign w:val="center"/>
          </w:tcPr>
          <w:p>
            <w:pPr>
              <w:widowControl w:val="0"/>
              <w:spacing w:after="60" w:line="240" w:lineRule="auto"/>
              <w:jc w:val="center"/>
              <w:rPr>
                <w:rFonts w:cs="Arial"/>
                <w:sz w:val="20"/>
                <w:szCs w:val="20"/>
              </w:rPr>
            </w:pPr>
            <w:r>
              <w:rPr>
                <w:rFonts w:cs="Arial"/>
                <w:sz w:val="20"/>
                <w:szCs w:val="20"/>
              </w:rPr>
              <w:t>Year of promotion</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-0.1671</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0.0972</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0.086</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-0.1614</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0.0985</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0.101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b/>
                <w:bCs/>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-2.1577</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1.1561</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0.062</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-2.0458</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1.2024</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0.089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b/>
                <w:bCs/>
                <w:sz w:val="20"/>
                <w:szCs w:val="20"/>
              </w:rPr>
            </w:pPr>
          </w:p>
        </w:tc>
        <w:tc>
          <w:tcPr>
            <w:tcW w:w="1415" w:type="dxa"/>
            <w:vAlign w:val="center"/>
          </w:tcPr>
          <w:p>
            <w:pPr>
              <w:widowControl w:val="0"/>
              <w:spacing w:after="60" w:line="240" w:lineRule="auto"/>
              <w:jc w:val="center"/>
              <w:rPr>
                <w:rFonts w:cs="Arial"/>
                <w:sz w:val="20"/>
                <w:szCs w:val="20"/>
              </w:rPr>
            </w:pPr>
            <w:r>
              <w:rPr>
                <w:rFonts w:cs="Arial"/>
                <w:sz w:val="20"/>
                <w:szCs w:val="20"/>
              </w:rPr>
              <w:t>PhD university ranking</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0.0013</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0.0018</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0.474</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0.0017</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0.0019</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0.362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363" w:type="dxa"/>
            <w:vAlign w:val="center"/>
          </w:tcPr>
          <w:p>
            <w:pPr>
              <w:widowControl w:val="0"/>
              <w:spacing w:after="60" w:line="240" w:lineRule="auto"/>
              <w:jc w:val="center"/>
              <w:rPr>
                <w:rFonts w:cs="Arial"/>
                <w:sz w:val="20"/>
                <w:szCs w:val="20"/>
              </w:rPr>
            </w:pPr>
          </w:p>
        </w:tc>
        <w:tc>
          <w:tcPr>
            <w:tcW w:w="1415" w:type="dxa"/>
            <w:vAlign w:val="center"/>
          </w:tcPr>
          <w:p>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1.1835</w:t>
            </w:r>
          </w:p>
        </w:tc>
        <w:tc>
          <w:tcPr>
            <w:tcW w:w="902" w:type="dxa"/>
            <w:vAlign w:val="center"/>
          </w:tcPr>
          <w:p>
            <w:pPr>
              <w:spacing w:after="60" w:line="240" w:lineRule="auto"/>
              <w:jc w:val="center"/>
              <w:textAlignment w:val="center"/>
              <w:rPr>
                <w:rFonts w:cs="Arial"/>
                <w:sz w:val="20"/>
                <w:szCs w:val="20"/>
              </w:rPr>
            </w:pPr>
            <w:r>
              <w:rPr>
                <w:rFonts w:eastAsia="SimSun" w:cs="Arial"/>
                <w:sz w:val="20"/>
                <w:szCs w:val="20"/>
                <w:lang w:eastAsia="zh-CN"/>
              </w:rPr>
              <w:t>1.3168</w:t>
            </w:r>
          </w:p>
        </w:tc>
        <w:tc>
          <w:tcPr>
            <w:tcW w:w="904" w:type="dxa"/>
            <w:vAlign w:val="center"/>
          </w:tcPr>
          <w:p>
            <w:pPr>
              <w:spacing w:after="60" w:line="240" w:lineRule="auto"/>
              <w:jc w:val="center"/>
              <w:textAlignment w:val="center"/>
              <w:rPr>
                <w:rFonts w:cs="Arial"/>
                <w:sz w:val="20"/>
                <w:szCs w:val="20"/>
              </w:rPr>
            </w:pPr>
            <w:r>
              <w:rPr>
                <w:rFonts w:eastAsia="SimSun" w:cs="Arial"/>
                <w:sz w:val="20"/>
                <w:szCs w:val="20"/>
                <w:lang w:eastAsia="zh-CN"/>
              </w:rPr>
              <w:t>0.369</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0.7120</w:t>
            </w:r>
          </w:p>
        </w:tc>
        <w:tc>
          <w:tcPr>
            <w:tcW w:w="902"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1.3545</w:t>
            </w:r>
          </w:p>
        </w:tc>
        <w:tc>
          <w:tcPr>
            <w:tcW w:w="907" w:type="dxa"/>
            <w:vAlign w:val="center"/>
          </w:tcPr>
          <w:p>
            <w:pPr>
              <w:spacing w:after="60" w:line="240" w:lineRule="auto"/>
              <w:jc w:val="center"/>
              <w:textAlignment w:val="center"/>
              <w:rPr>
                <w:rFonts w:eastAsia="SimSun" w:cs="Arial"/>
                <w:sz w:val="20"/>
                <w:szCs w:val="20"/>
                <w:lang w:eastAsia="zh-CN"/>
              </w:rPr>
            </w:pPr>
            <w:r>
              <w:rPr>
                <w:rFonts w:eastAsia="SimSun" w:cs="Arial"/>
                <w:sz w:val="20"/>
                <w:szCs w:val="20"/>
                <w:lang w:eastAsia="zh-CN"/>
              </w:rPr>
              <w:t>0.599</w:t>
            </w:r>
          </w:p>
        </w:tc>
      </w:tr>
    </w:tbl>
    <w:p>
      <w:pPr>
        <w:pStyle w:val="19"/>
        <w:ind w:left="0"/>
        <w:rPr>
          <w:rFonts w:cs="Arial"/>
          <w:b/>
          <w:sz w:val="24"/>
          <w:szCs w:val="24"/>
        </w:rPr>
      </w:pPr>
    </w:p>
    <w:p>
      <w:pPr>
        <w:rPr>
          <w:rFonts w:cs="Arial"/>
          <w:bCs/>
          <w:color w:val="auto"/>
          <w:sz w:val="24"/>
          <w:szCs w:val="24"/>
        </w:rPr>
      </w:pPr>
      <w:r>
        <w:rPr>
          <w:rFonts w:cs="Arial"/>
          <w:b/>
          <w:sz w:val="24"/>
          <w:szCs w:val="24"/>
        </w:rPr>
        <w:t>Comment 2 &gt;</w:t>
      </w:r>
      <w:r>
        <w:rPr>
          <w:rFonts w:cs="Arial"/>
          <w:bCs/>
          <w:sz w:val="24"/>
          <w:szCs w:val="24"/>
        </w:rPr>
        <w:t xml:space="preserve"> Regarding the authors’ response to Comment 6: My recommendation is that the authors include the assessment of representativity (i.e., descriptive statistics, the population, and the chi2 test) in the manuscript so that this information is available f</w:t>
      </w:r>
      <w:bookmarkStart w:id="0" w:name="_GoBack"/>
      <w:r>
        <w:rPr>
          <w:rFonts w:cs="Arial"/>
          <w:bCs/>
          <w:color w:val="auto"/>
          <w:sz w:val="24"/>
          <w:szCs w:val="24"/>
        </w:rPr>
        <w:t>or the readers.</w:t>
      </w:r>
    </w:p>
    <w:p>
      <w:pPr>
        <w:rPr>
          <w:rFonts w:cs="Arial"/>
          <w:color w:val="auto"/>
          <w:sz w:val="24"/>
          <w:szCs w:val="24"/>
        </w:rPr>
      </w:pPr>
      <w:r>
        <w:rPr>
          <w:rFonts w:cs="Arial"/>
          <w:b/>
          <w:color w:val="auto"/>
          <w:sz w:val="24"/>
          <w:szCs w:val="24"/>
        </w:rPr>
        <w:t xml:space="preserve">Response &gt; </w:t>
      </w:r>
      <w:r>
        <w:rPr>
          <w:rFonts w:hint="eastAsia" w:cs="Arial"/>
          <w:color w:val="auto"/>
          <w:sz w:val="24"/>
          <w:szCs w:val="24"/>
        </w:rPr>
        <w:t xml:space="preserve">We have now included this information in the methods section (Line </w:t>
      </w:r>
      <w:r>
        <w:rPr>
          <w:rFonts w:hint="default" w:cs="Arial"/>
          <w:color w:val="auto"/>
          <w:sz w:val="24"/>
          <w:szCs w:val="24"/>
          <w:lang w:val="en-US"/>
        </w:rPr>
        <w:t>170-183</w:t>
      </w:r>
      <w:r>
        <w:rPr>
          <w:rFonts w:hint="eastAsia" w:cs="Arial"/>
          <w:color w:val="auto"/>
          <w:sz w:val="24"/>
          <w:szCs w:val="24"/>
        </w:rPr>
        <w:t>):</w:t>
      </w:r>
    </w:p>
    <w:bookmarkEnd w:id="0"/>
    <w:p>
      <w:pPr>
        <w:rPr>
          <w:rFonts w:cs="Arial"/>
          <w:b/>
          <w:i/>
          <w:sz w:val="24"/>
          <w:szCs w:val="24"/>
        </w:rPr>
      </w:pPr>
      <w:r>
        <w:rPr>
          <w:rFonts w:cs="Arial"/>
          <w:b/>
          <w:i/>
          <w:sz w:val="24"/>
          <w:szCs w:val="24"/>
        </w:rPr>
        <w:t>“</w:t>
      </w:r>
      <w:r>
        <w:rPr>
          <w:rFonts w:hint="eastAsia" w:cs="Arial"/>
          <w:i/>
          <w:sz w:val="24"/>
          <w:szCs w:val="24"/>
        </w:rPr>
        <w:t>We focused on PIs at the eight top-ranked universities/institut</w:t>
      </w:r>
      <w:r>
        <w:rPr>
          <w:rFonts w:cs="Arial"/>
          <w:i/>
          <w:sz w:val="24"/>
          <w:szCs w:val="24"/>
        </w:rPr>
        <w:t>ion</w:t>
      </w:r>
      <w:r>
        <w:rPr>
          <w:rFonts w:hint="eastAsia" w:cs="Arial"/>
          <w:i/>
          <w:sz w:val="24"/>
          <w:szCs w:val="24"/>
        </w:rPr>
        <w:t xml:space="preserve"> rather than PIs at all universities in Taiwan </w:t>
      </w:r>
      <w:r>
        <w:rPr>
          <w:rFonts w:cs="Arial"/>
          <w:i/>
          <w:sz w:val="24"/>
          <w:szCs w:val="24"/>
        </w:rPr>
        <w:t>because</w:t>
      </w:r>
      <w:r>
        <w:rPr>
          <w:rFonts w:hint="eastAsia" w:cs="Arial"/>
          <w:i/>
          <w:sz w:val="24"/>
          <w:szCs w:val="24"/>
        </w:rPr>
        <w:t xml:space="preserve"> t</w:t>
      </w:r>
      <w:r>
        <w:rPr>
          <w:rFonts w:cs="Arial"/>
          <w:i/>
          <w:sz w:val="24"/>
          <w:szCs w:val="24"/>
        </w:rPr>
        <w:t xml:space="preserve">he research environment and funding resources </w:t>
      </w:r>
      <w:r>
        <w:rPr>
          <w:rFonts w:hint="eastAsia" w:cs="Arial"/>
          <w:i/>
          <w:sz w:val="24"/>
          <w:szCs w:val="24"/>
        </w:rPr>
        <w:t xml:space="preserve">can </w:t>
      </w:r>
      <w:r>
        <w:rPr>
          <w:rFonts w:cs="Arial"/>
          <w:i/>
          <w:sz w:val="24"/>
          <w:szCs w:val="24"/>
        </w:rPr>
        <w:t>differ</w:t>
      </w:r>
      <w:r>
        <w:rPr>
          <w:rFonts w:hint="eastAsia" w:cs="Arial"/>
          <w:i/>
          <w:sz w:val="24"/>
          <w:szCs w:val="24"/>
        </w:rPr>
        <w:t xml:space="preserve"> substantially among universities,</w:t>
      </w:r>
      <w:r>
        <w:rPr>
          <w:rFonts w:cs="Arial"/>
          <w:i/>
          <w:sz w:val="24"/>
          <w:szCs w:val="24"/>
        </w:rPr>
        <w:t xml:space="preserve"> </w:t>
      </w:r>
      <w:r>
        <w:rPr>
          <w:rFonts w:hint="eastAsia" w:cs="Arial"/>
          <w:i/>
          <w:sz w:val="24"/>
          <w:szCs w:val="24"/>
        </w:rPr>
        <w:t>and such differences</w:t>
      </w:r>
      <w:r>
        <w:rPr>
          <w:rFonts w:cs="Arial"/>
          <w:i/>
          <w:sz w:val="24"/>
          <w:szCs w:val="24"/>
        </w:rPr>
        <w:t xml:space="preserve"> could </w:t>
      </w:r>
      <w:r>
        <w:rPr>
          <w:rFonts w:hint="eastAsia" w:cs="Arial"/>
          <w:i/>
          <w:sz w:val="24"/>
          <w:szCs w:val="24"/>
        </w:rPr>
        <w:t>potentially</w:t>
      </w:r>
      <w:r>
        <w:rPr>
          <w:rFonts w:cs="Arial"/>
          <w:i/>
          <w:sz w:val="24"/>
          <w:szCs w:val="24"/>
        </w:rPr>
        <w:t xml:space="preserve"> </w:t>
      </w:r>
      <w:r>
        <w:rPr>
          <w:rFonts w:hint="eastAsia" w:cs="Arial"/>
          <w:i/>
          <w:sz w:val="24"/>
          <w:szCs w:val="24"/>
        </w:rPr>
        <w:t xml:space="preserve">affect </w:t>
      </w:r>
      <w:r>
        <w:rPr>
          <w:rFonts w:cs="Arial"/>
          <w:i/>
          <w:sz w:val="24"/>
          <w:szCs w:val="24"/>
        </w:rPr>
        <w:t xml:space="preserve">the research outputs of PIs and </w:t>
      </w:r>
      <w:r>
        <w:rPr>
          <w:rFonts w:hint="eastAsia" w:cs="Arial"/>
          <w:i/>
          <w:sz w:val="24"/>
          <w:szCs w:val="24"/>
        </w:rPr>
        <w:t xml:space="preserve">thus </w:t>
      </w:r>
      <w:r>
        <w:rPr>
          <w:rFonts w:cs="Arial"/>
          <w:i/>
          <w:sz w:val="24"/>
          <w:szCs w:val="24"/>
        </w:rPr>
        <w:t xml:space="preserve">bias </w:t>
      </w:r>
      <w:r>
        <w:rPr>
          <w:rFonts w:hint="eastAsia" w:cs="Arial"/>
          <w:i/>
          <w:sz w:val="24"/>
          <w:szCs w:val="24"/>
        </w:rPr>
        <w:t>the</w:t>
      </w:r>
      <w:r>
        <w:rPr>
          <w:rFonts w:cs="Arial"/>
          <w:i/>
          <w:sz w:val="24"/>
          <w:szCs w:val="24"/>
        </w:rPr>
        <w:t xml:space="preserve"> results.</w:t>
      </w:r>
      <w:r>
        <w:rPr>
          <w:rFonts w:hint="eastAsia" w:cs="Arial"/>
          <w:i/>
          <w:sz w:val="24"/>
          <w:szCs w:val="24"/>
        </w:rPr>
        <w:t xml:space="preserve"> However, to ensure that the 145 PIs in our analyses are </w:t>
      </w:r>
      <w:r>
        <w:rPr>
          <w:rFonts w:cs="Arial"/>
          <w:i/>
          <w:sz w:val="24"/>
          <w:szCs w:val="24"/>
        </w:rPr>
        <w:t>representative</w:t>
      </w:r>
      <w:r>
        <w:rPr>
          <w:rFonts w:hint="eastAsia" w:cs="Arial"/>
          <w:i/>
          <w:sz w:val="24"/>
          <w:szCs w:val="24"/>
        </w:rPr>
        <w:t xml:space="preserve"> of the entire PI pool, we conducted a </w:t>
      </w:r>
      <w:r>
        <w:rPr>
          <w:rFonts w:hint="eastAsia" w:cs="Arial"/>
          <w:bCs/>
          <w:i/>
          <w:sz w:val="24"/>
          <w:szCs w:val="24"/>
        </w:rPr>
        <w:t xml:space="preserve">further </w:t>
      </w:r>
      <w:r>
        <w:rPr>
          <w:rFonts w:cs="Arial"/>
          <w:bCs/>
          <w:i/>
          <w:sz w:val="24"/>
          <w:szCs w:val="24"/>
        </w:rPr>
        <w:t xml:space="preserve">survey </w:t>
      </w:r>
      <w:r>
        <w:rPr>
          <w:rFonts w:hint="eastAsia" w:cs="Arial"/>
          <w:bCs/>
          <w:i/>
          <w:sz w:val="24"/>
          <w:szCs w:val="24"/>
        </w:rPr>
        <w:t>f</w:t>
      </w:r>
      <w:r>
        <w:rPr>
          <w:rFonts w:cs="Arial"/>
          <w:bCs/>
          <w:i/>
          <w:sz w:val="24"/>
          <w:szCs w:val="24"/>
        </w:rPr>
        <w:t>ollowing the same criteria</w:t>
      </w:r>
      <w:r>
        <w:rPr>
          <w:rFonts w:hint="eastAsia" w:cs="Arial"/>
          <w:bCs/>
          <w:i/>
          <w:sz w:val="24"/>
          <w:szCs w:val="24"/>
        </w:rPr>
        <w:t xml:space="preserve"> and</w:t>
      </w:r>
      <w:r>
        <w:rPr>
          <w:rFonts w:cs="Arial"/>
          <w:bCs/>
          <w:i/>
          <w:sz w:val="24"/>
          <w:szCs w:val="24"/>
        </w:rPr>
        <w:t xml:space="preserve"> identified additional 81 PIs in the field of ecology and evolutionary biology </w:t>
      </w:r>
      <w:r>
        <w:rPr>
          <w:rFonts w:hint="eastAsia" w:cs="Arial"/>
          <w:bCs/>
          <w:i/>
          <w:sz w:val="24"/>
          <w:szCs w:val="24"/>
        </w:rPr>
        <w:t>(yielding</w:t>
      </w:r>
      <w:r>
        <w:rPr>
          <w:rFonts w:cs="Arial"/>
          <w:bCs/>
          <w:i/>
          <w:sz w:val="24"/>
          <w:szCs w:val="24"/>
        </w:rPr>
        <w:t xml:space="preserve"> a total of 226 PIs as the “population” underlying our study</w:t>
      </w:r>
      <w:r>
        <w:rPr>
          <w:rFonts w:hint="eastAsia" w:cs="Arial"/>
          <w:bCs/>
          <w:i/>
          <w:sz w:val="24"/>
          <w:szCs w:val="24"/>
        </w:rPr>
        <w:t>), and compared</w:t>
      </w:r>
      <w:r>
        <w:rPr>
          <w:rFonts w:cs="Arial"/>
          <w:bCs/>
          <w:i/>
          <w:sz w:val="24"/>
          <w:szCs w:val="24"/>
        </w:rPr>
        <w:t xml:space="preserve"> the academic rank</w:t>
      </w:r>
      <w:r>
        <w:rPr>
          <w:rFonts w:hint="eastAsia" w:cs="Arial"/>
          <w:bCs/>
          <w:i/>
          <w:sz w:val="24"/>
          <w:szCs w:val="24"/>
        </w:rPr>
        <w:t xml:space="preserve"> (a</w:t>
      </w:r>
      <w:r>
        <w:rPr>
          <w:rFonts w:cs="Arial"/>
          <w:bCs/>
          <w:i/>
          <w:sz w:val="24"/>
          <w:szCs w:val="24"/>
        </w:rPr>
        <w:t>ssistant professor</w:t>
      </w:r>
      <w:r>
        <w:rPr>
          <w:rFonts w:hint="eastAsia" w:cs="Arial"/>
          <w:bCs/>
          <w:i/>
          <w:sz w:val="24"/>
          <w:szCs w:val="24"/>
        </w:rPr>
        <w:t>, a</w:t>
      </w:r>
      <w:r>
        <w:rPr>
          <w:rFonts w:cs="Arial"/>
          <w:bCs/>
          <w:i/>
          <w:sz w:val="24"/>
          <w:szCs w:val="24"/>
        </w:rPr>
        <w:t>ssociate professor</w:t>
      </w:r>
      <w:r>
        <w:rPr>
          <w:rFonts w:hint="eastAsia" w:cs="Arial"/>
          <w:bCs/>
          <w:i/>
          <w:sz w:val="24"/>
          <w:szCs w:val="24"/>
        </w:rPr>
        <w:t>, and f</w:t>
      </w:r>
      <w:r>
        <w:rPr>
          <w:rFonts w:cs="Arial"/>
          <w:bCs/>
          <w:i/>
          <w:sz w:val="24"/>
          <w:szCs w:val="24"/>
        </w:rPr>
        <w:t>ull professor</w:t>
      </w:r>
      <w:r>
        <w:rPr>
          <w:rFonts w:hint="eastAsia" w:cs="Arial"/>
          <w:bCs/>
          <w:i/>
          <w:sz w:val="24"/>
          <w:szCs w:val="24"/>
        </w:rPr>
        <w:t>)</w:t>
      </w:r>
      <w:r>
        <w:rPr>
          <w:rFonts w:cs="Arial"/>
          <w:bCs/>
          <w:i/>
          <w:sz w:val="24"/>
          <w:szCs w:val="24"/>
        </w:rPr>
        <w:t xml:space="preserve"> and gender composition</w:t>
      </w:r>
      <w:r>
        <w:rPr>
          <w:rFonts w:hint="eastAsia" w:cs="Arial"/>
          <w:bCs/>
          <w:i/>
          <w:sz w:val="24"/>
          <w:szCs w:val="24"/>
        </w:rPr>
        <w:t xml:space="preserve"> (male and female)</w:t>
      </w:r>
      <w:r>
        <w:rPr>
          <w:rFonts w:cs="Arial"/>
          <w:bCs/>
          <w:i/>
          <w:sz w:val="24"/>
          <w:szCs w:val="24"/>
        </w:rPr>
        <w:t xml:space="preserve"> of our PI sample</w:t>
      </w:r>
      <w:r>
        <w:rPr>
          <w:rFonts w:hint="eastAsia" w:cs="Arial"/>
          <w:bCs/>
          <w:i/>
          <w:sz w:val="24"/>
          <w:szCs w:val="24"/>
        </w:rPr>
        <w:t>s</w:t>
      </w:r>
      <w:r>
        <w:rPr>
          <w:rFonts w:cs="Arial"/>
          <w:bCs/>
          <w:i/>
          <w:sz w:val="24"/>
          <w:szCs w:val="24"/>
        </w:rPr>
        <w:t xml:space="preserve"> </w:t>
      </w:r>
      <w:r>
        <w:rPr>
          <w:rFonts w:hint="eastAsia" w:cs="Arial"/>
          <w:bCs/>
          <w:i/>
          <w:sz w:val="24"/>
          <w:szCs w:val="24"/>
        </w:rPr>
        <w:t>against</w:t>
      </w:r>
      <w:r>
        <w:rPr>
          <w:rFonts w:cs="Arial"/>
          <w:bCs/>
          <w:i/>
          <w:sz w:val="24"/>
          <w:szCs w:val="24"/>
        </w:rPr>
        <w:t xml:space="preserve"> </w:t>
      </w:r>
      <w:r>
        <w:rPr>
          <w:rFonts w:hint="eastAsia" w:cs="Arial"/>
          <w:bCs/>
          <w:i/>
          <w:sz w:val="24"/>
          <w:szCs w:val="24"/>
        </w:rPr>
        <w:t xml:space="preserve">those of </w:t>
      </w:r>
      <w:r>
        <w:rPr>
          <w:rFonts w:cs="Arial"/>
          <w:bCs/>
          <w:i/>
          <w:sz w:val="24"/>
          <w:szCs w:val="24"/>
        </w:rPr>
        <w:t>th</w:t>
      </w:r>
      <w:r>
        <w:rPr>
          <w:rFonts w:hint="eastAsia" w:cs="Arial"/>
          <w:bCs/>
          <w:i/>
          <w:sz w:val="24"/>
          <w:szCs w:val="24"/>
        </w:rPr>
        <w:t>e entire</w:t>
      </w:r>
      <w:r>
        <w:rPr>
          <w:rFonts w:cs="Arial"/>
          <w:bCs/>
          <w:i/>
          <w:sz w:val="24"/>
          <w:szCs w:val="24"/>
        </w:rPr>
        <w:t xml:space="preserve"> PI population</w:t>
      </w:r>
      <w:r>
        <w:rPr>
          <w:rFonts w:hint="eastAsia" w:cs="Arial"/>
          <w:bCs/>
          <w:i/>
          <w:sz w:val="24"/>
          <w:szCs w:val="24"/>
        </w:rPr>
        <w:t xml:space="preserve">. The results of </w:t>
      </w:r>
      <w:r>
        <w:rPr>
          <w:rFonts w:cs="Arial"/>
          <w:bCs/>
          <w:i/>
          <w:sz w:val="24"/>
          <w:szCs w:val="24"/>
        </w:rPr>
        <w:t>goodness of fit test</w:t>
      </w:r>
      <w:r>
        <w:rPr>
          <w:rFonts w:hint="eastAsia" w:cs="Arial"/>
          <w:bCs/>
          <w:i/>
          <w:sz w:val="24"/>
          <w:szCs w:val="24"/>
        </w:rPr>
        <w:t xml:space="preserve"> showed that the a</w:t>
      </w:r>
      <w:r>
        <w:rPr>
          <w:rFonts w:cs="Arial"/>
          <w:bCs/>
          <w:i/>
          <w:sz w:val="24"/>
          <w:szCs w:val="24"/>
        </w:rPr>
        <w:t xml:space="preserve">cademic rank </w:t>
      </w:r>
      <w:r>
        <w:rPr>
          <w:rFonts w:hint="eastAsia" w:cs="Arial"/>
          <w:bCs/>
          <w:i/>
          <w:sz w:val="24"/>
          <w:szCs w:val="24"/>
        </w:rPr>
        <w:t xml:space="preserve">and gender </w:t>
      </w:r>
      <w:r>
        <w:rPr>
          <w:rFonts w:cs="Arial"/>
          <w:bCs/>
          <w:i/>
          <w:sz w:val="24"/>
          <w:szCs w:val="24"/>
        </w:rPr>
        <w:t>composition</w:t>
      </w:r>
      <w:r>
        <w:rPr>
          <w:rFonts w:hint="eastAsia" w:cs="Arial"/>
          <w:bCs/>
          <w:i/>
          <w:sz w:val="24"/>
          <w:szCs w:val="24"/>
        </w:rPr>
        <w:t xml:space="preserve"> of our PI samples did not deviate from those of the </w:t>
      </w:r>
      <w:r>
        <w:rPr>
          <w:rFonts w:cs="Arial"/>
          <w:bCs/>
          <w:i/>
          <w:sz w:val="24"/>
          <w:szCs w:val="24"/>
        </w:rPr>
        <w:t>entire PI population</w:t>
      </w:r>
      <w:r>
        <w:rPr>
          <w:rFonts w:hint="eastAsia" w:cs="Arial"/>
          <w:bCs/>
          <w:i/>
          <w:sz w:val="24"/>
          <w:szCs w:val="24"/>
        </w:rPr>
        <w:t xml:space="preserve"> </w:t>
      </w:r>
      <w:r>
        <w:rPr>
          <w:rFonts w:cs="Arial"/>
          <w:bCs/>
          <w:i/>
          <w:iCs/>
          <w:sz w:val="24"/>
          <w:szCs w:val="24"/>
        </w:rPr>
        <w:t>(</w:t>
      </w:r>
      <w:r>
        <w:rPr>
          <w:rFonts w:hint="eastAsia" w:cs="Arial"/>
          <w:bCs/>
          <w:i/>
          <w:iCs/>
          <w:sz w:val="24"/>
          <w:szCs w:val="24"/>
        </w:rPr>
        <w:t>a</w:t>
      </w:r>
      <w:r>
        <w:rPr>
          <w:rFonts w:cs="Arial"/>
          <w:bCs/>
          <w:i/>
          <w:iCs/>
          <w:sz w:val="24"/>
          <w:szCs w:val="24"/>
        </w:rPr>
        <w:t>cademic rank</w:t>
      </w:r>
      <w:r>
        <w:rPr>
          <w:rFonts w:hint="eastAsia" w:cs="Arial"/>
          <w:bCs/>
          <w:i/>
          <w:iCs/>
          <w:sz w:val="24"/>
          <w:szCs w:val="24"/>
        </w:rPr>
        <w:t xml:space="preserve">: </w:t>
      </w:r>
      <w:r>
        <w:rPr>
          <w:rFonts w:cs="Arial"/>
          <w:bCs/>
          <w:i/>
          <w:iCs/>
          <w:sz w:val="24"/>
          <w:szCs w:val="24"/>
        </w:rPr>
        <w:t>χ</w:t>
      </w:r>
      <w:r>
        <w:rPr>
          <w:rFonts w:cs="Arial"/>
          <w:bCs/>
          <w:i/>
          <w:iCs/>
          <w:sz w:val="24"/>
          <w:szCs w:val="24"/>
          <w:vertAlign w:val="superscript"/>
        </w:rPr>
        <w:t>2</w:t>
      </w:r>
      <w:r>
        <w:rPr>
          <w:rFonts w:cs="Arial"/>
          <w:bCs/>
          <w:i/>
          <w:iCs/>
          <w:sz w:val="24"/>
          <w:szCs w:val="24"/>
        </w:rPr>
        <w:t xml:space="preserve"> = 1.26, df = 2, P = 0.53</w:t>
      </w:r>
      <w:r>
        <w:rPr>
          <w:rFonts w:hint="eastAsia" w:cs="Arial"/>
          <w:bCs/>
          <w:i/>
          <w:iCs/>
          <w:sz w:val="24"/>
          <w:szCs w:val="24"/>
        </w:rPr>
        <w:t>; g</w:t>
      </w:r>
      <w:r>
        <w:rPr>
          <w:rFonts w:cs="Arial"/>
          <w:bCs/>
          <w:i/>
          <w:iCs/>
          <w:sz w:val="24"/>
          <w:szCs w:val="24"/>
        </w:rPr>
        <w:t>ender</w:t>
      </w:r>
      <w:r>
        <w:rPr>
          <w:rFonts w:hint="eastAsia" w:cs="Arial"/>
          <w:bCs/>
          <w:i/>
          <w:iCs/>
          <w:sz w:val="24"/>
          <w:szCs w:val="24"/>
        </w:rPr>
        <w:t xml:space="preserve">: </w:t>
      </w:r>
      <w:r>
        <w:rPr>
          <w:rFonts w:cs="Arial"/>
          <w:bCs/>
          <w:i/>
          <w:iCs/>
          <w:sz w:val="24"/>
          <w:szCs w:val="24"/>
        </w:rPr>
        <w:t>χ</w:t>
      </w:r>
      <w:r>
        <w:rPr>
          <w:rFonts w:cs="Arial"/>
          <w:bCs/>
          <w:i/>
          <w:iCs/>
          <w:sz w:val="24"/>
          <w:szCs w:val="24"/>
          <w:vertAlign w:val="superscript"/>
        </w:rPr>
        <w:t>2</w:t>
      </w:r>
      <w:r>
        <w:rPr>
          <w:rFonts w:cs="Arial"/>
          <w:bCs/>
          <w:i/>
          <w:iCs/>
          <w:sz w:val="24"/>
          <w:szCs w:val="24"/>
        </w:rPr>
        <w:t xml:space="preserve"> = 0.64, df = 1, P = 0.42)</w:t>
      </w:r>
      <w:r>
        <w:rPr>
          <w:rFonts w:hint="eastAsia" w:cs="Arial"/>
          <w:bCs/>
          <w:i/>
          <w:sz w:val="24"/>
          <w:szCs w:val="24"/>
        </w:rPr>
        <w:t xml:space="preserve">, </w:t>
      </w:r>
      <w:r>
        <w:rPr>
          <w:rFonts w:cs="Arial"/>
          <w:bCs/>
          <w:i/>
          <w:sz w:val="24"/>
          <w:szCs w:val="24"/>
        </w:rPr>
        <w:t xml:space="preserve">confirming the representativeness of </w:t>
      </w:r>
      <w:r>
        <w:rPr>
          <w:rFonts w:hint="eastAsia" w:cs="Arial"/>
          <w:bCs/>
          <w:i/>
          <w:sz w:val="24"/>
          <w:szCs w:val="24"/>
        </w:rPr>
        <w:t>the PIs in our study</w:t>
      </w:r>
      <w:r>
        <w:rPr>
          <w:rFonts w:cs="Arial"/>
          <w:bCs/>
          <w:i/>
          <w:sz w:val="24"/>
          <w:szCs w:val="24"/>
        </w:rPr>
        <w:t>.</w:t>
      </w:r>
      <w:r>
        <w:rPr>
          <w:rFonts w:cs="Arial"/>
          <w:b/>
          <w:i/>
          <w:sz w:val="24"/>
          <w:szCs w:val="24"/>
        </w:rPr>
        <w:t>”</w:t>
      </w:r>
    </w:p>
    <w:p>
      <w:pPr>
        <w:rPr>
          <w:rFonts w:cs="Arial"/>
          <w:bCs/>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3"/>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0092"/>
    <w:rsid w:val="000054A0"/>
    <w:rsid w:val="00005C5A"/>
    <w:rsid w:val="0001017C"/>
    <w:rsid w:val="000125C9"/>
    <w:rsid w:val="0001267E"/>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74F"/>
    <w:rsid w:val="00041DC9"/>
    <w:rsid w:val="000427A4"/>
    <w:rsid w:val="00042D90"/>
    <w:rsid w:val="000431A5"/>
    <w:rsid w:val="000479F7"/>
    <w:rsid w:val="0005027A"/>
    <w:rsid w:val="00050457"/>
    <w:rsid w:val="00052C8E"/>
    <w:rsid w:val="00054793"/>
    <w:rsid w:val="00054A18"/>
    <w:rsid w:val="00054FF3"/>
    <w:rsid w:val="00055B15"/>
    <w:rsid w:val="00056D48"/>
    <w:rsid w:val="00057AAB"/>
    <w:rsid w:val="00057E12"/>
    <w:rsid w:val="00060315"/>
    <w:rsid w:val="00061468"/>
    <w:rsid w:val="0006169F"/>
    <w:rsid w:val="000652F8"/>
    <w:rsid w:val="00065DE7"/>
    <w:rsid w:val="00066430"/>
    <w:rsid w:val="000675B7"/>
    <w:rsid w:val="000679D1"/>
    <w:rsid w:val="0007006B"/>
    <w:rsid w:val="00070315"/>
    <w:rsid w:val="00070651"/>
    <w:rsid w:val="00074EBE"/>
    <w:rsid w:val="00076465"/>
    <w:rsid w:val="0007717B"/>
    <w:rsid w:val="0007772D"/>
    <w:rsid w:val="000830BD"/>
    <w:rsid w:val="0008321B"/>
    <w:rsid w:val="00083C78"/>
    <w:rsid w:val="00084143"/>
    <w:rsid w:val="000850C4"/>
    <w:rsid w:val="000863A7"/>
    <w:rsid w:val="00091577"/>
    <w:rsid w:val="00094FFB"/>
    <w:rsid w:val="00096627"/>
    <w:rsid w:val="00096851"/>
    <w:rsid w:val="000A1319"/>
    <w:rsid w:val="000A7F83"/>
    <w:rsid w:val="000B2A3F"/>
    <w:rsid w:val="000B2AE6"/>
    <w:rsid w:val="000B3055"/>
    <w:rsid w:val="000B3B5C"/>
    <w:rsid w:val="000B51FE"/>
    <w:rsid w:val="000B6DC9"/>
    <w:rsid w:val="000C1A8A"/>
    <w:rsid w:val="000C1E9B"/>
    <w:rsid w:val="000C2C36"/>
    <w:rsid w:val="000C4D26"/>
    <w:rsid w:val="000C4D88"/>
    <w:rsid w:val="000D0B37"/>
    <w:rsid w:val="000D260E"/>
    <w:rsid w:val="000D2BEC"/>
    <w:rsid w:val="000D2EEA"/>
    <w:rsid w:val="000D5A80"/>
    <w:rsid w:val="000D650E"/>
    <w:rsid w:val="000D7816"/>
    <w:rsid w:val="000E0E5C"/>
    <w:rsid w:val="000E1435"/>
    <w:rsid w:val="000E1913"/>
    <w:rsid w:val="000E235C"/>
    <w:rsid w:val="000E3017"/>
    <w:rsid w:val="000E3D1B"/>
    <w:rsid w:val="000E444D"/>
    <w:rsid w:val="000E445A"/>
    <w:rsid w:val="000E7088"/>
    <w:rsid w:val="000F0298"/>
    <w:rsid w:val="000F1365"/>
    <w:rsid w:val="000F27A1"/>
    <w:rsid w:val="000F42C8"/>
    <w:rsid w:val="000F529A"/>
    <w:rsid w:val="000F624C"/>
    <w:rsid w:val="000F6C47"/>
    <w:rsid w:val="000F6D42"/>
    <w:rsid w:val="00101685"/>
    <w:rsid w:val="00102133"/>
    <w:rsid w:val="001031D6"/>
    <w:rsid w:val="00104DB1"/>
    <w:rsid w:val="00110184"/>
    <w:rsid w:val="00110383"/>
    <w:rsid w:val="001105A6"/>
    <w:rsid w:val="001114DC"/>
    <w:rsid w:val="00113127"/>
    <w:rsid w:val="001145CC"/>
    <w:rsid w:val="001201FF"/>
    <w:rsid w:val="00120256"/>
    <w:rsid w:val="001229D6"/>
    <w:rsid w:val="001234D4"/>
    <w:rsid w:val="0012454F"/>
    <w:rsid w:val="00125294"/>
    <w:rsid w:val="0012613F"/>
    <w:rsid w:val="00126683"/>
    <w:rsid w:val="0013089B"/>
    <w:rsid w:val="0013197A"/>
    <w:rsid w:val="00140694"/>
    <w:rsid w:val="00140BCC"/>
    <w:rsid w:val="00140D8E"/>
    <w:rsid w:val="00140E54"/>
    <w:rsid w:val="00142F49"/>
    <w:rsid w:val="0014301A"/>
    <w:rsid w:val="00143D3F"/>
    <w:rsid w:val="00144A5C"/>
    <w:rsid w:val="001453DF"/>
    <w:rsid w:val="00146C61"/>
    <w:rsid w:val="001523C5"/>
    <w:rsid w:val="0015468B"/>
    <w:rsid w:val="00155980"/>
    <w:rsid w:val="0015609C"/>
    <w:rsid w:val="001569D6"/>
    <w:rsid w:val="00156C9B"/>
    <w:rsid w:val="00157182"/>
    <w:rsid w:val="00161448"/>
    <w:rsid w:val="00161FA5"/>
    <w:rsid w:val="00164634"/>
    <w:rsid w:val="001657EB"/>
    <w:rsid w:val="00165E85"/>
    <w:rsid w:val="001670F3"/>
    <w:rsid w:val="0016754B"/>
    <w:rsid w:val="00170A09"/>
    <w:rsid w:val="0017181E"/>
    <w:rsid w:val="001729E9"/>
    <w:rsid w:val="00172A27"/>
    <w:rsid w:val="00174BCD"/>
    <w:rsid w:val="00175BCB"/>
    <w:rsid w:val="00176349"/>
    <w:rsid w:val="0017685B"/>
    <w:rsid w:val="00176957"/>
    <w:rsid w:val="00176FF4"/>
    <w:rsid w:val="00181EF0"/>
    <w:rsid w:val="00181FD8"/>
    <w:rsid w:val="00182232"/>
    <w:rsid w:val="0018523D"/>
    <w:rsid w:val="00185B7D"/>
    <w:rsid w:val="00186A11"/>
    <w:rsid w:val="0018750C"/>
    <w:rsid w:val="00187C97"/>
    <w:rsid w:val="001954EC"/>
    <w:rsid w:val="00197D5F"/>
    <w:rsid w:val="001A06A7"/>
    <w:rsid w:val="001A0CA4"/>
    <w:rsid w:val="001A6895"/>
    <w:rsid w:val="001A7E8B"/>
    <w:rsid w:val="001B06D2"/>
    <w:rsid w:val="001B1772"/>
    <w:rsid w:val="001B2292"/>
    <w:rsid w:val="001B23E2"/>
    <w:rsid w:val="001B2AAF"/>
    <w:rsid w:val="001B49C4"/>
    <w:rsid w:val="001B66EF"/>
    <w:rsid w:val="001B753A"/>
    <w:rsid w:val="001C28B0"/>
    <w:rsid w:val="001C394E"/>
    <w:rsid w:val="001C39C1"/>
    <w:rsid w:val="001C4577"/>
    <w:rsid w:val="001C5061"/>
    <w:rsid w:val="001C6541"/>
    <w:rsid w:val="001C78EB"/>
    <w:rsid w:val="001C7DFE"/>
    <w:rsid w:val="001D085A"/>
    <w:rsid w:val="001D1200"/>
    <w:rsid w:val="001D284D"/>
    <w:rsid w:val="001D301A"/>
    <w:rsid w:val="001D478D"/>
    <w:rsid w:val="001D55A2"/>
    <w:rsid w:val="001E1203"/>
    <w:rsid w:val="001E220C"/>
    <w:rsid w:val="001E62AF"/>
    <w:rsid w:val="001E796C"/>
    <w:rsid w:val="001F00DD"/>
    <w:rsid w:val="001F075A"/>
    <w:rsid w:val="001F19C9"/>
    <w:rsid w:val="001F2641"/>
    <w:rsid w:val="001F39DF"/>
    <w:rsid w:val="001F405F"/>
    <w:rsid w:val="001F62AF"/>
    <w:rsid w:val="001F63D1"/>
    <w:rsid w:val="001F74E7"/>
    <w:rsid w:val="001F77FA"/>
    <w:rsid w:val="00203D75"/>
    <w:rsid w:val="00204039"/>
    <w:rsid w:val="0020522F"/>
    <w:rsid w:val="002056B5"/>
    <w:rsid w:val="00205703"/>
    <w:rsid w:val="00205849"/>
    <w:rsid w:val="002119BB"/>
    <w:rsid w:val="00211D85"/>
    <w:rsid w:val="002130BC"/>
    <w:rsid w:val="00214F6F"/>
    <w:rsid w:val="0021612B"/>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5160"/>
    <w:rsid w:val="00247889"/>
    <w:rsid w:val="002479AA"/>
    <w:rsid w:val="00250E1F"/>
    <w:rsid w:val="00252DC9"/>
    <w:rsid w:val="00253EBC"/>
    <w:rsid w:val="00253EE1"/>
    <w:rsid w:val="00254529"/>
    <w:rsid w:val="00254DBF"/>
    <w:rsid w:val="00255C0F"/>
    <w:rsid w:val="00255D3C"/>
    <w:rsid w:val="00257C06"/>
    <w:rsid w:val="002607CD"/>
    <w:rsid w:val="00262C98"/>
    <w:rsid w:val="002633DB"/>
    <w:rsid w:val="002648A4"/>
    <w:rsid w:val="00265885"/>
    <w:rsid w:val="002659DA"/>
    <w:rsid w:val="00265B4F"/>
    <w:rsid w:val="00265C8A"/>
    <w:rsid w:val="002675AA"/>
    <w:rsid w:val="002705E2"/>
    <w:rsid w:val="0027209D"/>
    <w:rsid w:val="0027249A"/>
    <w:rsid w:val="00272E6C"/>
    <w:rsid w:val="0027356A"/>
    <w:rsid w:val="00275E43"/>
    <w:rsid w:val="0028098D"/>
    <w:rsid w:val="002816C6"/>
    <w:rsid w:val="00283435"/>
    <w:rsid w:val="00283C62"/>
    <w:rsid w:val="002858F8"/>
    <w:rsid w:val="00286A9A"/>
    <w:rsid w:val="0028775C"/>
    <w:rsid w:val="00287C34"/>
    <w:rsid w:val="00292679"/>
    <w:rsid w:val="0029416A"/>
    <w:rsid w:val="00294EF5"/>
    <w:rsid w:val="002952F5"/>
    <w:rsid w:val="00295A43"/>
    <w:rsid w:val="002A044A"/>
    <w:rsid w:val="002A21CB"/>
    <w:rsid w:val="002A3587"/>
    <w:rsid w:val="002A6F09"/>
    <w:rsid w:val="002A72AC"/>
    <w:rsid w:val="002A7D09"/>
    <w:rsid w:val="002B48D8"/>
    <w:rsid w:val="002B5076"/>
    <w:rsid w:val="002C03E9"/>
    <w:rsid w:val="002C2695"/>
    <w:rsid w:val="002C3FF8"/>
    <w:rsid w:val="002C49B7"/>
    <w:rsid w:val="002C5752"/>
    <w:rsid w:val="002C668B"/>
    <w:rsid w:val="002C756B"/>
    <w:rsid w:val="002D0D41"/>
    <w:rsid w:val="002D18AD"/>
    <w:rsid w:val="002D2545"/>
    <w:rsid w:val="002D2C8F"/>
    <w:rsid w:val="002D385F"/>
    <w:rsid w:val="002D3C7E"/>
    <w:rsid w:val="002D5228"/>
    <w:rsid w:val="002D60FE"/>
    <w:rsid w:val="002D6474"/>
    <w:rsid w:val="002D74DD"/>
    <w:rsid w:val="002D7C69"/>
    <w:rsid w:val="002E18A4"/>
    <w:rsid w:val="002E1E4A"/>
    <w:rsid w:val="002E2168"/>
    <w:rsid w:val="002E3A86"/>
    <w:rsid w:val="002E5881"/>
    <w:rsid w:val="002E740C"/>
    <w:rsid w:val="002F3873"/>
    <w:rsid w:val="002F7CAB"/>
    <w:rsid w:val="00302D83"/>
    <w:rsid w:val="00304A24"/>
    <w:rsid w:val="00305F46"/>
    <w:rsid w:val="00306149"/>
    <w:rsid w:val="0030664A"/>
    <w:rsid w:val="00306CB3"/>
    <w:rsid w:val="00307356"/>
    <w:rsid w:val="00311150"/>
    <w:rsid w:val="00312389"/>
    <w:rsid w:val="00312CC2"/>
    <w:rsid w:val="00313E92"/>
    <w:rsid w:val="00317AFE"/>
    <w:rsid w:val="003229B9"/>
    <w:rsid w:val="003246ED"/>
    <w:rsid w:val="00324A75"/>
    <w:rsid w:val="0032543B"/>
    <w:rsid w:val="0032645D"/>
    <w:rsid w:val="00330732"/>
    <w:rsid w:val="00331B54"/>
    <w:rsid w:val="00331E1A"/>
    <w:rsid w:val="003320DD"/>
    <w:rsid w:val="00332C7C"/>
    <w:rsid w:val="003337DE"/>
    <w:rsid w:val="00334D7D"/>
    <w:rsid w:val="003372EC"/>
    <w:rsid w:val="003411BF"/>
    <w:rsid w:val="00341A39"/>
    <w:rsid w:val="00345371"/>
    <w:rsid w:val="0034537C"/>
    <w:rsid w:val="003473D4"/>
    <w:rsid w:val="00350D5B"/>
    <w:rsid w:val="00353762"/>
    <w:rsid w:val="00353E13"/>
    <w:rsid w:val="00353F7D"/>
    <w:rsid w:val="00354E5D"/>
    <w:rsid w:val="00356E07"/>
    <w:rsid w:val="00361354"/>
    <w:rsid w:val="00363FFD"/>
    <w:rsid w:val="003640DC"/>
    <w:rsid w:val="00366FCD"/>
    <w:rsid w:val="003706F3"/>
    <w:rsid w:val="00371229"/>
    <w:rsid w:val="003718B3"/>
    <w:rsid w:val="003726DA"/>
    <w:rsid w:val="003745EB"/>
    <w:rsid w:val="003771D5"/>
    <w:rsid w:val="0037786E"/>
    <w:rsid w:val="00377C39"/>
    <w:rsid w:val="00380103"/>
    <w:rsid w:val="0038163B"/>
    <w:rsid w:val="00384538"/>
    <w:rsid w:val="0039223C"/>
    <w:rsid w:val="00392AC7"/>
    <w:rsid w:val="003939DE"/>
    <w:rsid w:val="003949F2"/>
    <w:rsid w:val="00395413"/>
    <w:rsid w:val="00395BC3"/>
    <w:rsid w:val="00395D5F"/>
    <w:rsid w:val="003A29E2"/>
    <w:rsid w:val="003A2B32"/>
    <w:rsid w:val="003A390B"/>
    <w:rsid w:val="003A3F82"/>
    <w:rsid w:val="003A3FF5"/>
    <w:rsid w:val="003A493F"/>
    <w:rsid w:val="003A6C25"/>
    <w:rsid w:val="003A6C7C"/>
    <w:rsid w:val="003B0E36"/>
    <w:rsid w:val="003B119A"/>
    <w:rsid w:val="003B1F7A"/>
    <w:rsid w:val="003B26FC"/>
    <w:rsid w:val="003B2F6D"/>
    <w:rsid w:val="003B49C4"/>
    <w:rsid w:val="003B4DC1"/>
    <w:rsid w:val="003B54BF"/>
    <w:rsid w:val="003B561A"/>
    <w:rsid w:val="003B603E"/>
    <w:rsid w:val="003B7194"/>
    <w:rsid w:val="003B7340"/>
    <w:rsid w:val="003C084F"/>
    <w:rsid w:val="003C1DB1"/>
    <w:rsid w:val="003C1E96"/>
    <w:rsid w:val="003C28E1"/>
    <w:rsid w:val="003C366E"/>
    <w:rsid w:val="003C45FE"/>
    <w:rsid w:val="003C50E5"/>
    <w:rsid w:val="003D1AB5"/>
    <w:rsid w:val="003D3801"/>
    <w:rsid w:val="003D4718"/>
    <w:rsid w:val="003D599B"/>
    <w:rsid w:val="003D5B78"/>
    <w:rsid w:val="003D5F90"/>
    <w:rsid w:val="003D62E2"/>
    <w:rsid w:val="003D7010"/>
    <w:rsid w:val="003D77A9"/>
    <w:rsid w:val="003E0708"/>
    <w:rsid w:val="003E18BD"/>
    <w:rsid w:val="003E1997"/>
    <w:rsid w:val="003E2908"/>
    <w:rsid w:val="003E51C3"/>
    <w:rsid w:val="003E56CD"/>
    <w:rsid w:val="003F093D"/>
    <w:rsid w:val="003F0F00"/>
    <w:rsid w:val="003F213E"/>
    <w:rsid w:val="003F2213"/>
    <w:rsid w:val="003F4F9B"/>
    <w:rsid w:val="003F5ADC"/>
    <w:rsid w:val="003F5C20"/>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277C9"/>
    <w:rsid w:val="00427962"/>
    <w:rsid w:val="00431677"/>
    <w:rsid w:val="00435428"/>
    <w:rsid w:val="0044007D"/>
    <w:rsid w:val="004402AD"/>
    <w:rsid w:val="00442CDC"/>
    <w:rsid w:val="00450623"/>
    <w:rsid w:val="00457734"/>
    <w:rsid w:val="004627D6"/>
    <w:rsid w:val="00462DDA"/>
    <w:rsid w:val="004634B5"/>
    <w:rsid w:val="00464A25"/>
    <w:rsid w:val="00464D0C"/>
    <w:rsid w:val="004662BB"/>
    <w:rsid w:val="00470D96"/>
    <w:rsid w:val="00470DD4"/>
    <w:rsid w:val="00472393"/>
    <w:rsid w:val="00473794"/>
    <w:rsid w:val="004754BA"/>
    <w:rsid w:val="00476523"/>
    <w:rsid w:val="00482CA2"/>
    <w:rsid w:val="004841E6"/>
    <w:rsid w:val="00485967"/>
    <w:rsid w:val="00487145"/>
    <w:rsid w:val="00487589"/>
    <w:rsid w:val="00487A17"/>
    <w:rsid w:val="00490BFF"/>
    <w:rsid w:val="00491856"/>
    <w:rsid w:val="004942F9"/>
    <w:rsid w:val="00494901"/>
    <w:rsid w:val="004955AA"/>
    <w:rsid w:val="004959F1"/>
    <w:rsid w:val="004A1351"/>
    <w:rsid w:val="004A48EF"/>
    <w:rsid w:val="004A59CC"/>
    <w:rsid w:val="004A6564"/>
    <w:rsid w:val="004A67C8"/>
    <w:rsid w:val="004A73F1"/>
    <w:rsid w:val="004A78D0"/>
    <w:rsid w:val="004B20C9"/>
    <w:rsid w:val="004B3DFA"/>
    <w:rsid w:val="004B422A"/>
    <w:rsid w:val="004B504E"/>
    <w:rsid w:val="004B611D"/>
    <w:rsid w:val="004B6A33"/>
    <w:rsid w:val="004B7019"/>
    <w:rsid w:val="004B78E0"/>
    <w:rsid w:val="004C18DF"/>
    <w:rsid w:val="004C4462"/>
    <w:rsid w:val="004C4857"/>
    <w:rsid w:val="004C4934"/>
    <w:rsid w:val="004D04B3"/>
    <w:rsid w:val="004D0E9A"/>
    <w:rsid w:val="004D117F"/>
    <w:rsid w:val="004D3DF6"/>
    <w:rsid w:val="004D6A3C"/>
    <w:rsid w:val="004D6C81"/>
    <w:rsid w:val="004D6E62"/>
    <w:rsid w:val="004E5D63"/>
    <w:rsid w:val="004E7C19"/>
    <w:rsid w:val="004F3D4F"/>
    <w:rsid w:val="0050773F"/>
    <w:rsid w:val="0051039F"/>
    <w:rsid w:val="00511ABA"/>
    <w:rsid w:val="0051415C"/>
    <w:rsid w:val="0051639B"/>
    <w:rsid w:val="00520732"/>
    <w:rsid w:val="0052338A"/>
    <w:rsid w:val="00526D4A"/>
    <w:rsid w:val="00530FF3"/>
    <w:rsid w:val="0053112A"/>
    <w:rsid w:val="00533023"/>
    <w:rsid w:val="005333D6"/>
    <w:rsid w:val="0053720B"/>
    <w:rsid w:val="00537538"/>
    <w:rsid w:val="0053797A"/>
    <w:rsid w:val="00541771"/>
    <w:rsid w:val="005417F5"/>
    <w:rsid w:val="005453ED"/>
    <w:rsid w:val="0055100A"/>
    <w:rsid w:val="00551998"/>
    <w:rsid w:val="005528AE"/>
    <w:rsid w:val="005538C5"/>
    <w:rsid w:val="0055540E"/>
    <w:rsid w:val="00555909"/>
    <w:rsid w:val="00557370"/>
    <w:rsid w:val="005603BB"/>
    <w:rsid w:val="0056469F"/>
    <w:rsid w:val="00564824"/>
    <w:rsid w:val="0056585B"/>
    <w:rsid w:val="005704DA"/>
    <w:rsid w:val="005715DE"/>
    <w:rsid w:val="005724FB"/>
    <w:rsid w:val="00573AFE"/>
    <w:rsid w:val="00573CE7"/>
    <w:rsid w:val="00574FA5"/>
    <w:rsid w:val="00575932"/>
    <w:rsid w:val="0058134F"/>
    <w:rsid w:val="00581C0F"/>
    <w:rsid w:val="00583992"/>
    <w:rsid w:val="00583B97"/>
    <w:rsid w:val="00584E24"/>
    <w:rsid w:val="00587249"/>
    <w:rsid w:val="0058748B"/>
    <w:rsid w:val="00587BD8"/>
    <w:rsid w:val="005903EF"/>
    <w:rsid w:val="005905A9"/>
    <w:rsid w:val="00591DD7"/>
    <w:rsid w:val="00591DDD"/>
    <w:rsid w:val="005937DD"/>
    <w:rsid w:val="00593FBB"/>
    <w:rsid w:val="00594295"/>
    <w:rsid w:val="005954C4"/>
    <w:rsid w:val="0059781C"/>
    <w:rsid w:val="005A131C"/>
    <w:rsid w:val="005A1F1F"/>
    <w:rsid w:val="005A332B"/>
    <w:rsid w:val="005A5071"/>
    <w:rsid w:val="005A56B5"/>
    <w:rsid w:val="005A5BEC"/>
    <w:rsid w:val="005A6031"/>
    <w:rsid w:val="005A636E"/>
    <w:rsid w:val="005A655A"/>
    <w:rsid w:val="005A6E9C"/>
    <w:rsid w:val="005B12A7"/>
    <w:rsid w:val="005B138B"/>
    <w:rsid w:val="005B2B65"/>
    <w:rsid w:val="005B4977"/>
    <w:rsid w:val="005B5F4C"/>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0ED"/>
    <w:rsid w:val="005D798B"/>
    <w:rsid w:val="005D7AA8"/>
    <w:rsid w:val="005E0E30"/>
    <w:rsid w:val="005E2B2E"/>
    <w:rsid w:val="005E3A70"/>
    <w:rsid w:val="005E40DC"/>
    <w:rsid w:val="005E511F"/>
    <w:rsid w:val="005E5867"/>
    <w:rsid w:val="005E791F"/>
    <w:rsid w:val="005F0472"/>
    <w:rsid w:val="005F1EBB"/>
    <w:rsid w:val="005F1FAE"/>
    <w:rsid w:val="005F2791"/>
    <w:rsid w:val="005F6FB0"/>
    <w:rsid w:val="0060019C"/>
    <w:rsid w:val="0060141D"/>
    <w:rsid w:val="006037DB"/>
    <w:rsid w:val="006116E3"/>
    <w:rsid w:val="006116F1"/>
    <w:rsid w:val="00612060"/>
    <w:rsid w:val="00613481"/>
    <w:rsid w:val="0061464E"/>
    <w:rsid w:val="00614B67"/>
    <w:rsid w:val="006177DA"/>
    <w:rsid w:val="00621FAA"/>
    <w:rsid w:val="00623559"/>
    <w:rsid w:val="006254B9"/>
    <w:rsid w:val="006269F2"/>
    <w:rsid w:val="00627188"/>
    <w:rsid w:val="00627D2E"/>
    <w:rsid w:val="00630335"/>
    <w:rsid w:val="006306F1"/>
    <w:rsid w:val="006307A3"/>
    <w:rsid w:val="00635366"/>
    <w:rsid w:val="0063605D"/>
    <w:rsid w:val="006363CC"/>
    <w:rsid w:val="00636C9B"/>
    <w:rsid w:val="006374A3"/>
    <w:rsid w:val="006378B1"/>
    <w:rsid w:val="00644231"/>
    <w:rsid w:val="00647448"/>
    <w:rsid w:val="00647461"/>
    <w:rsid w:val="006475F5"/>
    <w:rsid w:val="00650A24"/>
    <w:rsid w:val="00650BE0"/>
    <w:rsid w:val="006511C5"/>
    <w:rsid w:val="0065342E"/>
    <w:rsid w:val="00653779"/>
    <w:rsid w:val="006539A4"/>
    <w:rsid w:val="00653E08"/>
    <w:rsid w:val="0066084F"/>
    <w:rsid w:val="006620B4"/>
    <w:rsid w:val="00662913"/>
    <w:rsid w:val="00662AE7"/>
    <w:rsid w:val="006633AB"/>
    <w:rsid w:val="00663D61"/>
    <w:rsid w:val="006656A8"/>
    <w:rsid w:val="00665DAC"/>
    <w:rsid w:val="00666327"/>
    <w:rsid w:val="006677F5"/>
    <w:rsid w:val="00670762"/>
    <w:rsid w:val="00672419"/>
    <w:rsid w:val="006731D3"/>
    <w:rsid w:val="00673DA1"/>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1619"/>
    <w:rsid w:val="006C1F74"/>
    <w:rsid w:val="006C2061"/>
    <w:rsid w:val="006C23F1"/>
    <w:rsid w:val="006C416C"/>
    <w:rsid w:val="006C5EA4"/>
    <w:rsid w:val="006C793D"/>
    <w:rsid w:val="006C7FF7"/>
    <w:rsid w:val="006D0A18"/>
    <w:rsid w:val="006D139B"/>
    <w:rsid w:val="006D276B"/>
    <w:rsid w:val="006D4060"/>
    <w:rsid w:val="006D43E7"/>
    <w:rsid w:val="006D613E"/>
    <w:rsid w:val="006D65C0"/>
    <w:rsid w:val="006D71A1"/>
    <w:rsid w:val="006D73FA"/>
    <w:rsid w:val="006E0220"/>
    <w:rsid w:val="006E0E11"/>
    <w:rsid w:val="006E32C5"/>
    <w:rsid w:val="006E4477"/>
    <w:rsid w:val="006E5D79"/>
    <w:rsid w:val="006E734E"/>
    <w:rsid w:val="006E73A6"/>
    <w:rsid w:val="006E7543"/>
    <w:rsid w:val="006F233A"/>
    <w:rsid w:val="006F2AD2"/>
    <w:rsid w:val="006F3DFA"/>
    <w:rsid w:val="006F44EC"/>
    <w:rsid w:val="006F4B7F"/>
    <w:rsid w:val="006F7FE2"/>
    <w:rsid w:val="00700D1E"/>
    <w:rsid w:val="00702C2E"/>
    <w:rsid w:val="0070429A"/>
    <w:rsid w:val="007077BE"/>
    <w:rsid w:val="00707BD0"/>
    <w:rsid w:val="00710487"/>
    <w:rsid w:val="0071239A"/>
    <w:rsid w:val="00712F31"/>
    <w:rsid w:val="00713A62"/>
    <w:rsid w:val="00713CA8"/>
    <w:rsid w:val="00715E0C"/>
    <w:rsid w:val="007167D6"/>
    <w:rsid w:val="007168D0"/>
    <w:rsid w:val="00717B66"/>
    <w:rsid w:val="00717CD7"/>
    <w:rsid w:val="00721724"/>
    <w:rsid w:val="007225CB"/>
    <w:rsid w:val="007262F8"/>
    <w:rsid w:val="00726312"/>
    <w:rsid w:val="007269A2"/>
    <w:rsid w:val="00726F28"/>
    <w:rsid w:val="007302FD"/>
    <w:rsid w:val="00734443"/>
    <w:rsid w:val="007364DF"/>
    <w:rsid w:val="00736DD9"/>
    <w:rsid w:val="007370C9"/>
    <w:rsid w:val="007370E3"/>
    <w:rsid w:val="007404D5"/>
    <w:rsid w:val="00742BC6"/>
    <w:rsid w:val="00742DC1"/>
    <w:rsid w:val="00747E8F"/>
    <w:rsid w:val="00747F2F"/>
    <w:rsid w:val="00750609"/>
    <w:rsid w:val="00751435"/>
    <w:rsid w:val="00753763"/>
    <w:rsid w:val="00755136"/>
    <w:rsid w:val="00755D21"/>
    <w:rsid w:val="00755F09"/>
    <w:rsid w:val="00757462"/>
    <w:rsid w:val="00757F08"/>
    <w:rsid w:val="00760279"/>
    <w:rsid w:val="00760AF5"/>
    <w:rsid w:val="0076112B"/>
    <w:rsid w:val="007645F8"/>
    <w:rsid w:val="00764B22"/>
    <w:rsid w:val="00772CB7"/>
    <w:rsid w:val="007759E0"/>
    <w:rsid w:val="00776AAF"/>
    <w:rsid w:val="00787DA5"/>
    <w:rsid w:val="007924EC"/>
    <w:rsid w:val="0079303C"/>
    <w:rsid w:val="007931CF"/>
    <w:rsid w:val="007932E3"/>
    <w:rsid w:val="00794F82"/>
    <w:rsid w:val="00794FB0"/>
    <w:rsid w:val="0079549D"/>
    <w:rsid w:val="00797AF2"/>
    <w:rsid w:val="007A067B"/>
    <w:rsid w:val="007A0CD2"/>
    <w:rsid w:val="007A0E37"/>
    <w:rsid w:val="007A1D20"/>
    <w:rsid w:val="007A29CC"/>
    <w:rsid w:val="007A32CC"/>
    <w:rsid w:val="007A72BD"/>
    <w:rsid w:val="007A7CD1"/>
    <w:rsid w:val="007B089A"/>
    <w:rsid w:val="007B0BE0"/>
    <w:rsid w:val="007B10C8"/>
    <w:rsid w:val="007B238C"/>
    <w:rsid w:val="007B2573"/>
    <w:rsid w:val="007B4737"/>
    <w:rsid w:val="007B5159"/>
    <w:rsid w:val="007B6614"/>
    <w:rsid w:val="007C0CCA"/>
    <w:rsid w:val="007C3BD6"/>
    <w:rsid w:val="007C485E"/>
    <w:rsid w:val="007C49F7"/>
    <w:rsid w:val="007C51E5"/>
    <w:rsid w:val="007C6884"/>
    <w:rsid w:val="007D1D0D"/>
    <w:rsid w:val="007D264E"/>
    <w:rsid w:val="007D490C"/>
    <w:rsid w:val="007D650E"/>
    <w:rsid w:val="007D6CC8"/>
    <w:rsid w:val="007E02CF"/>
    <w:rsid w:val="007E0A99"/>
    <w:rsid w:val="007E0D3C"/>
    <w:rsid w:val="007E1C3F"/>
    <w:rsid w:val="007E3441"/>
    <w:rsid w:val="007E3BA8"/>
    <w:rsid w:val="007E3EBE"/>
    <w:rsid w:val="007E539D"/>
    <w:rsid w:val="007E5A4E"/>
    <w:rsid w:val="007E68C8"/>
    <w:rsid w:val="007F754C"/>
    <w:rsid w:val="007F7BA2"/>
    <w:rsid w:val="00800057"/>
    <w:rsid w:val="00801A09"/>
    <w:rsid w:val="008021A8"/>
    <w:rsid w:val="0080644F"/>
    <w:rsid w:val="0081086D"/>
    <w:rsid w:val="00811CDB"/>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3F25"/>
    <w:rsid w:val="00834671"/>
    <w:rsid w:val="008348D6"/>
    <w:rsid w:val="00834BDC"/>
    <w:rsid w:val="00835DAE"/>
    <w:rsid w:val="008363CF"/>
    <w:rsid w:val="00840AEC"/>
    <w:rsid w:val="008413FD"/>
    <w:rsid w:val="008431BD"/>
    <w:rsid w:val="008443B5"/>
    <w:rsid w:val="0084582C"/>
    <w:rsid w:val="008509D1"/>
    <w:rsid w:val="0085437F"/>
    <w:rsid w:val="008547D6"/>
    <w:rsid w:val="00855513"/>
    <w:rsid w:val="00856782"/>
    <w:rsid w:val="008600F9"/>
    <w:rsid w:val="008604E1"/>
    <w:rsid w:val="00862D31"/>
    <w:rsid w:val="00864D3B"/>
    <w:rsid w:val="00866732"/>
    <w:rsid w:val="00870F17"/>
    <w:rsid w:val="0087163E"/>
    <w:rsid w:val="00873233"/>
    <w:rsid w:val="00873AB5"/>
    <w:rsid w:val="0087475E"/>
    <w:rsid w:val="008758F3"/>
    <w:rsid w:val="0087593A"/>
    <w:rsid w:val="00882E88"/>
    <w:rsid w:val="0088313F"/>
    <w:rsid w:val="00883444"/>
    <w:rsid w:val="00883C4B"/>
    <w:rsid w:val="00884F9B"/>
    <w:rsid w:val="008879D6"/>
    <w:rsid w:val="00890D1A"/>
    <w:rsid w:val="00892C4B"/>
    <w:rsid w:val="00892D2F"/>
    <w:rsid w:val="00895919"/>
    <w:rsid w:val="0089615E"/>
    <w:rsid w:val="00896262"/>
    <w:rsid w:val="00896383"/>
    <w:rsid w:val="008967CC"/>
    <w:rsid w:val="008977A5"/>
    <w:rsid w:val="008A0A47"/>
    <w:rsid w:val="008A224C"/>
    <w:rsid w:val="008A2395"/>
    <w:rsid w:val="008A3764"/>
    <w:rsid w:val="008A62C9"/>
    <w:rsid w:val="008A6CC8"/>
    <w:rsid w:val="008B0E8B"/>
    <w:rsid w:val="008B400E"/>
    <w:rsid w:val="008C03E2"/>
    <w:rsid w:val="008C089F"/>
    <w:rsid w:val="008C115F"/>
    <w:rsid w:val="008C2E85"/>
    <w:rsid w:val="008C3409"/>
    <w:rsid w:val="008C4AA9"/>
    <w:rsid w:val="008C5A37"/>
    <w:rsid w:val="008C7198"/>
    <w:rsid w:val="008C75A9"/>
    <w:rsid w:val="008C7E8A"/>
    <w:rsid w:val="008D001A"/>
    <w:rsid w:val="008D0B8E"/>
    <w:rsid w:val="008D221D"/>
    <w:rsid w:val="008D230F"/>
    <w:rsid w:val="008D25F9"/>
    <w:rsid w:val="008D265A"/>
    <w:rsid w:val="008D2A1C"/>
    <w:rsid w:val="008D3A7E"/>
    <w:rsid w:val="008D6C13"/>
    <w:rsid w:val="008D7616"/>
    <w:rsid w:val="008E089D"/>
    <w:rsid w:val="008E0C71"/>
    <w:rsid w:val="008E23DA"/>
    <w:rsid w:val="008E2CAF"/>
    <w:rsid w:val="008E3D00"/>
    <w:rsid w:val="008E3F5C"/>
    <w:rsid w:val="008E7C5C"/>
    <w:rsid w:val="008F3B57"/>
    <w:rsid w:val="008F3D37"/>
    <w:rsid w:val="008F5606"/>
    <w:rsid w:val="008F6079"/>
    <w:rsid w:val="008F7447"/>
    <w:rsid w:val="009023A7"/>
    <w:rsid w:val="009025FE"/>
    <w:rsid w:val="009040F2"/>
    <w:rsid w:val="009055EF"/>
    <w:rsid w:val="009056D7"/>
    <w:rsid w:val="009068CB"/>
    <w:rsid w:val="00910AFF"/>
    <w:rsid w:val="00910F47"/>
    <w:rsid w:val="00911189"/>
    <w:rsid w:val="00912445"/>
    <w:rsid w:val="009124C2"/>
    <w:rsid w:val="00916530"/>
    <w:rsid w:val="0091713F"/>
    <w:rsid w:val="00917574"/>
    <w:rsid w:val="0092294B"/>
    <w:rsid w:val="00923D2C"/>
    <w:rsid w:val="00924EFF"/>
    <w:rsid w:val="00926356"/>
    <w:rsid w:val="00932CB9"/>
    <w:rsid w:val="00932D42"/>
    <w:rsid w:val="0093402C"/>
    <w:rsid w:val="009344A2"/>
    <w:rsid w:val="00934B61"/>
    <w:rsid w:val="00937748"/>
    <w:rsid w:val="009403A3"/>
    <w:rsid w:val="0094094D"/>
    <w:rsid w:val="00942E83"/>
    <w:rsid w:val="00943627"/>
    <w:rsid w:val="0094412E"/>
    <w:rsid w:val="00944522"/>
    <w:rsid w:val="009447E9"/>
    <w:rsid w:val="00944B6E"/>
    <w:rsid w:val="0094529F"/>
    <w:rsid w:val="00945982"/>
    <w:rsid w:val="00945B89"/>
    <w:rsid w:val="00947DED"/>
    <w:rsid w:val="00954492"/>
    <w:rsid w:val="009551FE"/>
    <w:rsid w:val="00955D26"/>
    <w:rsid w:val="009567B4"/>
    <w:rsid w:val="0095702D"/>
    <w:rsid w:val="00963C40"/>
    <w:rsid w:val="00964B0F"/>
    <w:rsid w:val="009703EC"/>
    <w:rsid w:val="00976EE2"/>
    <w:rsid w:val="00977E95"/>
    <w:rsid w:val="0098101A"/>
    <w:rsid w:val="009842F7"/>
    <w:rsid w:val="00985457"/>
    <w:rsid w:val="0098556F"/>
    <w:rsid w:val="00985A9A"/>
    <w:rsid w:val="0098776D"/>
    <w:rsid w:val="0098794F"/>
    <w:rsid w:val="0099065E"/>
    <w:rsid w:val="00990C17"/>
    <w:rsid w:val="00990E12"/>
    <w:rsid w:val="00990F5E"/>
    <w:rsid w:val="00991160"/>
    <w:rsid w:val="00991903"/>
    <w:rsid w:val="009930BE"/>
    <w:rsid w:val="009934E7"/>
    <w:rsid w:val="009939B0"/>
    <w:rsid w:val="00994E37"/>
    <w:rsid w:val="00994FDA"/>
    <w:rsid w:val="00996E0D"/>
    <w:rsid w:val="009A0FA3"/>
    <w:rsid w:val="009A2ED4"/>
    <w:rsid w:val="009A38C8"/>
    <w:rsid w:val="009A3B66"/>
    <w:rsid w:val="009A56F3"/>
    <w:rsid w:val="009A650F"/>
    <w:rsid w:val="009B3B61"/>
    <w:rsid w:val="009B4DB0"/>
    <w:rsid w:val="009B5481"/>
    <w:rsid w:val="009C055A"/>
    <w:rsid w:val="009C171B"/>
    <w:rsid w:val="009C1E08"/>
    <w:rsid w:val="009C29AD"/>
    <w:rsid w:val="009C4320"/>
    <w:rsid w:val="009C5F61"/>
    <w:rsid w:val="009C6456"/>
    <w:rsid w:val="009C75FB"/>
    <w:rsid w:val="009D04DE"/>
    <w:rsid w:val="009D1184"/>
    <w:rsid w:val="009D339D"/>
    <w:rsid w:val="009D3928"/>
    <w:rsid w:val="009D3E8F"/>
    <w:rsid w:val="009D42D1"/>
    <w:rsid w:val="009D4A54"/>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16632"/>
    <w:rsid w:val="00A202A0"/>
    <w:rsid w:val="00A20D26"/>
    <w:rsid w:val="00A20E5E"/>
    <w:rsid w:val="00A21290"/>
    <w:rsid w:val="00A21939"/>
    <w:rsid w:val="00A21C69"/>
    <w:rsid w:val="00A23D45"/>
    <w:rsid w:val="00A2426E"/>
    <w:rsid w:val="00A30734"/>
    <w:rsid w:val="00A324B3"/>
    <w:rsid w:val="00A32C23"/>
    <w:rsid w:val="00A359C2"/>
    <w:rsid w:val="00A41180"/>
    <w:rsid w:val="00A42476"/>
    <w:rsid w:val="00A445F7"/>
    <w:rsid w:val="00A44EB4"/>
    <w:rsid w:val="00A45B02"/>
    <w:rsid w:val="00A515B7"/>
    <w:rsid w:val="00A51E66"/>
    <w:rsid w:val="00A52F58"/>
    <w:rsid w:val="00A54ACD"/>
    <w:rsid w:val="00A5555F"/>
    <w:rsid w:val="00A56994"/>
    <w:rsid w:val="00A57F57"/>
    <w:rsid w:val="00A57FFE"/>
    <w:rsid w:val="00A60EF6"/>
    <w:rsid w:val="00A61D11"/>
    <w:rsid w:val="00A6272A"/>
    <w:rsid w:val="00A630A0"/>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11E"/>
    <w:rsid w:val="00A9235C"/>
    <w:rsid w:val="00A9292F"/>
    <w:rsid w:val="00A92B2D"/>
    <w:rsid w:val="00A9570E"/>
    <w:rsid w:val="00A96191"/>
    <w:rsid w:val="00A97295"/>
    <w:rsid w:val="00AA2FB8"/>
    <w:rsid w:val="00AA3783"/>
    <w:rsid w:val="00AA3CF5"/>
    <w:rsid w:val="00AA74A4"/>
    <w:rsid w:val="00AA74E2"/>
    <w:rsid w:val="00AB238F"/>
    <w:rsid w:val="00AB2FAC"/>
    <w:rsid w:val="00AB30EB"/>
    <w:rsid w:val="00AB3170"/>
    <w:rsid w:val="00AB3B32"/>
    <w:rsid w:val="00AB3D61"/>
    <w:rsid w:val="00AB4406"/>
    <w:rsid w:val="00AB455E"/>
    <w:rsid w:val="00AB69B9"/>
    <w:rsid w:val="00AC055D"/>
    <w:rsid w:val="00AC1780"/>
    <w:rsid w:val="00AC2F8A"/>
    <w:rsid w:val="00AC5268"/>
    <w:rsid w:val="00AC5DF3"/>
    <w:rsid w:val="00AC7B54"/>
    <w:rsid w:val="00AD03B0"/>
    <w:rsid w:val="00AD2DEC"/>
    <w:rsid w:val="00AD3F9F"/>
    <w:rsid w:val="00AD5B62"/>
    <w:rsid w:val="00AD6F5E"/>
    <w:rsid w:val="00AD7841"/>
    <w:rsid w:val="00AD7C38"/>
    <w:rsid w:val="00AE0718"/>
    <w:rsid w:val="00AE1020"/>
    <w:rsid w:val="00AE1AB5"/>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0BC5"/>
    <w:rsid w:val="00B01F43"/>
    <w:rsid w:val="00B026F4"/>
    <w:rsid w:val="00B03958"/>
    <w:rsid w:val="00B03FA8"/>
    <w:rsid w:val="00B06FEE"/>
    <w:rsid w:val="00B07900"/>
    <w:rsid w:val="00B10435"/>
    <w:rsid w:val="00B11613"/>
    <w:rsid w:val="00B14096"/>
    <w:rsid w:val="00B147F2"/>
    <w:rsid w:val="00B16271"/>
    <w:rsid w:val="00B16E98"/>
    <w:rsid w:val="00B20552"/>
    <w:rsid w:val="00B22604"/>
    <w:rsid w:val="00B237A1"/>
    <w:rsid w:val="00B238EC"/>
    <w:rsid w:val="00B255A9"/>
    <w:rsid w:val="00B25BFC"/>
    <w:rsid w:val="00B26B94"/>
    <w:rsid w:val="00B27009"/>
    <w:rsid w:val="00B31AF8"/>
    <w:rsid w:val="00B32141"/>
    <w:rsid w:val="00B35FC9"/>
    <w:rsid w:val="00B37F6D"/>
    <w:rsid w:val="00B40F9C"/>
    <w:rsid w:val="00B41849"/>
    <w:rsid w:val="00B427B0"/>
    <w:rsid w:val="00B43577"/>
    <w:rsid w:val="00B43EED"/>
    <w:rsid w:val="00B4486F"/>
    <w:rsid w:val="00B52945"/>
    <w:rsid w:val="00B55D45"/>
    <w:rsid w:val="00B56004"/>
    <w:rsid w:val="00B57016"/>
    <w:rsid w:val="00B57BD2"/>
    <w:rsid w:val="00B600DF"/>
    <w:rsid w:val="00B62C46"/>
    <w:rsid w:val="00B6438D"/>
    <w:rsid w:val="00B650A5"/>
    <w:rsid w:val="00B651D7"/>
    <w:rsid w:val="00B661AB"/>
    <w:rsid w:val="00B67734"/>
    <w:rsid w:val="00B7174E"/>
    <w:rsid w:val="00B72463"/>
    <w:rsid w:val="00B7600C"/>
    <w:rsid w:val="00B77A9F"/>
    <w:rsid w:val="00B80926"/>
    <w:rsid w:val="00B82C47"/>
    <w:rsid w:val="00B851D5"/>
    <w:rsid w:val="00B85894"/>
    <w:rsid w:val="00B87A9E"/>
    <w:rsid w:val="00B87F80"/>
    <w:rsid w:val="00BA2D38"/>
    <w:rsid w:val="00BA49AA"/>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90"/>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1AE0"/>
    <w:rsid w:val="00C42897"/>
    <w:rsid w:val="00C4634E"/>
    <w:rsid w:val="00C47E98"/>
    <w:rsid w:val="00C5035B"/>
    <w:rsid w:val="00C55F08"/>
    <w:rsid w:val="00C57281"/>
    <w:rsid w:val="00C60045"/>
    <w:rsid w:val="00C612A4"/>
    <w:rsid w:val="00C61C5E"/>
    <w:rsid w:val="00C62E2B"/>
    <w:rsid w:val="00C6445B"/>
    <w:rsid w:val="00C65132"/>
    <w:rsid w:val="00C656DF"/>
    <w:rsid w:val="00C675B2"/>
    <w:rsid w:val="00C7077F"/>
    <w:rsid w:val="00C717EB"/>
    <w:rsid w:val="00C74EA2"/>
    <w:rsid w:val="00C75B6B"/>
    <w:rsid w:val="00C767BF"/>
    <w:rsid w:val="00C80A3D"/>
    <w:rsid w:val="00C82836"/>
    <w:rsid w:val="00C84020"/>
    <w:rsid w:val="00C841A3"/>
    <w:rsid w:val="00C861BE"/>
    <w:rsid w:val="00C87CC5"/>
    <w:rsid w:val="00C87F16"/>
    <w:rsid w:val="00C9206A"/>
    <w:rsid w:val="00C939FE"/>
    <w:rsid w:val="00C94819"/>
    <w:rsid w:val="00C954E7"/>
    <w:rsid w:val="00C97A04"/>
    <w:rsid w:val="00CA2CA0"/>
    <w:rsid w:val="00CA7B8C"/>
    <w:rsid w:val="00CB2AC6"/>
    <w:rsid w:val="00CB3CDB"/>
    <w:rsid w:val="00CB41E7"/>
    <w:rsid w:val="00CB4D55"/>
    <w:rsid w:val="00CB5D3E"/>
    <w:rsid w:val="00CB6629"/>
    <w:rsid w:val="00CB7E4C"/>
    <w:rsid w:val="00CC1077"/>
    <w:rsid w:val="00CC117D"/>
    <w:rsid w:val="00CC31BF"/>
    <w:rsid w:val="00CC5496"/>
    <w:rsid w:val="00CC6175"/>
    <w:rsid w:val="00CC7160"/>
    <w:rsid w:val="00CD1017"/>
    <w:rsid w:val="00CD21BB"/>
    <w:rsid w:val="00CD35BE"/>
    <w:rsid w:val="00CD3901"/>
    <w:rsid w:val="00CD4A48"/>
    <w:rsid w:val="00CD6B3D"/>
    <w:rsid w:val="00CD7436"/>
    <w:rsid w:val="00CD7527"/>
    <w:rsid w:val="00CD76F6"/>
    <w:rsid w:val="00CD7FA6"/>
    <w:rsid w:val="00CE0AE8"/>
    <w:rsid w:val="00CE566C"/>
    <w:rsid w:val="00CE7234"/>
    <w:rsid w:val="00CE747B"/>
    <w:rsid w:val="00CE7D35"/>
    <w:rsid w:val="00CF10BF"/>
    <w:rsid w:val="00CF10CD"/>
    <w:rsid w:val="00CF1DD5"/>
    <w:rsid w:val="00CF392A"/>
    <w:rsid w:val="00CF49A2"/>
    <w:rsid w:val="00CF77D4"/>
    <w:rsid w:val="00D00CCC"/>
    <w:rsid w:val="00D038B8"/>
    <w:rsid w:val="00D05107"/>
    <w:rsid w:val="00D051C8"/>
    <w:rsid w:val="00D05464"/>
    <w:rsid w:val="00D14023"/>
    <w:rsid w:val="00D14D6E"/>
    <w:rsid w:val="00D152D4"/>
    <w:rsid w:val="00D1561F"/>
    <w:rsid w:val="00D15626"/>
    <w:rsid w:val="00D17239"/>
    <w:rsid w:val="00D17E52"/>
    <w:rsid w:val="00D23451"/>
    <w:rsid w:val="00D2371B"/>
    <w:rsid w:val="00D24609"/>
    <w:rsid w:val="00D260C0"/>
    <w:rsid w:val="00D26AE6"/>
    <w:rsid w:val="00D26B87"/>
    <w:rsid w:val="00D271C0"/>
    <w:rsid w:val="00D27399"/>
    <w:rsid w:val="00D30433"/>
    <w:rsid w:val="00D3108C"/>
    <w:rsid w:val="00D325DB"/>
    <w:rsid w:val="00D32CF3"/>
    <w:rsid w:val="00D349E4"/>
    <w:rsid w:val="00D368BA"/>
    <w:rsid w:val="00D37C5E"/>
    <w:rsid w:val="00D41801"/>
    <w:rsid w:val="00D41A31"/>
    <w:rsid w:val="00D42A48"/>
    <w:rsid w:val="00D42FF1"/>
    <w:rsid w:val="00D43540"/>
    <w:rsid w:val="00D43EB3"/>
    <w:rsid w:val="00D462A6"/>
    <w:rsid w:val="00D46AFA"/>
    <w:rsid w:val="00D47300"/>
    <w:rsid w:val="00D47B0D"/>
    <w:rsid w:val="00D522D6"/>
    <w:rsid w:val="00D52F20"/>
    <w:rsid w:val="00D55D97"/>
    <w:rsid w:val="00D56287"/>
    <w:rsid w:val="00D5734A"/>
    <w:rsid w:val="00D57D5C"/>
    <w:rsid w:val="00D623C5"/>
    <w:rsid w:val="00D6259A"/>
    <w:rsid w:val="00D64E35"/>
    <w:rsid w:val="00D657EA"/>
    <w:rsid w:val="00D66DF5"/>
    <w:rsid w:val="00D70C6A"/>
    <w:rsid w:val="00D71455"/>
    <w:rsid w:val="00D72136"/>
    <w:rsid w:val="00D76C78"/>
    <w:rsid w:val="00D7774C"/>
    <w:rsid w:val="00D77AC5"/>
    <w:rsid w:val="00D80C4E"/>
    <w:rsid w:val="00D81AA1"/>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A7FA8"/>
    <w:rsid w:val="00DB1641"/>
    <w:rsid w:val="00DB2BDE"/>
    <w:rsid w:val="00DB3F6F"/>
    <w:rsid w:val="00DB47CC"/>
    <w:rsid w:val="00DB4979"/>
    <w:rsid w:val="00DB5419"/>
    <w:rsid w:val="00DB693F"/>
    <w:rsid w:val="00DB6DC8"/>
    <w:rsid w:val="00DC0747"/>
    <w:rsid w:val="00DC2F96"/>
    <w:rsid w:val="00DC3EB9"/>
    <w:rsid w:val="00DC4841"/>
    <w:rsid w:val="00DC4F8A"/>
    <w:rsid w:val="00DC5B75"/>
    <w:rsid w:val="00DC5F97"/>
    <w:rsid w:val="00DD1C1A"/>
    <w:rsid w:val="00DD1CD5"/>
    <w:rsid w:val="00DD36D7"/>
    <w:rsid w:val="00DE0B8E"/>
    <w:rsid w:val="00DE0BFD"/>
    <w:rsid w:val="00DE1328"/>
    <w:rsid w:val="00DE26BD"/>
    <w:rsid w:val="00DE309C"/>
    <w:rsid w:val="00DE46D6"/>
    <w:rsid w:val="00DF1E48"/>
    <w:rsid w:val="00DF23FB"/>
    <w:rsid w:val="00DF3F91"/>
    <w:rsid w:val="00DF449E"/>
    <w:rsid w:val="00E039FB"/>
    <w:rsid w:val="00E03CE0"/>
    <w:rsid w:val="00E0422E"/>
    <w:rsid w:val="00E04611"/>
    <w:rsid w:val="00E04926"/>
    <w:rsid w:val="00E04B57"/>
    <w:rsid w:val="00E04B8E"/>
    <w:rsid w:val="00E050F4"/>
    <w:rsid w:val="00E0742B"/>
    <w:rsid w:val="00E0767C"/>
    <w:rsid w:val="00E102F7"/>
    <w:rsid w:val="00E10FBA"/>
    <w:rsid w:val="00E11567"/>
    <w:rsid w:val="00E13DDA"/>
    <w:rsid w:val="00E14105"/>
    <w:rsid w:val="00E143B2"/>
    <w:rsid w:val="00E14CE9"/>
    <w:rsid w:val="00E15453"/>
    <w:rsid w:val="00E15FEF"/>
    <w:rsid w:val="00E166A7"/>
    <w:rsid w:val="00E16AA8"/>
    <w:rsid w:val="00E20107"/>
    <w:rsid w:val="00E20D3D"/>
    <w:rsid w:val="00E226AD"/>
    <w:rsid w:val="00E22C76"/>
    <w:rsid w:val="00E232D9"/>
    <w:rsid w:val="00E23DDE"/>
    <w:rsid w:val="00E24C13"/>
    <w:rsid w:val="00E255F2"/>
    <w:rsid w:val="00E266CF"/>
    <w:rsid w:val="00E318DA"/>
    <w:rsid w:val="00E31E36"/>
    <w:rsid w:val="00E35070"/>
    <w:rsid w:val="00E374F7"/>
    <w:rsid w:val="00E37E41"/>
    <w:rsid w:val="00E42B66"/>
    <w:rsid w:val="00E4355A"/>
    <w:rsid w:val="00E435A1"/>
    <w:rsid w:val="00E43F2D"/>
    <w:rsid w:val="00E44D0B"/>
    <w:rsid w:val="00E467DA"/>
    <w:rsid w:val="00E470D4"/>
    <w:rsid w:val="00E472CD"/>
    <w:rsid w:val="00E47F64"/>
    <w:rsid w:val="00E505A9"/>
    <w:rsid w:val="00E528D6"/>
    <w:rsid w:val="00E5365E"/>
    <w:rsid w:val="00E53EDD"/>
    <w:rsid w:val="00E5493E"/>
    <w:rsid w:val="00E55630"/>
    <w:rsid w:val="00E559A1"/>
    <w:rsid w:val="00E577B5"/>
    <w:rsid w:val="00E57B91"/>
    <w:rsid w:val="00E634DF"/>
    <w:rsid w:val="00E65D0A"/>
    <w:rsid w:val="00E662D5"/>
    <w:rsid w:val="00E71C0B"/>
    <w:rsid w:val="00E72755"/>
    <w:rsid w:val="00E72849"/>
    <w:rsid w:val="00E733AC"/>
    <w:rsid w:val="00E737C6"/>
    <w:rsid w:val="00E74D05"/>
    <w:rsid w:val="00E754A2"/>
    <w:rsid w:val="00E80CBF"/>
    <w:rsid w:val="00E81C8B"/>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B2737"/>
    <w:rsid w:val="00EB6D66"/>
    <w:rsid w:val="00EC4C56"/>
    <w:rsid w:val="00EC608B"/>
    <w:rsid w:val="00EC692C"/>
    <w:rsid w:val="00EC692D"/>
    <w:rsid w:val="00EC77A5"/>
    <w:rsid w:val="00ED208C"/>
    <w:rsid w:val="00ED325E"/>
    <w:rsid w:val="00ED3D08"/>
    <w:rsid w:val="00ED42BB"/>
    <w:rsid w:val="00EE00D1"/>
    <w:rsid w:val="00EE1F9C"/>
    <w:rsid w:val="00EE3434"/>
    <w:rsid w:val="00EE51AE"/>
    <w:rsid w:val="00EE5334"/>
    <w:rsid w:val="00EE70D6"/>
    <w:rsid w:val="00EE7264"/>
    <w:rsid w:val="00EE7F1A"/>
    <w:rsid w:val="00EF1E77"/>
    <w:rsid w:val="00EF395A"/>
    <w:rsid w:val="00EF4D83"/>
    <w:rsid w:val="00EF54D9"/>
    <w:rsid w:val="00EF5997"/>
    <w:rsid w:val="00EF5CA4"/>
    <w:rsid w:val="00EF7082"/>
    <w:rsid w:val="00F00ABF"/>
    <w:rsid w:val="00F00E6B"/>
    <w:rsid w:val="00F01C5E"/>
    <w:rsid w:val="00F04515"/>
    <w:rsid w:val="00F05D2B"/>
    <w:rsid w:val="00F05DA2"/>
    <w:rsid w:val="00F0617F"/>
    <w:rsid w:val="00F06E6C"/>
    <w:rsid w:val="00F071B8"/>
    <w:rsid w:val="00F071FA"/>
    <w:rsid w:val="00F07CA1"/>
    <w:rsid w:val="00F10687"/>
    <w:rsid w:val="00F1170A"/>
    <w:rsid w:val="00F12A7E"/>
    <w:rsid w:val="00F13593"/>
    <w:rsid w:val="00F135FF"/>
    <w:rsid w:val="00F13E55"/>
    <w:rsid w:val="00F15E4C"/>
    <w:rsid w:val="00F1621C"/>
    <w:rsid w:val="00F202AD"/>
    <w:rsid w:val="00F207E4"/>
    <w:rsid w:val="00F252A7"/>
    <w:rsid w:val="00F259C1"/>
    <w:rsid w:val="00F26912"/>
    <w:rsid w:val="00F30941"/>
    <w:rsid w:val="00F30AA1"/>
    <w:rsid w:val="00F30D09"/>
    <w:rsid w:val="00F31953"/>
    <w:rsid w:val="00F31A13"/>
    <w:rsid w:val="00F36457"/>
    <w:rsid w:val="00F365DE"/>
    <w:rsid w:val="00F3743C"/>
    <w:rsid w:val="00F406D6"/>
    <w:rsid w:val="00F42C7C"/>
    <w:rsid w:val="00F43ABC"/>
    <w:rsid w:val="00F4546C"/>
    <w:rsid w:val="00F46202"/>
    <w:rsid w:val="00F5073C"/>
    <w:rsid w:val="00F53251"/>
    <w:rsid w:val="00F53664"/>
    <w:rsid w:val="00F53C4A"/>
    <w:rsid w:val="00F57A49"/>
    <w:rsid w:val="00F62101"/>
    <w:rsid w:val="00F62E35"/>
    <w:rsid w:val="00F63242"/>
    <w:rsid w:val="00F63376"/>
    <w:rsid w:val="00F64AD4"/>
    <w:rsid w:val="00F6505D"/>
    <w:rsid w:val="00F65412"/>
    <w:rsid w:val="00F65AF4"/>
    <w:rsid w:val="00F65CBA"/>
    <w:rsid w:val="00F67CC8"/>
    <w:rsid w:val="00F71055"/>
    <w:rsid w:val="00F73566"/>
    <w:rsid w:val="00F7448C"/>
    <w:rsid w:val="00F74ECE"/>
    <w:rsid w:val="00F7575E"/>
    <w:rsid w:val="00F77EB1"/>
    <w:rsid w:val="00F81210"/>
    <w:rsid w:val="00F81E1C"/>
    <w:rsid w:val="00F83B63"/>
    <w:rsid w:val="00F87068"/>
    <w:rsid w:val="00F9090D"/>
    <w:rsid w:val="00F92B6E"/>
    <w:rsid w:val="00F92BA6"/>
    <w:rsid w:val="00F92D03"/>
    <w:rsid w:val="00F93AA3"/>
    <w:rsid w:val="00F97224"/>
    <w:rsid w:val="00F975CF"/>
    <w:rsid w:val="00F977E1"/>
    <w:rsid w:val="00F97EC3"/>
    <w:rsid w:val="00FA0E94"/>
    <w:rsid w:val="00FA1CAC"/>
    <w:rsid w:val="00FA2E47"/>
    <w:rsid w:val="00FA5298"/>
    <w:rsid w:val="00FA564F"/>
    <w:rsid w:val="00FA5BF2"/>
    <w:rsid w:val="00FA5CD7"/>
    <w:rsid w:val="00FA7BDA"/>
    <w:rsid w:val="00FA7E82"/>
    <w:rsid w:val="00FB0DD2"/>
    <w:rsid w:val="00FB2B1E"/>
    <w:rsid w:val="00FB418E"/>
    <w:rsid w:val="00FB453F"/>
    <w:rsid w:val="00FB4771"/>
    <w:rsid w:val="00FB5C09"/>
    <w:rsid w:val="00FB5DA6"/>
    <w:rsid w:val="00FB667D"/>
    <w:rsid w:val="00FB6881"/>
    <w:rsid w:val="00FC3D8A"/>
    <w:rsid w:val="00FC5754"/>
    <w:rsid w:val="00FC5BDE"/>
    <w:rsid w:val="00FC6063"/>
    <w:rsid w:val="00FC76CA"/>
    <w:rsid w:val="00FC7743"/>
    <w:rsid w:val="00FD087A"/>
    <w:rsid w:val="00FD3B65"/>
    <w:rsid w:val="00FD449F"/>
    <w:rsid w:val="00FD698A"/>
    <w:rsid w:val="00FE1137"/>
    <w:rsid w:val="00FE3BE4"/>
    <w:rsid w:val="00FE3CC0"/>
    <w:rsid w:val="00FE3DA7"/>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116BD"/>
    <w:rsid w:val="016E150F"/>
    <w:rsid w:val="016E5043"/>
    <w:rsid w:val="017B7436"/>
    <w:rsid w:val="01934780"/>
    <w:rsid w:val="019B1E99"/>
    <w:rsid w:val="01D31020"/>
    <w:rsid w:val="020F676D"/>
    <w:rsid w:val="021A77A6"/>
    <w:rsid w:val="02274EC8"/>
    <w:rsid w:val="022D7245"/>
    <w:rsid w:val="023A109F"/>
    <w:rsid w:val="026C5C28"/>
    <w:rsid w:val="02736214"/>
    <w:rsid w:val="029C7664"/>
    <w:rsid w:val="02A66DC6"/>
    <w:rsid w:val="02AD7AC3"/>
    <w:rsid w:val="02CB5403"/>
    <w:rsid w:val="02D062EB"/>
    <w:rsid w:val="02DC5CB3"/>
    <w:rsid w:val="02E66B31"/>
    <w:rsid w:val="02FA082F"/>
    <w:rsid w:val="03103BAE"/>
    <w:rsid w:val="03573531"/>
    <w:rsid w:val="035C1641"/>
    <w:rsid w:val="035D4F33"/>
    <w:rsid w:val="03795BF7"/>
    <w:rsid w:val="0384020D"/>
    <w:rsid w:val="03A964DC"/>
    <w:rsid w:val="03AC7D7B"/>
    <w:rsid w:val="03B2270E"/>
    <w:rsid w:val="03CF064F"/>
    <w:rsid w:val="03CF75C5"/>
    <w:rsid w:val="03E272F9"/>
    <w:rsid w:val="040D7B66"/>
    <w:rsid w:val="045F3B29"/>
    <w:rsid w:val="04662C85"/>
    <w:rsid w:val="04763EE5"/>
    <w:rsid w:val="0477441A"/>
    <w:rsid w:val="047B06DC"/>
    <w:rsid w:val="04833022"/>
    <w:rsid w:val="04AA5FAE"/>
    <w:rsid w:val="04B213C1"/>
    <w:rsid w:val="04D23811"/>
    <w:rsid w:val="04D93268"/>
    <w:rsid w:val="04F2181E"/>
    <w:rsid w:val="050D2A9B"/>
    <w:rsid w:val="05582E63"/>
    <w:rsid w:val="055E6E53"/>
    <w:rsid w:val="056F72B2"/>
    <w:rsid w:val="05842C8E"/>
    <w:rsid w:val="058663AA"/>
    <w:rsid w:val="05A14F91"/>
    <w:rsid w:val="05BD2794"/>
    <w:rsid w:val="05CC64B2"/>
    <w:rsid w:val="05D33AA6"/>
    <w:rsid w:val="05EE2510"/>
    <w:rsid w:val="05F247C2"/>
    <w:rsid w:val="05FB64DB"/>
    <w:rsid w:val="05FD06B3"/>
    <w:rsid w:val="064222D0"/>
    <w:rsid w:val="068723D9"/>
    <w:rsid w:val="06907A1C"/>
    <w:rsid w:val="06BF00EB"/>
    <w:rsid w:val="06CB676A"/>
    <w:rsid w:val="06D7523A"/>
    <w:rsid w:val="06F832D7"/>
    <w:rsid w:val="071A4FFB"/>
    <w:rsid w:val="07263273"/>
    <w:rsid w:val="073B2B8E"/>
    <w:rsid w:val="07730ECD"/>
    <w:rsid w:val="07740BAF"/>
    <w:rsid w:val="07AA2A50"/>
    <w:rsid w:val="07B0512D"/>
    <w:rsid w:val="081C4DA3"/>
    <w:rsid w:val="08400A92"/>
    <w:rsid w:val="089F60B2"/>
    <w:rsid w:val="08A94275"/>
    <w:rsid w:val="08B53F7B"/>
    <w:rsid w:val="08BD6586"/>
    <w:rsid w:val="08CB2A51"/>
    <w:rsid w:val="09056C03"/>
    <w:rsid w:val="090929BF"/>
    <w:rsid w:val="09243A15"/>
    <w:rsid w:val="09410F65"/>
    <w:rsid w:val="09524F20"/>
    <w:rsid w:val="09606B8F"/>
    <w:rsid w:val="098A46BA"/>
    <w:rsid w:val="09A36BF7"/>
    <w:rsid w:val="09C41D73"/>
    <w:rsid w:val="09CB4CD3"/>
    <w:rsid w:val="09EB0ED1"/>
    <w:rsid w:val="09F51C4C"/>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50DE5"/>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A4872"/>
    <w:rsid w:val="0DFF46A7"/>
    <w:rsid w:val="0E0367E9"/>
    <w:rsid w:val="0E0831CD"/>
    <w:rsid w:val="0E0F1632"/>
    <w:rsid w:val="0E342E47"/>
    <w:rsid w:val="0E4806A0"/>
    <w:rsid w:val="0E4A6F62"/>
    <w:rsid w:val="0E545297"/>
    <w:rsid w:val="0E645822"/>
    <w:rsid w:val="0EA13EEC"/>
    <w:rsid w:val="0EA917EE"/>
    <w:rsid w:val="0EAA4EB7"/>
    <w:rsid w:val="0EC266A4"/>
    <w:rsid w:val="0EC56195"/>
    <w:rsid w:val="0EC57F43"/>
    <w:rsid w:val="0EC86741"/>
    <w:rsid w:val="0EE86835"/>
    <w:rsid w:val="0EE91E83"/>
    <w:rsid w:val="0EF54ED7"/>
    <w:rsid w:val="0F2B1772"/>
    <w:rsid w:val="0F3365C3"/>
    <w:rsid w:val="0F762CDA"/>
    <w:rsid w:val="0F7B6853"/>
    <w:rsid w:val="0FE50B54"/>
    <w:rsid w:val="10190546"/>
    <w:rsid w:val="103B0DC1"/>
    <w:rsid w:val="1042358C"/>
    <w:rsid w:val="10606175"/>
    <w:rsid w:val="10882642"/>
    <w:rsid w:val="108979C5"/>
    <w:rsid w:val="108D4221"/>
    <w:rsid w:val="1090579E"/>
    <w:rsid w:val="109B2896"/>
    <w:rsid w:val="10C5422A"/>
    <w:rsid w:val="10D736B1"/>
    <w:rsid w:val="10DA533E"/>
    <w:rsid w:val="10EF12A7"/>
    <w:rsid w:val="10F21C73"/>
    <w:rsid w:val="11056D1C"/>
    <w:rsid w:val="113D2012"/>
    <w:rsid w:val="11436035"/>
    <w:rsid w:val="114C04A7"/>
    <w:rsid w:val="11651BDC"/>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BF1404"/>
    <w:rsid w:val="13C335A6"/>
    <w:rsid w:val="13C46A1B"/>
    <w:rsid w:val="13DD5D2E"/>
    <w:rsid w:val="13E118F3"/>
    <w:rsid w:val="13E42467"/>
    <w:rsid w:val="14117786"/>
    <w:rsid w:val="14382754"/>
    <w:rsid w:val="144933C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290DB7"/>
    <w:rsid w:val="163A371A"/>
    <w:rsid w:val="16702E8A"/>
    <w:rsid w:val="16783AEC"/>
    <w:rsid w:val="16824DBA"/>
    <w:rsid w:val="168C228F"/>
    <w:rsid w:val="16B91693"/>
    <w:rsid w:val="16BF2557"/>
    <w:rsid w:val="16C21387"/>
    <w:rsid w:val="16D90FBB"/>
    <w:rsid w:val="16FF3EBA"/>
    <w:rsid w:val="17123F41"/>
    <w:rsid w:val="171D7580"/>
    <w:rsid w:val="173E52F9"/>
    <w:rsid w:val="17410382"/>
    <w:rsid w:val="1746570F"/>
    <w:rsid w:val="175A4EF5"/>
    <w:rsid w:val="17966920"/>
    <w:rsid w:val="17E175E6"/>
    <w:rsid w:val="17E97D5E"/>
    <w:rsid w:val="17F173BC"/>
    <w:rsid w:val="17FD65D0"/>
    <w:rsid w:val="1807337A"/>
    <w:rsid w:val="181D0DEF"/>
    <w:rsid w:val="182131F0"/>
    <w:rsid w:val="1824217E"/>
    <w:rsid w:val="183C289F"/>
    <w:rsid w:val="186B56B7"/>
    <w:rsid w:val="18756535"/>
    <w:rsid w:val="18786026"/>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2B737F"/>
    <w:rsid w:val="1B44703D"/>
    <w:rsid w:val="1B490BB9"/>
    <w:rsid w:val="1B547559"/>
    <w:rsid w:val="1B79458F"/>
    <w:rsid w:val="1B7B1374"/>
    <w:rsid w:val="1B9C7BA1"/>
    <w:rsid w:val="1BDB3120"/>
    <w:rsid w:val="1C3128DA"/>
    <w:rsid w:val="1C40383F"/>
    <w:rsid w:val="1C482575"/>
    <w:rsid w:val="1C7374EC"/>
    <w:rsid w:val="1C8925AF"/>
    <w:rsid w:val="1C8E406A"/>
    <w:rsid w:val="1CA7394F"/>
    <w:rsid w:val="1CAD6DE2"/>
    <w:rsid w:val="1CBC0CB9"/>
    <w:rsid w:val="1CBF2475"/>
    <w:rsid w:val="1CD13316"/>
    <w:rsid w:val="1CD203FA"/>
    <w:rsid w:val="1CE3417B"/>
    <w:rsid w:val="1CE5103E"/>
    <w:rsid w:val="1CF71C0F"/>
    <w:rsid w:val="1D0045D4"/>
    <w:rsid w:val="1D0E0D07"/>
    <w:rsid w:val="1D232A04"/>
    <w:rsid w:val="1D271DC8"/>
    <w:rsid w:val="1D90796E"/>
    <w:rsid w:val="1D9B1475"/>
    <w:rsid w:val="1DD97567"/>
    <w:rsid w:val="1DDC2BB3"/>
    <w:rsid w:val="1E0F7F81"/>
    <w:rsid w:val="1E325C8B"/>
    <w:rsid w:val="1E34479D"/>
    <w:rsid w:val="1E363FD0"/>
    <w:rsid w:val="1E4A3FC0"/>
    <w:rsid w:val="1E512E44"/>
    <w:rsid w:val="1E630E0E"/>
    <w:rsid w:val="1E84780F"/>
    <w:rsid w:val="1EB853CE"/>
    <w:rsid w:val="1EDD1B89"/>
    <w:rsid w:val="1EE066D3"/>
    <w:rsid w:val="1EF32AD4"/>
    <w:rsid w:val="1F042AAD"/>
    <w:rsid w:val="1F170346"/>
    <w:rsid w:val="1F1A7E37"/>
    <w:rsid w:val="1F687347"/>
    <w:rsid w:val="1F813A12"/>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2D1C2F"/>
    <w:rsid w:val="226118D9"/>
    <w:rsid w:val="226650A3"/>
    <w:rsid w:val="227C6712"/>
    <w:rsid w:val="227F77D0"/>
    <w:rsid w:val="22A52D71"/>
    <w:rsid w:val="22B57588"/>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7C6A54"/>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AE21651"/>
    <w:rsid w:val="2AF16E1E"/>
    <w:rsid w:val="2B1B4A5A"/>
    <w:rsid w:val="2B2A7C64"/>
    <w:rsid w:val="2B707BDE"/>
    <w:rsid w:val="2B77216D"/>
    <w:rsid w:val="2B891766"/>
    <w:rsid w:val="2B980A61"/>
    <w:rsid w:val="2BFE0F36"/>
    <w:rsid w:val="2C0C6063"/>
    <w:rsid w:val="2C18486D"/>
    <w:rsid w:val="2C4513AA"/>
    <w:rsid w:val="2C640943"/>
    <w:rsid w:val="2C665D4F"/>
    <w:rsid w:val="2C78619D"/>
    <w:rsid w:val="2C92298B"/>
    <w:rsid w:val="2C924A6C"/>
    <w:rsid w:val="2C9E3E55"/>
    <w:rsid w:val="2CA23219"/>
    <w:rsid w:val="2CC729E4"/>
    <w:rsid w:val="2CCB2770"/>
    <w:rsid w:val="2CEB1DFE"/>
    <w:rsid w:val="2CF4689F"/>
    <w:rsid w:val="2CFB4DDB"/>
    <w:rsid w:val="2D0F6B01"/>
    <w:rsid w:val="2D145EC5"/>
    <w:rsid w:val="2D6005C3"/>
    <w:rsid w:val="2D6913A6"/>
    <w:rsid w:val="2D76092E"/>
    <w:rsid w:val="2D855814"/>
    <w:rsid w:val="2DAB1F6C"/>
    <w:rsid w:val="2DAC4350"/>
    <w:rsid w:val="2DB47046"/>
    <w:rsid w:val="2DB6608D"/>
    <w:rsid w:val="2DC47289"/>
    <w:rsid w:val="2DCE6E40"/>
    <w:rsid w:val="2DF22E19"/>
    <w:rsid w:val="2E00469C"/>
    <w:rsid w:val="2E0C1292"/>
    <w:rsid w:val="2E110E54"/>
    <w:rsid w:val="2E301AD7"/>
    <w:rsid w:val="2E3600BD"/>
    <w:rsid w:val="2E5927C0"/>
    <w:rsid w:val="2E6147AB"/>
    <w:rsid w:val="2E7556A3"/>
    <w:rsid w:val="2E862DF3"/>
    <w:rsid w:val="2EBE07DF"/>
    <w:rsid w:val="2ED948E7"/>
    <w:rsid w:val="2EED69F4"/>
    <w:rsid w:val="2EF57F78"/>
    <w:rsid w:val="2F3527BA"/>
    <w:rsid w:val="2F5647DA"/>
    <w:rsid w:val="2F7470EF"/>
    <w:rsid w:val="2F782E8B"/>
    <w:rsid w:val="2F7B32DE"/>
    <w:rsid w:val="2F7B4FA2"/>
    <w:rsid w:val="2F886979"/>
    <w:rsid w:val="2FA051DD"/>
    <w:rsid w:val="2FB6377B"/>
    <w:rsid w:val="2FC34429"/>
    <w:rsid w:val="300B2437"/>
    <w:rsid w:val="301E5D68"/>
    <w:rsid w:val="302063B0"/>
    <w:rsid w:val="30676C54"/>
    <w:rsid w:val="30A27C8C"/>
    <w:rsid w:val="30AE6631"/>
    <w:rsid w:val="30DB6CFA"/>
    <w:rsid w:val="310B0D65"/>
    <w:rsid w:val="31250826"/>
    <w:rsid w:val="315A2315"/>
    <w:rsid w:val="316D029A"/>
    <w:rsid w:val="31943A79"/>
    <w:rsid w:val="31AA32BB"/>
    <w:rsid w:val="31C32EBE"/>
    <w:rsid w:val="31CA56EC"/>
    <w:rsid w:val="31CD2AE7"/>
    <w:rsid w:val="31DC5964"/>
    <w:rsid w:val="321B5F48"/>
    <w:rsid w:val="323B1174"/>
    <w:rsid w:val="324C6101"/>
    <w:rsid w:val="327E10B2"/>
    <w:rsid w:val="32BC35FA"/>
    <w:rsid w:val="32D305D1"/>
    <w:rsid w:val="32EE71B8"/>
    <w:rsid w:val="33186085"/>
    <w:rsid w:val="3322463D"/>
    <w:rsid w:val="33255FBB"/>
    <w:rsid w:val="3333106F"/>
    <w:rsid w:val="33337555"/>
    <w:rsid w:val="334F597B"/>
    <w:rsid w:val="335740A1"/>
    <w:rsid w:val="336F1825"/>
    <w:rsid w:val="33D5736C"/>
    <w:rsid w:val="33D76BD9"/>
    <w:rsid w:val="33E11727"/>
    <w:rsid w:val="33F407FF"/>
    <w:rsid w:val="33F42AD4"/>
    <w:rsid w:val="34086058"/>
    <w:rsid w:val="342235BE"/>
    <w:rsid w:val="343229C5"/>
    <w:rsid w:val="343D7A98"/>
    <w:rsid w:val="344A041F"/>
    <w:rsid w:val="34935E6D"/>
    <w:rsid w:val="34D30567"/>
    <w:rsid w:val="351277B3"/>
    <w:rsid w:val="35172309"/>
    <w:rsid w:val="35230286"/>
    <w:rsid w:val="352C5D76"/>
    <w:rsid w:val="357065AB"/>
    <w:rsid w:val="357E162B"/>
    <w:rsid w:val="3583008C"/>
    <w:rsid w:val="358636D8"/>
    <w:rsid w:val="358856A2"/>
    <w:rsid w:val="35BD3753"/>
    <w:rsid w:val="35C5597C"/>
    <w:rsid w:val="35F15659"/>
    <w:rsid w:val="35FC399A"/>
    <w:rsid w:val="36121628"/>
    <w:rsid w:val="36A06A1C"/>
    <w:rsid w:val="36D1172E"/>
    <w:rsid w:val="36D347F2"/>
    <w:rsid w:val="36E56B24"/>
    <w:rsid w:val="36F77460"/>
    <w:rsid w:val="36FA437E"/>
    <w:rsid w:val="371171C3"/>
    <w:rsid w:val="37117919"/>
    <w:rsid w:val="371B42F4"/>
    <w:rsid w:val="374E1E1D"/>
    <w:rsid w:val="37710A72"/>
    <w:rsid w:val="377D6D5D"/>
    <w:rsid w:val="379C0E5D"/>
    <w:rsid w:val="37A421C0"/>
    <w:rsid w:val="37D66901"/>
    <w:rsid w:val="381C2E4C"/>
    <w:rsid w:val="38215812"/>
    <w:rsid w:val="382B64B7"/>
    <w:rsid w:val="384146DA"/>
    <w:rsid w:val="384F4367"/>
    <w:rsid w:val="38613F06"/>
    <w:rsid w:val="389621B8"/>
    <w:rsid w:val="38CD161E"/>
    <w:rsid w:val="38E36C80"/>
    <w:rsid w:val="390037A2"/>
    <w:rsid w:val="39504CED"/>
    <w:rsid w:val="39730417"/>
    <w:rsid w:val="397F500E"/>
    <w:rsid w:val="398E124A"/>
    <w:rsid w:val="398E34A3"/>
    <w:rsid w:val="3995692F"/>
    <w:rsid w:val="399B34CA"/>
    <w:rsid w:val="39EB421B"/>
    <w:rsid w:val="3A256DE6"/>
    <w:rsid w:val="3A80103E"/>
    <w:rsid w:val="3AC0768C"/>
    <w:rsid w:val="3ADA671F"/>
    <w:rsid w:val="3AE35129"/>
    <w:rsid w:val="3AF32D48"/>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E678C4"/>
    <w:rsid w:val="3CF81937"/>
    <w:rsid w:val="3D0733E0"/>
    <w:rsid w:val="3D0F66A9"/>
    <w:rsid w:val="3D0F746C"/>
    <w:rsid w:val="3D111306"/>
    <w:rsid w:val="3D1D0DC6"/>
    <w:rsid w:val="3D5B544A"/>
    <w:rsid w:val="3D6805FB"/>
    <w:rsid w:val="3D9E365A"/>
    <w:rsid w:val="3DB50FFF"/>
    <w:rsid w:val="3DDA05E5"/>
    <w:rsid w:val="3E1C0F2E"/>
    <w:rsid w:val="3E1C107E"/>
    <w:rsid w:val="3E1F19BC"/>
    <w:rsid w:val="3E300685"/>
    <w:rsid w:val="3EB017C6"/>
    <w:rsid w:val="3F0F400B"/>
    <w:rsid w:val="3F253F62"/>
    <w:rsid w:val="3F285800"/>
    <w:rsid w:val="3F3423F7"/>
    <w:rsid w:val="3F3E3276"/>
    <w:rsid w:val="3F52287D"/>
    <w:rsid w:val="3F627D69"/>
    <w:rsid w:val="3F6727CC"/>
    <w:rsid w:val="3F6E649E"/>
    <w:rsid w:val="3F9F27EB"/>
    <w:rsid w:val="3FCF0B75"/>
    <w:rsid w:val="3FDB5BAC"/>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4C3A28"/>
    <w:rsid w:val="41537F72"/>
    <w:rsid w:val="41A27AEC"/>
    <w:rsid w:val="41A5213A"/>
    <w:rsid w:val="41AE46E3"/>
    <w:rsid w:val="41B22B13"/>
    <w:rsid w:val="41F540C0"/>
    <w:rsid w:val="41F852E7"/>
    <w:rsid w:val="420936C7"/>
    <w:rsid w:val="420F2CA7"/>
    <w:rsid w:val="42265C39"/>
    <w:rsid w:val="42280D92"/>
    <w:rsid w:val="4230163A"/>
    <w:rsid w:val="424503FA"/>
    <w:rsid w:val="426E301B"/>
    <w:rsid w:val="42876745"/>
    <w:rsid w:val="42AE09BA"/>
    <w:rsid w:val="42B15B0D"/>
    <w:rsid w:val="42B847B4"/>
    <w:rsid w:val="42B942A5"/>
    <w:rsid w:val="42F51E9D"/>
    <w:rsid w:val="42F97BDF"/>
    <w:rsid w:val="42FF450A"/>
    <w:rsid w:val="43144A19"/>
    <w:rsid w:val="43170066"/>
    <w:rsid w:val="431C38CE"/>
    <w:rsid w:val="431D5002"/>
    <w:rsid w:val="433724B6"/>
    <w:rsid w:val="436F39FE"/>
    <w:rsid w:val="43801E23"/>
    <w:rsid w:val="4381111A"/>
    <w:rsid w:val="439C7BA4"/>
    <w:rsid w:val="43C53F65"/>
    <w:rsid w:val="44246EDE"/>
    <w:rsid w:val="442944F4"/>
    <w:rsid w:val="44450C02"/>
    <w:rsid w:val="44557097"/>
    <w:rsid w:val="44C6179E"/>
    <w:rsid w:val="44FE772F"/>
    <w:rsid w:val="44FF1962"/>
    <w:rsid w:val="45206C1E"/>
    <w:rsid w:val="45366DBD"/>
    <w:rsid w:val="45415C04"/>
    <w:rsid w:val="4554273F"/>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890DCE"/>
    <w:rsid w:val="47AB5220"/>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8326B4"/>
    <w:rsid w:val="499A554C"/>
    <w:rsid w:val="49A534E2"/>
    <w:rsid w:val="49C650D6"/>
    <w:rsid w:val="4A143781"/>
    <w:rsid w:val="4A1946C3"/>
    <w:rsid w:val="4A57734F"/>
    <w:rsid w:val="4A5C2802"/>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71FE9"/>
    <w:rsid w:val="4B7A3887"/>
    <w:rsid w:val="4B9423F1"/>
    <w:rsid w:val="4B963A09"/>
    <w:rsid w:val="4B9C1A50"/>
    <w:rsid w:val="4BA65F76"/>
    <w:rsid w:val="4BAA4534"/>
    <w:rsid w:val="4BAE109A"/>
    <w:rsid w:val="4BBB2A34"/>
    <w:rsid w:val="4BBB7051"/>
    <w:rsid w:val="4BC12737"/>
    <w:rsid w:val="4BD52321"/>
    <w:rsid w:val="4BD730BD"/>
    <w:rsid w:val="4BDF2047"/>
    <w:rsid w:val="4C2A0E0A"/>
    <w:rsid w:val="4C38260A"/>
    <w:rsid w:val="4C457C0D"/>
    <w:rsid w:val="4C5E0AB3"/>
    <w:rsid w:val="4CB52A6F"/>
    <w:rsid w:val="4CC36B86"/>
    <w:rsid w:val="4CFA3642"/>
    <w:rsid w:val="4D043409"/>
    <w:rsid w:val="4D0E7B80"/>
    <w:rsid w:val="4D1305C7"/>
    <w:rsid w:val="4D153868"/>
    <w:rsid w:val="4D1C122D"/>
    <w:rsid w:val="4D307D65"/>
    <w:rsid w:val="4D7D1BC3"/>
    <w:rsid w:val="4D844549"/>
    <w:rsid w:val="4D911437"/>
    <w:rsid w:val="4D944D11"/>
    <w:rsid w:val="4D970721"/>
    <w:rsid w:val="4DAB41CC"/>
    <w:rsid w:val="4DAE5A6A"/>
    <w:rsid w:val="4DB208FE"/>
    <w:rsid w:val="4DC40DEA"/>
    <w:rsid w:val="4DC66DD3"/>
    <w:rsid w:val="4DC85683"/>
    <w:rsid w:val="4E4D2E49"/>
    <w:rsid w:val="4E5A39E3"/>
    <w:rsid w:val="4E5B34FC"/>
    <w:rsid w:val="4E6F51FA"/>
    <w:rsid w:val="4E8A3DE2"/>
    <w:rsid w:val="4E943FD3"/>
    <w:rsid w:val="4E9B4517"/>
    <w:rsid w:val="4EA53DD6"/>
    <w:rsid w:val="4EC37053"/>
    <w:rsid w:val="4ECC247A"/>
    <w:rsid w:val="4EE5776C"/>
    <w:rsid w:val="4EFA3CCF"/>
    <w:rsid w:val="4F147549"/>
    <w:rsid w:val="4F4103D8"/>
    <w:rsid w:val="4F5619D0"/>
    <w:rsid w:val="4F7277CD"/>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B56D5C"/>
    <w:rsid w:val="51BC0756"/>
    <w:rsid w:val="51C110C3"/>
    <w:rsid w:val="51DC4954"/>
    <w:rsid w:val="51F073C9"/>
    <w:rsid w:val="51FE7EBB"/>
    <w:rsid w:val="521F2A93"/>
    <w:rsid w:val="523522B6"/>
    <w:rsid w:val="52911BE2"/>
    <w:rsid w:val="529214B7"/>
    <w:rsid w:val="530E71C0"/>
    <w:rsid w:val="53123344"/>
    <w:rsid w:val="531C3187"/>
    <w:rsid w:val="53350BE9"/>
    <w:rsid w:val="535B3E67"/>
    <w:rsid w:val="5368468A"/>
    <w:rsid w:val="536C7F5A"/>
    <w:rsid w:val="53722C7C"/>
    <w:rsid w:val="53767C1D"/>
    <w:rsid w:val="538C05FC"/>
    <w:rsid w:val="539B7B56"/>
    <w:rsid w:val="53C0770E"/>
    <w:rsid w:val="54107AA6"/>
    <w:rsid w:val="545033D7"/>
    <w:rsid w:val="547313E1"/>
    <w:rsid w:val="548A5759"/>
    <w:rsid w:val="54BA37B1"/>
    <w:rsid w:val="54C31DFB"/>
    <w:rsid w:val="54C5062E"/>
    <w:rsid w:val="54F226E1"/>
    <w:rsid w:val="555E4EC0"/>
    <w:rsid w:val="557E2768"/>
    <w:rsid w:val="55891C8E"/>
    <w:rsid w:val="5604091D"/>
    <w:rsid w:val="5611509C"/>
    <w:rsid w:val="563B0086"/>
    <w:rsid w:val="5653126C"/>
    <w:rsid w:val="566F7200"/>
    <w:rsid w:val="56A0286F"/>
    <w:rsid w:val="56AA2565"/>
    <w:rsid w:val="56BB4D84"/>
    <w:rsid w:val="56C360E7"/>
    <w:rsid w:val="56C90DDF"/>
    <w:rsid w:val="56CB143B"/>
    <w:rsid w:val="56DC20EA"/>
    <w:rsid w:val="570D735E"/>
    <w:rsid w:val="572730E5"/>
    <w:rsid w:val="572A52CC"/>
    <w:rsid w:val="573F2FBC"/>
    <w:rsid w:val="57482A8C"/>
    <w:rsid w:val="574D3F73"/>
    <w:rsid w:val="578A4E52"/>
    <w:rsid w:val="57BF6F5C"/>
    <w:rsid w:val="57E233C3"/>
    <w:rsid w:val="57E427B4"/>
    <w:rsid w:val="57FD3392"/>
    <w:rsid w:val="58040BF9"/>
    <w:rsid w:val="580E4381"/>
    <w:rsid w:val="582E3A30"/>
    <w:rsid w:val="58385F74"/>
    <w:rsid w:val="5866766D"/>
    <w:rsid w:val="586C686D"/>
    <w:rsid w:val="58725243"/>
    <w:rsid w:val="587324F6"/>
    <w:rsid w:val="58761A4F"/>
    <w:rsid w:val="58823154"/>
    <w:rsid w:val="588747BB"/>
    <w:rsid w:val="58967AED"/>
    <w:rsid w:val="58BA3515"/>
    <w:rsid w:val="58D076BF"/>
    <w:rsid w:val="58DA7713"/>
    <w:rsid w:val="58E0250F"/>
    <w:rsid w:val="5909228A"/>
    <w:rsid w:val="590F55A7"/>
    <w:rsid w:val="59465FF6"/>
    <w:rsid w:val="59850085"/>
    <w:rsid w:val="59D14FBA"/>
    <w:rsid w:val="59F2455A"/>
    <w:rsid w:val="59F36CDF"/>
    <w:rsid w:val="59FD2AB4"/>
    <w:rsid w:val="5A096502"/>
    <w:rsid w:val="5A1165EA"/>
    <w:rsid w:val="5A2A0227"/>
    <w:rsid w:val="5A343B3A"/>
    <w:rsid w:val="5A393890"/>
    <w:rsid w:val="5A536C76"/>
    <w:rsid w:val="5A6B5717"/>
    <w:rsid w:val="5AAF779E"/>
    <w:rsid w:val="5ACD0EF5"/>
    <w:rsid w:val="5AF15DE1"/>
    <w:rsid w:val="5B1C1A5C"/>
    <w:rsid w:val="5B24736C"/>
    <w:rsid w:val="5B3255E5"/>
    <w:rsid w:val="5B370991"/>
    <w:rsid w:val="5B3C1C2F"/>
    <w:rsid w:val="5B4D1068"/>
    <w:rsid w:val="5B6D5866"/>
    <w:rsid w:val="5B922527"/>
    <w:rsid w:val="5B991B08"/>
    <w:rsid w:val="5BAC0C1F"/>
    <w:rsid w:val="5C2A5178"/>
    <w:rsid w:val="5C383A2C"/>
    <w:rsid w:val="5C4F7B01"/>
    <w:rsid w:val="5C5376B6"/>
    <w:rsid w:val="5C6A3250"/>
    <w:rsid w:val="5C82434A"/>
    <w:rsid w:val="5CBC79AD"/>
    <w:rsid w:val="5CC22EF0"/>
    <w:rsid w:val="5CC36C64"/>
    <w:rsid w:val="5CE347F7"/>
    <w:rsid w:val="5CE66FC3"/>
    <w:rsid w:val="5D047455"/>
    <w:rsid w:val="5D083C8B"/>
    <w:rsid w:val="5D2E62B6"/>
    <w:rsid w:val="5D323001"/>
    <w:rsid w:val="5D323FC2"/>
    <w:rsid w:val="5D395350"/>
    <w:rsid w:val="5D577585"/>
    <w:rsid w:val="5D8F31C2"/>
    <w:rsid w:val="5D915B9D"/>
    <w:rsid w:val="5DB83B00"/>
    <w:rsid w:val="5DDD4ED7"/>
    <w:rsid w:val="5DE17BF0"/>
    <w:rsid w:val="5DED1C97"/>
    <w:rsid w:val="5DFF1126"/>
    <w:rsid w:val="5E280F21"/>
    <w:rsid w:val="5E335FA8"/>
    <w:rsid w:val="5E40270F"/>
    <w:rsid w:val="5E667610"/>
    <w:rsid w:val="5E9303D4"/>
    <w:rsid w:val="5EDA221B"/>
    <w:rsid w:val="5EEB4459"/>
    <w:rsid w:val="5EF62DCD"/>
    <w:rsid w:val="5F083753"/>
    <w:rsid w:val="5F427DC1"/>
    <w:rsid w:val="5F5C5326"/>
    <w:rsid w:val="5F816B3B"/>
    <w:rsid w:val="5FB707AE"/>
    <w:rsid w:val="5FCC6AF9"/>
    <w:rsid w:val="5FE043DB"/>
    <w:rsid w:val="604F1A38"/>
    <w:rsid w:val="60565F98"/>
    <w:rsid w:val="607923C2"/>
    <w:rsid w:val="60795A64"/>
    <w:rsid w:val="60B56CA5"/>
    <w:rsid w:val="60CE5DB0"/>
    <w:rsid w:val="60FE6800"/>
    <w:rsid w:val="613A76CC"/>
    <w:rsid w:val="614C629E"/>
    <w:rsid w:val="61CD6067"/>
    <w:rsid w:val="61D218D0"/>
    <w:rsid w:val="6220088D"/>
    <w:rsid w:val="62344338"/>
    <w:rsid w:val="623F679A"/>
    <w:rsid w:val="62803BD5"/>
    <w:rsid w:val="62B9215C"/>
    <w:rsid w:val="62FA2A50"/>
    <w:rsid w:val="630E2CAD"/>
    <w:rsid w:val="631A1780"/>
    <w:rsid w:val="634B549F"/>
    <w:rsid w:val="637D3ABD"/>
    <w:rsid w:val="63911317"/>
    <w:rsid w:val="63A13CED"/>
    <w:rsid w:val="63BD4768"/>
    <w:rsid w:val="63C90AB0"/>
    <w:rsid w:val="63CE0A79"/>
    <w:rsid w:val="63E678B4"/>
    <w:rsid w:val="63F56C5B"/>
    <w:rsid w:val="64090929"/>
    <w:rsid w:val="641906A4"/>
    <w:rsid w:val="642E6B65"/>
    <w:rsid w:val="644F7208"/>
    <w:rsid w:val="645D39F0"/>
    <w:rsid w:val="64833355"/>
    <w:rsid w:val="64840DD6"/>
    <w:rsid w:val="64D450D1"/>
    <w:rsid w:val="64E617A5"/>
    <w:rsid w:val="65010839"/>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A90B99"/>
    <w:rsid w:val="65B82A07"/>
    <w:rsid w:val="65C32A4A"/>
    <w:rsid w:val="65FB0F70"/>
    <w:rsid w:val="66227238"/>
    <w:rsid w:val="664E5178"/>
    <w:rsid w:val="66633CE5"/>
    <w:rsid w:val="666F3B91"/>
    <w:rsid w:val="668861E9"/>
    <w:rsid w:val="66B73D42"/>
    <w:rsid w:val="66C0263F"/>
    <w:rsid w:val="66C832A1"/>
    <w:rsid w:val="66D729A8"/>
    <w:rsid w:val="66EA1469"/>
    <w:rsid w:val="66F52958"/>
    <w:rsid w:val="6706239C"/>
    <w:rsid w:val="67193AFD"/>
    <w:rsid w:val="671E7727"/>
    <w:rsid w:val="671F5ADA"/>
    <w:rsid w:val="673F7A07"/>
    <w:rsid w:val="67843FC6"/>
    <w:rsid w:val="678F3AD0"/>
    <w:rsid w:val="67931B01"/>
    <w:rsid w:val="679741C7"/>
    <w:rsid w:val="679E14FA"/>
    <w:rsid w:val="67A23AF2"/>
    <w:rsid w:val="67C73559"/>
    <w:rsid w:val="67D34322"/>
    <w:rsid w:val="67D86D04"/>
    <w:rsid w:val="67DA19D3"/>
    <w:rsid w:val="67F75096"/>
    <w:rsid w:val="683E75F2"/>
    <w:rsid w:val="6854080E"/>
    <w:rsid w:val="689306AB"/>
    <w:rsid w:val="68BF485A"/>
    <w:rsid w:val="68C24AA1"/>
    <w:rsid w:val="68C42F08"/>
    <w:rsid w:val="68D0468F"/>
    <w:rsid w:val="68DA0F76"/>
    <w:rsid w:val="68F20AA9"/>
    <w:rsid w:val="692D388F"/>
    <w:rsid w:val="69390486"/>
    <w:rsid w:val="694649E3"/>
    <w:rsid w:val="694C1F68"/>
    <w:rsid w:val="69594684"/>
    <w:rsid w:val="69A00505"/>
    <w:rsid w:val="69AD77A9"/>
    <w:rsid w:val="69BD2E65"/>
    <w:rsid w:val="69EA3460"/>
    <w:rsid w:val="6A024D1C"/>
    <w:rsid w:val="6A052BD8"/>
    <w:rsid w:val="6A070584"/>
    <w:rsid w:val="6A415844"/>
    <w:rsid w:val="6A5437CA"/>
    <w:rsid w:val="6A602252"/>
    <w:rsid w:val="6A687369"/>
    <w:rsid w:val="6A984181"/>
    <w:rsid w:val="6AA47B81"/>
    <w:rsid w:val="6AA80A43"/>
    <w:rsid w:val="6AC10733"/>
    <w:rsid w:val="6AD246EE"/>
    <w:rsid w:val="6B1765A5"/>
    <w:rsid w:val="6B1B6095"/>
    <w:rsid w:val="6B2B2F98"/>
    <w:rsid w:val="6B804F99"/>
    <w:rsid w:val="6B833C3B"/>
    <w:rsid w:val="6B866FB7"/>
    <w:rsid w:val="6B8C0D41"/>
    <w:rsid w:val="6B99345E"/>
    <w:rsid w:val="6B9D6AAA"/>
    <w:rsid w:val="6BAC3191"/>
    <w:rsid w:val="6BC444BC"/>
    <w:rsid w:val="6BC56001"/>
    <w:rsid w:val="6BEA7038"/>
    <w:rsid w:val="6BEC72DA"/>
    <w:rsid w:val="6BF1329A"/>
    <w:rsid w:val="6C0328DC"/>
    <w:rsid w:val="6C517895"/>
    <w:rsid w:val="6C72264E"/>
    <w:rsid w:val="6C787630"/>
    <w:rsid w:val="6C7E7F3F"/>
    <w:rsid w:val="6C93464B"/>
    <w:rsid w:val="6C9A748E"/>
    <w:rsid w:val="6C9F591D"/>
    <w:rsid w:val="6D125276"/>
    <w:rsid w:val="6D2F407A"/>
    <w:rsid w:val="6D3935B9"/>
    <w:rsid w:val="6D5B6C1D"/>
    <w:rsid w:val="6D667370"/>
    <w:rsid w:val="6D6B3904"/>
    <w:rsid w:val="6D731584"/>
    <w:rsid w:val="6DAA2E3C"/>
    <w:rsid w:val="6DAD4F9F"/>
    <w:rsid w:val="6DB32247"/>
    <w:rsid w:val="6DDC3C07"/>
    <w:rsid w:val="6E162B44"/>
    <w:rsid w:val="6E377600"/>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E0165C"/>
    <w:rsid w:val="6FFB3E58"/>
    <w:rsid w:val="70223A22"/>
    <w:rsid w:val="7036571F"/>
    <w:rsid w:val="708244C1"/>
    <w:rsid w:val="70924B4C"/>
    <w:rsid w:val="70BA504E"/>
    <w:rsid w:val="70CA23B0"/>
    <w:rsid w:val="70D4440C"/>
    <w:rsid w:val="70E0583B"/>
    <w:rsid w:val="70E231B1"/>
    <w:rsid w:val="70EA0ADF"/>
    <w:rsid w:val="70ED2282"/>
    <w:rsid w:val="710C6256"/>
    <w:rsid w:val="71202F46"/>
    <w:rsid w:val="716342F2"/>
    <w:rsid w:val="716746B9"/>
    <w:rsid w:val="716F0EE9"/>
    <w:rsid w:val="717B1CF5"/>
    <w:rsid w:val="717E2EDA"/>
    <w:rsid w:val="717F6C52"/>
    <w:rsid w:val="719C5A56"/>
    <w:rsid w:val="71B17C91"/>
    <w:rsid w:val="71DC5E53"/>
    <w:rsid w:val="71E068BE"/>
    <w:rsid w:val="71FB17C3"/>
    <w:rsid w:val="7232489D"/>
    <w:rsid w:val="72757BBD"/>
    <w:rsid w:val="72A5093A"/>
    <w:rsid w:val="72C6689B"/>
    <w:rsid w:val="72C828EF"/>
    <w:rsid w:val="72DE6D6E"/>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251D86"/>
    <w:rsid w:val="75462B9D"/>
    <w:rsid w:val="7564688B"/>
    <w:rsid w:val="759C7879"/>
    <w:rsid w:val="759F5B15"/>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753637"/>
    <w:rsid w:val="77882D05"/>
    <w:rsid w:val="77AB254F"/>
    <w:rsid w:val="77CF511E"/>
    <w:rsid w:val="77E36F02"/>
    <w:rsid w:val="77EA3B30"/>
    <w:rsid w:val="780D6D66"/>
    <w:rsid w:val="783C764B"/>
    <w:rsid w:val="785851D4"/>
    <w:rsid w:val="786C1451"/>
    <w:rsid w:val="78F543CA"/>
    <w:rsid w:val="790C3D45"/>
    <w:rsid w:val="79181E66"/>
    <w:rsid w:val="792A3948"/>
    <w:rsid w:val="79442DD5"/>
    <w:rsid w:val="79882CF8"/>
    <w:rsid w:val="79C93FCC"/>
    <w:rsid w:val="79CA2CA8"/>
    <w:rsid w:val="79CE4C1B"/>
    <w:rsid w:val="79D1669C"/>
    <w:rsid w:val="79D75E20"/>
    <w:rsid w:val="79DC3BE6"/>
    <w:rsid w:val="79DE4E5E"/>
    <w:rsid w:val="7A7D7BB2"/>
    <w:rsid w:val="7A936904"/>
    <w:rsid w:val="7A984502"/>
    <w:rsid w:val="7AA21FFC"/>
    <w:rsid w:val="7AA634A2"/>
    <w:rsid w:val="7ACF4BC8"/>
    <w:rsid w:val="7AEF309B"/>
    <w:rsid w:val="7B061228"/>
    <w:rsid w:val="7B1460D6"/>
    <w:rsid w:val="7B2E771F"/>
    <w:rsid w:val="7B30793B"/>
    <w:rsid w:val="7B582C29"/>
    <w:rsid w:val="7B5A63E8"/>
    <w:rsid w:val="7B6E0354"/>
    <w:rsid w:val="7B6F1AE6"/>
    <w:rsid w:val="7B964470"/>
    <w:rsid w:val="7BA93249"/>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5A0C9F"/>
    <w:rsid w:val="7DA97EE3"/>
    <w:rsid w:val="7DC459F2"/>
    <w:rsid w:val="7DD24CD9"/>
    <w:rsid w:val="7DDB16B4"/>
    <w:rsid w:val="7DFF53A3"/>
    <w:rsid w:val="7E385CD1"/>
    <w:rsid w:val="7E3F1C43"/>
    <w:rsid w:val="7E4234E1"/>
    <w:rsid w:val="7E9A7382"/>
    <w:rsid w:val="7EA156F1"/>
    <w:rsid w:val="7EA45F4A"/>
    <w:rsid w:val="7ED056F7"/>
    <w:rsid w:val="7ED2187F"/>
    <w:rsid w:val="7ED57A7F"/>
    <w:rsid w:val="7EEB5927"/>
    <w:rsid w:val="7EED78F1"/>
    <w:rsid w:val="7F007256"/>
    <w:rsid w:val="7F0E192E"/>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basedOn w:val="1"/>
    <w:next w:val="1"/>
    <w:link w:val="28"/>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4"/>
    <w:semiHidden/>
    <w:unhideWhenUsed/>
    <w:qFormat/>
    <w:uiPriority w:val="99"/>
    <w:pPr>
      <w:spacing w:after="0" w:line="240" w:lineRule="auto"/>
    </w:pPr>
    <w:rPr>
      <w:rFonts w:ascii="PMingLiU" w:eastAsia="PMingLiU"/>
      <w:sz w:val="18"/>
      <w:szCs w:val="18"/>
    </w:rPr>
  </w:style>
  <w:style w:type="character" w:styleId="8">
    <w:name w:val="annotation reference"/>
    <w:basedOn w:val="5"/>
    <w:semiHidden/>
    <w:unhideWhenUsed/>
    <w:qFormat/>
    <w:uiPriority w:val="99"/>
    <w:rPr>
      <w:sz w:val="16"/>
      <w:szCs w:val="16"/>
    </w:rPr>
  </w:style>
  <w:style w:type="paragraph" w:styleId="9">
    <w:name w:val="annotation text"/>
    <w:basedOn w:val="1"/>
    <w:link w:val="26"/>
    <w:semiHidden/>
    <w:unhideWhenUsed/>
    <w:qFormat/>
    <w:uiPriority w:val="99"/>
    <w:pPr>
      <w:jc w:val="left"/>
    </w:pPr>
  </w:style>
  <w:style w:type="paragraph" w:styleId="10">
    <w:name w:val="annotation subject"/>
    <w:basedOn w:val="9"/>
    <w:next w:val="9"/>
    <w:link w:val="27"/>
    <w:semiHidden/>
    <w:unhideWhenUsed/>
    <w:qFormat/>
    <w:uiPriority w:val="99"/>
    <w:pPr>
      <w:spacing w:line="240" w:lineRule="auto"/>
      <w:jc w:val="both"/>
    </w:pPr>
    <w:rPr>
      <w:b/>
      <w:bCs/>
      <w:sz w:val="20"/>
      <w:szCs w:val="20"/>
    </w:rPr>
  </w:style>
  <w:style w:type="character" w:styleId="11">
    <w:name w:val="Emphasis"/>
    <w:basedOn w:val="5"/>
    <w:qFormat/>
    <w:uiPriority w:val="20"/>
    <w:rPr>
      <w:i/>
      <w:iCs/>
    </w:rPr>
  </w:style>
  <w:style w:type="character" w:styleId="12">
    <w:name w:val="FollowedHyperlink"/>
    <w:basedOn w:val="5"/>
    <w:semiHidden/>
    <w:unhideWhenUsed/>
    <w:qFormat/>
    <w:uiPriority w:val="99"/>
    <w:rPr>
      <w:color w:val="800080" w:themeColor="followedHyperlink"/>
      <w:u w:val="single"/>
    </w:rPr>
  </w:style>
  <w:style w:type="paragraph" w:styleId="13">
    <w:name w:val="footer"/>
    <w:basedOn w:val="1"/>
    <w:link w:val="21"/>
    <w:unhideWhenUsed/>
    <w:qFormat/>
    <w:uiPriority w:val="99"/>
    <w:pPr>
      <w:tabs>
        <w:tab w:val="center" w:pos="4320"/>
        <w:tab w:val="right" w:pos="8640"/>
      </w:tabs>
      <w:spacing w:after="0" w:line="240" w:lineRule="auto"/>
    </w:pPr>
  </w:style>
  <w:style w:type="paragraph" w:styleId="14">
    <w:name w:val="header"/>
    <w:basedOn w:val="1"/>
    <w:link w:val="20"/>
    <w:unhideWhenUsed/>
    <w:qFormat/>
    <w:uiPriority w:val="99"/>
    <w:pPr>
      <w:tabs>
        <w:tab w:val="center" w:pos="4320"/>
        <w:tab w:val="right" w:pos="8640"/>
      </w:tabs>
      <w:spacing w:after="0" w:line="240" w:lineRule="auto"/>
    </w:pPr>
  </w:style>
  <w:style w:type="character" w:styleId="15">
    <w:name w:val="Hyperlink"/>
    <w:basedOn w:val="5"/>
    <w:unhideWhenUsed/>
    <w:qFormat/>
    <w:uiPriority w:val="99"/>
    <w:rPr>
      <w:color w:val="0000FF" w:themeColor="hyperlink"/>
      <w:u w:val="single"/>
    </w:rPr>
  </w:style>
  <w:style w:type="paragraph" w:styleId="16">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
    <w:name w:val="淺色網底1"/>
    <w:basedOn w:val="6"/>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styleId="19">
    <w:name w:val="List Paragraph"/>
    <w:basedOn w:val="1"/>
    <w:qFormat/>
    <w:uiPriority w:val="34"/>
    <w:pPr>
      <w:ind w:left="720"/>
      <w:contextualSpacing/>
    </w:pPr>
  </w:style>
  <w:style w:type="character" w:customStyle="1" w:styleId="20">
    <w:name w:val="頁首 字元"/>
    <w:basedOn w:val="5"/>
    <w:link w:val="14"/>
    <w:qFormat/>
    <w:uiPriority w:val="99"/>
  </w:style>
  <w:style w:type="character" w:customStyle="1" w:styleId="21">
    <w:name w:val="頁尾 字元"/>
    <w:basedOn w:val="5"/>
    <w:link w:val="13"/>
    <w:qFormat/>
    <w:uiPriority w:val="99"/>
  </w:style>
  <w:style w:type="paragraph" w:customStyle="1" w:styleId="22">
    <w:name w:val="EndNote Bibliography"/>
    <w:basedOn w:val="1"/>
    <w:qFormat/>
    <w:uiPriority w:val="0"/>
    <w:pPr>
      <w:spacing w:line="240" w:lineRule="auto"/>
    </w:pPr>
    <w:rPr>
      <w:rFonts w:cs="Arial"/>
    </w:rPr>
  </w:style>
  <w:style w:type="character" w:customStyle="1" w:styleId="23">
    <w:name w:val="EndNote Bibliography 字元"/>
    <w:qFormat/>
    <w:uiPriority w:val="0"/>
    <w:rPr>
      <w:rFonts w:hint="default" w:ascii="Arial" w:hAnsi="Arial" w:eastAsia="PMingLiU" w:cs="Arial"/>
      <w:sz w:val="28"/>
      <w:szCs w:val="28"/>
    </w:rPr>
  </w:style>
  <w:style w:type="character" w:customStyle="1" w:styleId="24">
    <w:name w:val="註解方塊文字 字元"/>
    <w:basedOn w:val="5"/>
    <w:link w:val="7"/>
    <w:semiHidden/>
    <w:qFormat/>
    <w:uiPriority w:val="99"/>
    <w:rPr>
      <w:rFonts w:ascii="PMingLiU" w:hAnsi="Arial" w:eastAsia="PMingLiU" w:cstheme="minorBidi"/>
      <w:sz w:val="18"/>
      <w:szCs w:val="18"/>
    </w:rPr>
  </w:style>
  <w:style w:type="paragraph" w:customStyle="1" w:styleId="25">
    <w:name w:val="修訂1"/>
    <w:hidden/>
    <w:semiHidden/>
    <w:qFormat/>
    <w:uiPriority w:val="99"/>
    <w:rPr>
      <w:rFonts w:ascii="Arial" w:hAnsi="Arial" w:eastAsiaTheme="minorEastAsia" w:cstheme="minorBidi"/>
      <w:sz w:val="28"/>
      <w:szCs w:val="22"/>
      <w:lang w:val="en-US" w:eastAsia="zh-TW" w:bidi="ar-SA"/>
    </w:rPr>
  </w:style>
  <w:style w:type="character" w:customStyle="1" w:styleId="26">
    <w:name w:val="註解文字 字元"/>
    <w:basedOn w:val="5"/>
    <w:link w:val="9"/>
    <w:semiHidden/>
    <w:qFormat/>
    <w:uiPriority w:val="99"/>
    <w:rPr>
      <w:rFonts w:ascii="Arial" w:hAnsi="Arial" w:eastAsiaTheme="minorEastAsia" w:cstheme="minorBidi"/>
      <w:sz w:val="28"/>
      <w:szCs w:val="22"/>
    </w:rPr>
  </w:style>
  <w:style w:type="character" w:customStyle="1" w:styleId="27">
    <w:name w:val="註解主旨 字元"/>
    <w:basedOn w:val="26"/>
    <w:link w:val="10"/>
    <w:semiHidden/>
    <w:qFormat/>
    <w:uiPriority w:val="99"/>
    <w:rPr>
      <w:rFonts w:ascii="Arial" w:hAnsi="Arial" w:eastAsiaTheme="minorEastAsia" w:cstheme="minorBidi"/>
      <w:b/>
      <w:bCs/>
      <w:sz w:val="28"/>
      <w:szCs w:val="22"/>
    </w:rPr>
  </w:style>
  <w:style w:type="character" w:customStyle="1" w:styleId="28">
    <w:name w:val="標題 2 字元"/>
    <w:basedOn w:val="5"/>
    <w:link w:val="3"/>
    <w:semiHidden/>
    <w:uiPriority w:val="9"/>
    <w:rPr>
      <w:rFonts w:asciiTheme="majorHAnsi" w:hAnsiTheme="majorHAnsi" w:eastAsiaTheme="majorEastAsia" w:cstheme="majorBidi"/>
      <w:b/>
      <w:bCs/>
      <w:color w:val="4F81BD" w:themeColor="accent1"/>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26B99-431D-4E2F-A39D-BA28A2E355B0}">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5</Pages>
  <Words>1145</Words>
  <Characters>6530</Characters>
  <Lines>54</Lines>
  <Paragraphs>15</Paragraphs>
  <TotalTime>38</TotalTime>
  <ScaleCrop>false</ScaleCrop>
  <LinksUpToDate>false</LinksUpToDate>
  <CharactersWithSpaces>7660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2023-01-10T07:31:00Z</dcterms:created>
  <dc:creator>.</dc:creator>
  <cp:lastModifiedBy>genchanghsu</cp:lastModifiedBy>
  <cp:lastPrinted>2022-12-04T07:09:00Z</cp:lastPrinted>
  <dcterms:modified xsi:type="dcterms:W3CDTF">2023-03-28T04:11:01Z</dcterms:modified>
  <cp:revision>428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7476E315E494451CA0D69A03399EC51E</vt:lpwstr>
  </property>
</Properties>
</file>