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EA" w:rsidRDefault="0081177F">
      <w:pPr>
        <w:spacing w:line="480" w:lineRule="auto"/>
        <w:rPr>
          <w:rFonts w:eastAsia="DFKai-SB"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>T</w:t>
      </w:r>
      <w:r>
        <w:rPr>
          <w:rFonts w:eastAsia="DFKai-SB" w:cs="Arial"/>
          <w:b/>
          <w:sz w:val="24"/>
          <w:szCs w:val="24"/>
        </w:rPr>
        <w:t>itle</w:t>
      </w:r>
    </w:p>
    <w:p w:rsidR="005572EA" w:rsidRDefault="0081177F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An experimental framework for determining the degree of </w:t>
      </w:r>
      <w:proofErr w:type="spellStart"/>
      <w:r>
        <w:rPr>
          <w:rFonts w:eastAsia="DFKai-SB" w:cs="Arial"/>
          <w:sz w:val="24"/>
          <w:szCs w:val="24"/>
        </w:rPr>
        <w:t>intraguild</w:t>
      </w:r>
      <w:proofErr w:type="spellEnd"/>
      <w:r>
        <w:rPr>
          <w:rFonts w:eastAsia="DFKai-SB" w:cs="Arial"/>
          <w:sz w:val="24"/>
          <w:szCs w:val="24"/>
        </w:rPr>
        <w:t xml:space="preserve"> predation in a three-species </w:t>
      </w:r>
      <w:r>
        <w:rPr>
          <w:rFonts w:eastAsia="DFKai-SB" w:cs="Arial"/>
          <w:sz w:val="24"/>
          <w:szCs w:val="24"/>
        </w:rPr>
        <w:t xml:space="preserve">terrestrial </w:t>
      </w:r>
      <w:r>
        <w:rPr>
          <w:rFonts w:eastAsia="DFKai-SB" w:cs="Arial"/>
          <w:sz w:val="24"/>
          <w:szCs w:val="24"/>
        </w:rPr>
        <w:t>omnivorous</w:t>
      </w:r>
      <w:r>
        <w:rPr>
          <w:rFonts w:eastAsia="DFKai-SB" w:cs="Arial"/>
          <w:sz w:val="24"/>
          <w:szCs w:val="24"/>
        </w:rPr>
        <w:t xml:space="preserve"> arthropod </w:t>
      </w:r>
      <w:r>
        <w:rPr>
          <w:rFonts w:eastAsia="DFKai-SB" w:cs="Arial"/>
          <w:sz w:val="24"/>
          <w:szCs w:val="24"/>
        </w:rPr>
        <w:t>food web in the field</w:t>
      </w:r>
    </w:p>
    <w:p w:rsidR="005572EA" w:rsidRDefault="005572EA">
      <w:pPr>
        <w:spacing w:line="480" w:lineRule="auto"/>
        <w:rPr>
          <w:rFonts w:cs="Arial"/>
          <w:sz w:val="24"/>
          <w:szCs w:val="24"/>
        </w:rPr>
      </w:pPr>
    </w:p>
    <w:p w:rsidR="005572EA" w:rsidRDefault="0081177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Author </w:t>
      </w:r>
      <w:r>
        <w:rPr>
          <w:rFonts w:eastAsia="DFKai-SB" w:cs="Arial" w:hint="eastAsia"/>
          <w:b/>
          <w:sz w:val="24"/>
          <w:szCs w:val="24"/>
        </w:rPr>
        <w:t>n</w:t>
      </w:r>
      <w:r>
        <w:rPr>
          <w:rFonts w:eastAsia="DFKai-SB" w:cs="Arial"/>
          <w:b/>
          <w:sz w:val="24"/>
          <w:szCs w:val="24"/>
        </w:rPr>
        <w:t xml:space="preserve">ame and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ffiliation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</w:t>
      </w:r>
      <w:proofErr w:type="spellStart"/>
      <w:r>
        <w:rPr>
          <w:rFonts w:eastAsia="DFKai-SB" w:cs="Arial"/>
          <w:sz w:val="24"/>
          <w:szCs w:val="24"/>
        </w:rPr>
        <w:t>Hsu</w:t>
      </w:r>
      <w:r>
        <w:rPr>
          <w:rFonts w:cs="Arial" w:hint="eastAsia"/>
          <w:sz w:val="24"/>
          <w:szCs w:val="24"/>
          <w:vertAlign w:val="superscript"/>
        </w:rPr>
        <w:t>a</w:t>
      </w:r>
      <w:proofErr w:type="spellEnd"/>
    </w:p>
    <w:p w:rsidR="005572EA" w:rsidRDefault="0081177F">
      <w:pPr>
        <w:spacing w:line="480" w:lineRule="auto"/>
        <w:rPr>
          <w:rFonts w:eastAsia="DFKai-SB" w:cs="Arial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Department</w:t>
      </w:r>
      <w:proofErr w:type="spellEnd"/>
      <w:proofErr w:type="gramEnd"/>
      <w:r>
        <w:rPr>
          <w:rFonts w:eastAsia="DFKai-SB" w:cs="Arial"/>
          <w:sz w:val="24"/>
          <w:szCs w:val="24"/>
        </w:rPr>
        <w:t xml:space="preserve"> of Life Science, National Taiwan </w:t>
      </w:r>
      <w:r>
        <w:rPr>
          <w:rFonts w:eastAsia="DFKai-SB" w:cs="Arial"/>
          <w:sz w:val="24"/>
          <w:szCs w:val="24"/>
        </w:rPr>
        <w:t>University, Taipei, Taiwan</w:t>
      </w:r>
    </w:p>
    <w:p w:rsidR="005572EA" w:rsidRDefault="0081177F">
      <w:pPr>
        <w:spacing w:line="480" w:lineRule="auto"/>
        <w:rPr>
          <w:rFonts w:eastAsia="DFKai-SB" w:cs="Arial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No.1, Sec. 4, Roosevelt Rd., Taipei 10617, Taiwan (R.O.C.)</w:t>
      </w:r>
      <w:proofErr w:type="gramEnd"/>
    </w:p>
    <w:p w:rsidR="005572EA" w:rsidRDefault="005572EA">
      <w:pPr>
        <w:spacing w:line="480" w:lineRule="auto"/>
        <w:rPr>
          <w:rFonts w:eastAsia="DFKai-SB" w:cs="Arial"/>
          <w:b/>
          <w:sz w:val="24"/>
          <w:szCs w:val="24"/>
        </w:rPr>
      </w:pPr>
    </w:p>
    <w:p w:rsidR="005572EA" w:rsidRDefault="0081177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Corresponding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uthor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Hsu 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 xml:space="preserve">Address: </w:t>
      </w:r>
      <w:r>
        <w:rPr>
          <w:rFonts w:cs="Arial"/>
          <w:sz w:val="24"/>
          <w:szCs w:val="24"/>
        </w:rPr>
        <w:t>No.1, Sec. 4, Roosevelt Rd., Taipei 10617, Taiwan (R.O.C.)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Phone: </w:t>
      </w:r>
      <w:r>
        <w:rPr>
          <w:rFonts w:eastAsia="DFKai-SB" w:cs="Arial" w:hint="eastAsia"/>
          <w:sz w:val="24"/>
          <w:szCs w:val="24"/>
        </w:rPr>
        <w:t>(</w:t>
      </w:r>
      <w:r>
        <w:rPr>
          <w:rFonts w:eastAsia="DFKai-SB" w:cs="Arial"/>
          <w:sz w:val="24"/>
          <w:szCs w:val="24"/>
        </w:rPr>
        <w:t>+886</w:t>
      </w:r>
      <w:r>
        <w:rPr>
          <w:rFonts w:eastAsia="DFKai-SB" w:cs="Arial" w:hint="eastAsia"/>
          <w:sz w:val="24"/>
          <w:szCs w:val="24"/>
        </w:rPr>
        <w:t xml:space="preserve">) </w:t>
      </w:r>
      <w:r>
        <w:rPr>
          <w:rFonts w:eastAsia="DFKai-SB" w:cs="Arial"/>
          <w:sz w:val="24"/>
          <w:szCs w:val="24"/>
        </w:rPr>
        <w:t>952942842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8" w:history="1">
        <w:r>
          <w:rPr>
            <w:rStyle w:val="ab"/>
            <w:rFonts w:cs="Arial"/>
            <w:sz w:val="24"/>
            <w:szCs w:val="24"/>
          </w:rPr>
          <w:t>genchanghsu@gmail.com</w:t>
        </w:r>
      </w:hyperlink>
    </w:p>
    <w:p w:rsidR="005572EA" w:rsidRDefault="0081177F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ORCID: </w:t>
      </w:r>
      <w:hyperlink r:id="rId9" w:history="1">
        <w:r>
          <w:rPr>
            <w:rStyle w:val="ab"/>
            <w:rFonts w:eastAsia="DFKai-SB" w:cs="Arial"/>
            <w:sz w:val="24"/>
            <w:szCs w:val="24"/>
          </w:rPr>
          <w:t>https://orcid.org/0000-0002-6607-4382</w:t>
        </w:r>
      </w:hyperlink>
    </w:p>
    <w:p w:rsidR="005572EA" w:rsidRDefault="0081177F">
      <w:pPr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:rsidR="005572EA" w:rsidRDefault="0081177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:rsidR="005572EA" w:rsidRDefault="0081177F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 systems and plays a criti</w:t>
      </w:r>
      <w:r>
        <w:rPr>
          <w:rFonts w:cs="Arial"/>
          <w:sz w:val="24"/>
          <w:szCs w:val="24"/>
        </w:rPr>
        <w:t xml:space="preserve">cal role in food web dynamics. </w:t>
      </w:r>
      <w:r>
        <w:rPr>
          <w:rFonts w:cs="Arial" w:hint="eastAsia"/>
          <w:sz w:val="24"/>
          <w:szCs w:val="24"/>
        </w:rPr>
        <w:t>P</w:t>
      </w:r>
      <w:r>
        <w:rPr>
          <w:rFonts w:cs="Arial"/>
          <w:sz w:val="24"/>
          <w:szCs w:val="24"/>
        </w:rPr>
        <w:t xml:space="preserve">revious studies have documented the occurrence of IGP across a wide range of </w:t>
      </w:r>
      <w:r>
        <w:rPr>
          <w:rFonts w:cs="Arial"/>
          <w:sz w:val="24"/>
          <w:szCs w:val="24"/>
        </w:rPr>
        <w:t xml:space="preserve">arthropod </w:t>
      </w:r>
      <w:r>
        <w:rPr>
          <w:rFonts w:cs="Arial"/>
          <w:sz w:val="24"/>
          <w:szCs w:val="24"/>
        </w:rPr>
        <w:t xml:space="preserve">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 xml:space="preserve">yet there is still a lack of </w:t>
      </w:r>
      <w:r>
        <w:rPr>
          <w:rFonts w:cs="Arial"/>
          <w:sz w:val="24"/>
          <w:szCs w:val="24"/>
        </w:rPr>
        <w:t>quanti</w:t>
      </w:r>
      <w:r>
        <w:rPr>
          <w:rFonts w:cs="Arial" w:hint="eastAsia"/>
          <w:sz w:val="24"/>
          <w:szCs w:val="24"/>
        </w:rPr>
        <w:t xml:space="preserve">tative understanding regarding </w:t>
      </w:r>
      <w:r>
        <w:rPr>
          <w:rFonts w:cs="Arial"/>
          <w:sz w:val="24"/>
          <w:szCs w:val="24"/>
        </w:rPr>
        <w:t>the degree</w:t>
      </w:r>
      <w:r>
        <w:rPr>
          <w:rFonts w:cs="Arial" w:hint="eastAsia"/>
          <w:sz w:val="24"/>
          <w:szCs w:val="24"/>
        </w:rPr>
        <w:t>/intensity</w:t>
      </w:r>
      <w:r>
        <w:rPr>
          <w:rFonts w:cs="Arial"/>
          <w:sz w:val="24"/>
          <w:szCs w:val="24"/>
        </w:rPr>
        <w:t xml:space="preserve"> of IGP</w:t>
      </w:r>
      <w:r>
        <w:rPr>
          <w:rFonts w:cs="Arial" w:hint="eastAsia"/>
          <w:sz w:val="24"/>
          <w:szCs w:val="24"/>
        </w:rPr>
        <w:t xml:space="preserve"> in these systems</w:t>
      </w:r>
      <w:r>
        <w:rPr>
          <w:rFonts w:cs="Arial"/>
          <w:sz w:val="24"/>
          <w:szCs w:val="24"/>
        </w:rPr>
        <w:t>.</w:t>
      </w:r>
    </w:p>
    <w:p w:rsidR="005572EA" w:rsidRDefault="0081177F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 xml:space="preserve"> propose an experimental framework combining controlled feeding trials and stable isotope analysis to determine the degree of IGP in a three-species </w:t>
      </w:r>
      <w:r>
        <w:rPr>
          <w:rFonts w:cs="Arial"/>
          <w:sz w:val="24"/>
          <w:szCs w:val="24"/>
        </w:rPr>
        <w:t xml:space="preserve">terrestrial </w:t>
      </w:r>
      <w:r>
        <w:rPr>
          <w:rFonts w:cs="Arial"/>
          <w:sz w:val="24"/>
          <w:szCs w:val="24"/>
        </w:rPr>
        <w:t xml:space="preserve">omnivorous </w:t>
      </w:r>
      <w:r>
        <w:rPr>
          <w:rFonts w:cs="Arial"/>
          <w:sz w:val="24"/>
          <w:szCs w:val="24"/>
        </w:rPr>
        <w:t xml:space="preserve">arthropod </w:t>
      </w:r>
      <w:r>
        <w:rPr>
          <w:rFonts w:cs="Arial"/>
          <w:sz w:val="24"/>
          <w:szCs w:val="24"/>
        </w:rPr>
        <w:t xml:space="preserve">food web (shared prey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top predator) in the field. The deg</w:t>
      </w:r>
      <w:r>
        <w:rPr>
          <w:rFonts w:cs="Arial"/>
          <w:sz w:val="24"/>
          <w:szCs w:val="24"/>
        </w:rPr>
        <w:t>ree of IGP is defined herein as the proportion</w:t>
      </w:r>
      <w:r>
        <w:rPr>
          <w:rFonts w:cs="Arial" w:hint="eastAsia"/>
          <w:sz w:val="24"/>
          <w:szCs w:val="24"/>
        </w:rPr>
        <w:t xml:space="preserve"> (in number) </w:t>
      </w:r>
      <w:r>
        <w:rPr>
          <w:rFonts w:cs="Arial"/>
          <w:sz w:val="24"/>
          <w:szCs w:val="24"/>
        </w:rPr>
        <w:t xml:space="preserve">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(shared prey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) of top predator. The feeding trials are used to construct a standard curve for the degree of IGP in the focal system, </w:t>
      </w:r>
      <w:r>
        <w:rPr>
          <w:rFonts w:cs="Arial" w:hint="eastAsia"/>
          <w:sz w:val="24"/>
          <w:szCs w:val="24"/>
        </w:rPr>
        <w:t>to whic</w:t>
      </w:r>
      <w:r>
        <w:rPr>
          <w:rFonts w:cs="Arial" w:hint="eastAsia"/>
          <w:sz w:val="24"/>
          <w:szCs w:val="24"/>
        </w:rPr>
        <w:t xml:space="preserve">h </w:t>
      </w:r>
      <w:r>
        <w:rPr>
          <w:rFonts w:cs="Arial"/>
          <w:sz w:val="24"/>
          <w:szCs w:val="24"/>
        </w:rPr>
        <w:t xml:space="preserve">the stable isotope signatures of field samples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compared to estimate the degree of IGP in the field. </w:t>
      </w:r>
    </w:p>
    <w:p w:rsidR="005572EA" w:rsidRDefault="0081177F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The proposed framework </w:t>
      </w:r>
      <w:r>
        <w:rPr>
          <w:rFonts w:cs="Arial" w:hint="eastAsia"/>
          <w:sz w:val="24"/>
          <w:szCs w:val="24"/>
        </w:rPr>
        <w:t>leverages</w:t>
      </w:r>
      <w:r>
        <w:rPr>
          <w:rFonts w:cs="Arial"/>
          <w:sz w:val="24"/>
          <w:szCs w:val="24"/>
        </w:rPr>
        <w:t xml:space="preserve"> the strengths of </w:t>
      </w:r>
      <w:r>
        <w:rPr>
          <w:rFonts w:cs="Arial" w:hint="eastAsia"/>
          <w:sz w:val="24"/>
          <w:szCs w:val="24"/>
        </w:rPr>
        <w:t xml:space="preserve">different experimental </w:t>
      </w:r>
      <w:r>
        <w:rPr>
          <w:rFonts w:cs="Arial"/>
          <w:sz w:val="24"/>
          <w:szCs w:val="24"/>
        </w:rPr>
        <w:t xml:space="preserve">approaches to studying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interactions, </w:t>
      </w:r>
      <w:r>
        <w:rPr>
          <w:rFonts w:cs="Arial"/>
          <w:sz w:val="24"/>
          <w:szCs w:val="24"/>
        </w:rPr>
        <w:t>provid</w:t>
      </w:r>
      <w:r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a useful tool for </w:t>
      </w:r>
      <w:r>
        <w:rPr>
          <w:rFonts w:cs="Arial" w:hint="eastAsia"/>
          <w:sz w:val="24"/>
          <w:szCs w:val="24"/>
        </w:rPr>
        <w:t>qua</w:t>
      </w:r>
      <w:r>
        <w:rPr>
          <w:rFonts w:cs="Arial" w:hint="eastAsia"/>
          <w:sz w:val="24"/>
          <w:szCs w:val="24"/>
        </w:rPr>
        <w:t>ntify</w:t>
      </w:r>
      <w:r>
        <w:rPr>
          <w:rFonts w:cs="Arial"/>
          <w:sz w:val="24"/>
          <w:szCs w:val="24"/>
        </w:rPr>
        <w:t xml:space="preserve">ing IGP in a more accurate (controlled feeding trials and standard IGP curve) and realistic (stable isotope analysis of field samples) fashion. </w:t>
      </w:r>
    </w:p>
    <w:p w:rsidR="005572EA" w:rsidRDefault="0081177F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If proven successful, the current framework can be extended to food webs involving more complex interactio</w:t>
      </w:r>
      <w:r>
        <w:rPr>
          <w:rFonts w:cs="Arial"/>
          <w:sz w:val="24"/>
          <w:szCs w:val="24"/>
        </w:rPr>
        <w:t>ns (e.g., cannibalism and multiple shared prey) and further complemented with other approaches</w:t>
      </w:r>
      <w:r>
        <w:rPr>
          <w:rFonts w:cs="Arial" w:hint="eastAsia"/>
          <w:sz w:val="24"/>
          <w:szCs w:val="24"/>
        </w:rPr>
        <w:t xml:space="preserve"> (e.g., </w:t>
      </w:r>
      <w:r>
        <w:rPr>
          <w:rFonts w:cs="Arial"/>
          <w:sz w:val="24"/>
          <w:szCs w:val="24"/>
        </w:rPr>
        <w:t>molecular gut content analysis</w:t>
      </w:r>
      <w:r>
        <w:rPr>
          <w:rFonts w:cs="Arial" w:hint="eastAsia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to capture a more complete picture of IGP dynamics in the field. 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b/>
          <w:sz w:val="24"/>
          <w:szCs w:val="24"/>
        </w:rPr>
        <w:lastRenderedPageBreak/>
        <w:t>K</w:t>
      </w:r>
      <w:r>
        <w:rPr>
          <w:rFonts w:cs="Arial"/>
          <w:b/>
          <w:sz w:val="24"/>
          <w:szCs w:val="24"/>
        </w:rPr>
        <w:t>ey</w:t>
      </w:r>
      <w:r>
        <w:rPr>
          <w:rFonts w:cs="Arial" w:hint="eastAsia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words</w:t>
      </w:r>
    </w:p>
    <w:p w:rsidR="005572EA" w:rsidRDefault="0081177F">
      <w:pPr>
        <w:spacing w:line="480" w:lineRule="auto"/>
        <w:rPr>
          <w:rFonts w:cs="Arial"/>
          <w:b/>
          <w:color w:val="FF0000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</w:rPr>
        <w:t>i</w:t>
      </w:r>
      <w:r>
        <w:rPr>
          <w:rFonts w:cs="Arial"/>
          <w:sz w:val="24"/>
          <w:szCs w:val="24"/>
        </w:rPr>
        <w:t>ntraguild</w:t>
      </w:r>
      <w:proofErr w:type="spellEnd"/>
      <w:proofErr w:type="gramEnd"/>
      <w:r>
        <w:rPr>
          <w:rFonts w:cs="Arial"/>
          <w:sz w:val="24"/>
          <w:szCs w:val="24"/>
        </w:rPr>
        <w:t xml:space="preserve"> predation,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food webs,</w:t>
      </w:r>
      <w:r>
        <w:rPr>
          <w:rFonts w:cs="Arial"/>
          <w:sz w:val="24"/>
          <w:szCs w:val="24"/>
        </w:rPr>
        <w:t xml:space="preserve"> terrestrial a</w:t>
      </w:r>
      <w:r>
        <w:rPr>
          <w:rFonts w:cs="Arial"/>
          <w:sz w:val="24"/>
          <w:szCs w:val="24"/>
        </w:rPr>
        <w:t>rthropods,</w:t>
      </w:r>
      <w:r>
        <w:rPr>
          <w:rFonts w:cs="Arial"/>
          <w:sz w:val="24"/>
          <w:szCs w:val="24"/>
        </w:rPr>
        <w:t xml:space="preserve"> stable isotope analysis,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interactions, feeding experiment</w:t>
      </w:r>
      <w:r>
        <w:rPr>
          <w:rFonts w:cs="Arial"/>
          <w:b/>
          <w:color w:val="FF0000"/>
          <w:sz w:val="24"/>
          <w:szCs w:val="24"/>
        </w:rPr>
        <w:br w:type="page"/>
      </w:r>
    </w:p>
    <w:p w:rsidR="005572EA" w:rsidRDefault="0081177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 ecosystems </w:t>
      </w:r>
      <w:r w:rsidR="005572EA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b3RlPgB=
</w:fldData>
        </w:fldChar>
      </w:r>
      <w:r w:rsidR="00522E63">
        <w:rPr>
          <w:rFonts w:cs="Arial"/>
          <w:sz w:val="24"/>
          <w:szCs w:val="24"/>
        </w:rPr>
        <w:instrText xml:space="preserve"> ADDIN EN.CITE </w:instrText>
      </w:r>
      <w:r w:rsidR="00522E63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b3RlPgB=
</w:fldData>
        </w:fldChar>
      </w:r>
      <w:r w:rsidR="00522E63">
        <w:rPr>
          <w:rFonts w:cs="Arial"/>
          <w:sz w:val="24"/>
          <w:szCs w:val="24"/>
        </w:rPr>
        <w:instrText xml:space="preserve"> ADDIN EN.CITE.DATA </w:instrText>
      </w:r>
      <w:r w:rsidR="00522E63">
        <w:rPr>
          <w:rFonts w:cs="Arial"/>
          <w:sz w:val="24"/>
          <w:szCs w:val="24"/>
        </w:rPr>
      </w:r>
      <w:r w:rsidR="00522E63">
        <w:rPr>
          <w:rFonts w:cs="Arial"/>
          <w:sz w:val="24"/>
          <w:szCs w:val="24"/>
        </w:rPr>
        <w:fldChar w:fldCharType="end"/>
      </w:r>
      <w:r w:rsidR="005572EA">
        <w:rPr>
          <w:rFonts w:cs="Arial"/>
          <w:sz w:val="24"/>
          <w:szCs w:val="24"/>
        </w:rPr>
        <w:fldChar w:fldCharType="separate"/>
      </w:r>
      <w:r w:rsidR="00522E63">
        <w:rPr>
          <w:rFonts w:cs="Arial"/>
          <w:noProof/>
          <w:sz w:val="24"/>
          <w:szCs w:val="24"/>
        </w:rPr>
        <w:t>(Polis &amp; Holt, 1992; Müller &amp; Brodeur, 2002; Arim &amp; Marquet, 2004)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has been documented across a wide range of </w:t>
      </w:r>
      <w:r>
        <w:rPr>
          <w:rFonts w:cs="Arial"/>
          <w:sz w:val="24"/>
          <w:szCs w:val="24"/>
        </w:rPr>
        <w:t>arthropod predator</w:t>
      </w:r>
      <w:r>
        <w:rPr>
          <w:rFonts w:cs="Arial"/>
          <w:sz w:val="24"/>
          <w:szCs w:val="24"/>
        </w:rPr>
        <w:t xml:space="preserve"> </w:t>
      </w:r>
      <w:proofErr w:type="spellStart"/>
      <w:r w:rsidRPr="009B3E69">
        <w:rPr>
          <w:rFonts w:cs="Arial"/>
          <w:sz w:val="24"/>
          <w:szCs w:val="24"/>
        </w:rPr>
        <w:t>taxa</w:t>
      </w:r>
      <w:proofErr w:type="spellEnd"/>
      <w:r w:rsidRPr="009B3E69">
        <w:rPr>
          <w:rFonts w:cs="Arial"/>
          <w:sz w:val="24"/>
          <w:szCs w:val="24"/>
        </w:rPr>
        <w:t xml:space="preserve"> </w:t>
      </w:r>
      <w:r w:rsidR="005572EA" w:rsidRPr="009B3E69">
        <w:rPr>
          <w:rFonts w:cs="Arial"/>
          <w:sz w:val="24"/>
          <w:szCs w:val="24"/>
        </w:rPr>
        <w:fldChar w:fldCharType="begin"/>
      </w:r>
      <w:r w:rsidR="00522E63"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&lt;EndNote&gt;&lt;Cite&gt;&lt;Author&gt;Polis&lt;/Author&gt;&lt;Year&gt;1989&lt;/Year&gt;&lt;RecNum&gt;6&lt;/RecNum&gt;&lt;DisplayText&gt;(Polis et al., 1989; Gagnon et al., 2011)&lt;/DisplayText&gt;&lt;record&gt;&lt;rec-number&gt;6&lt;/rec-number&gt;&lt;foreign-keys&gt;&lt;key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Systematics&lt;/full-title&gt;&lt;abbr-1&gt;Annu. Rev. Ecol. Syst.&lt;/abbr-1&gt;&lt;abbr-2&gt;Annu Rev Ecol Syst&lt;/abbr-2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Gagnon&lt;/Author&gt;&lt;Year&gt;2011&lt;/Year&gt;&lt;RecNum&gt;27&lt;/RecNum&gt;&lt;record&gt;&lt;rec-number&gt;27&lt;/rec-number&gt;&lt;foreign-keys&gt;&lt;key app="EN" db-id="edrs0tdw6d5p0heeswv5s9eg29easr0wf0ww" timestamp="1646897891"&gt;27&lt;/key&gt;&lt;/foreign-keys&gt;&lt;ref-type name="Journal Article"&gt;17&lt;/ref-type&gt;&lt;contributors&gt;&lt;authors&gt;&lt;author&gt;Gagnon,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arthropods&lt;/title&gt;&lt;secondary-title&gt;PLoS One&lt;/secondary-title&gt;&lt;/titles&gt;&lt;periodical&gt;&lt;full-title&gt;PLoS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/EndNote&gt;</w:instrText>
      </w:r>
      <w:r w:rsidR="005572EA" w:rsidRPr="009B3E69">
        <w:rPr>
          <w:rFonts w:cs="Arial"/>
          <w:sz w:val="24"/>
          <w:szCs w:val="24"/>
        </w:rPr>
        <w:fldChar w:fldCharType="separate"/>
      </w:r>
      <w:r w:rsidR="00522E63">
        <w:rPr>
          <w:rFonts w:cs="Arial"/>
          <w:noProof/>
          <w:sz w:val="24"/>
          <w:szCs w:val="24"/>
        </w:rPr>
        <w:t>(Polis et al., 1989; Gagnon et al., 2011)</w:t>
      </w:r>
      <w:r w:rsidR="005572EA" w:rsidRPr="009B3E69">
        <w:rPr>
          <w:rFonts w:cs="Arial"/>
          <w:sz w:val="24"/>
          <w:szCs w:val="24"/>
        </w:rPr>
        <w:fldChar w:fldCharType="end"/>
      </w:r>
      <w:r w:rsidR="009B3E69" w:rsidRPr="009B3E69">
        <w:rPr>
          <w:rFonts w:cs="Arial" w:hint="eastAsia"/>
          <w:sz w:val="24"/>
          <w:szCs w:val="24"/>
        </w:rPr>
        <w:t xml:space="preserve">. </w:t>
      </w:r>
      <w:r w:rsidRPr="009B3E69">
        <w:rPr>
          <w:rFonts w:cs="Arial"/>
          <w:sz w:val="24"/>
          <w:szCs w:val="24"/>
        </w:rPr>
        <w:t>IGP could substantially affect the abundance</w:t>
      </w:r>
      <w:r>
        <w:rPr>
          <w:rFonts w:cs="Arial"/>
          <w:sz w:val="24"/>
          <w:szCs w:val="24"/>
        </w:rPr>
        <w:t xml:space="preserve"> and distribution of interacting species, </w:t>
      </w:r>
      <w:r>
        <w:rPr>
          <w:rFonts w:cs="Arial"/>
          <w:sz w:val="24"/>
          <w:szCs w:val="24"/>
        </w:rPr>
        <w:t>generating</w:t>
      </w:r>
      <w:r>
        <w:rPr>
          <w:rFonts w:cs="Arial"/>
          <w:sz w:val="24"/>
          <w:szCs w:val="24"/>
        </w:rPr>
        <w:t xml:space="preserve"> ecological and evolutionary co</w:t>
      </w:r>
      <w:r>
        <w:rPr>
          <w:rFonts w:cs="Arial"/>
          <w:sz w:val="24"/>
          <w:szCs w:val="24"/>
        </w:rPr>
        <w:t xml:space="preserve">nsequences for food web dynamics </w:t>
      </w:r>
      <w:r w:rsidR="005572EA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Systematics&lt;/full-title&gt;&lt;abbr-1&gt;Annu. Rev. Ecol. Syst.&lt;/abbr-1&gt;&lt;abbr-2&gt;Annu Rev Ecol Syst&lt;/abbr-2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(Polis et al., 1989)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</w:p>
    <w:p w:rsidR="005572EA" w:rsidRPr="009B3E69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Previous studies have </w:t>
      </w:r>
      <w:r>
        <w:rPr>
          <w:sz w:val="24"/>
          <w:szCs w:val="24"/>
        </w:rPr>
        <w:t>revealed the occurrence of IGP among</w:t>
      </w:r>
      <w:r>
        <w:rPr>
          <w:rFonts w:cs="Arial"/>
          <w:sz w:val="24"/>
          <w:szCs w:val="24"/>
        </w:rPr>
        <w:t xml:space="preserve"> arthropod predators through field observatio</w:t>
      </w:r>
      <w:r w:rsidRPr="009B3E69">
        <w:rPr>
          <w:rFonts w:cs="Arial"/>
          <w:sz w:val="24"/>
          <w:szCs w:val="24"/>
        </w:rPr>
        <w:t xml:space="preserve">ns of their diet compositions </w:t>
      </w:r>
      <w:r w:rsidR="009B3E69" w:rsidRPr="009B3E69">
        <w:rPr>
          <w:rFonts w:cs="Arial"/>
          <w:sz w:val="24"/>
          <w:szCs w:val="24"/>
        </w:rPr>
        <w:fldChar w:fldCharType="begin"/>
      </w:r>
      <w:r w:rsidR="00522E63">
        <w:rPr>
          <w:rFonts w:cs="Arial"/>
          <w:sz w:val="24"/>
          <w:szCs w:val="24"/>
        </w:rPr>
        <w:instrText xml:space="preserve"> ADDIN EN.CITE &lt;EndNote&gt;&lt;Cite&gt;&lt;Author&gt;Birkhofer&lt;/Author&gt;&lt;Year&gt;2012&lt;/Year&gt;&lt;RecNum&gt;30&lt;/RecNum&gt;&lt;DisplayText&gt;(e.g., Nyffeler &amp;amp; Sunderland, 2003; Birkhofer &amp;amp; Wolters, 2012)&lt;/DisplayText&gt;&lt;record&gt;&lt;rec-number&gt;30&lt;/rec-number&gt;&lt;foreign-keys&gt;&lt;key app="EN" db-id="edrs0tdw6d5p0heeswv5s9eg29easr0wf0ww" timestamp="1646898050"&gt;30&lt;/key&gt;&lt;/foreign-keys&gt;&lt;ref-type name="Generic"&gt;13&lt;/ref-type&gt;&lt;contributors&gt;&lt;authors&gt;&lt;author&gt;Birkhofer, Klaus&lt;/author&gt;&lt;author&gt;Wolters, Volkmar&lt;/author&gt;&lt;/authors&gt;&lt;/contributors&gt;&lt;titles&gt;&lt;title&gt;The global relationship between climate, net primary production and the diet of spiders&lt;/title&gt;&lt;/titles&gt;&lt;pages&gt;100-108&lt;/pages&gt;&lt;volume&gt;21&lt;/volume&gt;&lt;number&gt;2&lt;/number&gt;&lt;dates&gt;&lt;year&gt;2012&lt;/year&gt;&lt;/dates&gt;&lt;publisher&gt;Wiley Online Library&lt;/publisher&gt;&lt;isbn&gt;1466-822X&lt;/isbn&gt;&lt;urls&gt;&lt;/urls&gt;&lt;/record&gt;&lt;/Cite&gt;&lt;Cite&gt;&lt;Author&gt;Nyffeler&lt;/Author&gt;&lt;Year&gt;2003&lt;/Year&gt;&lt;RecNum&gt;28&lt;/RecNum&gt;&lt;Prefix&gt;e.g.`, &lt;/Prefix&gt;&lt;record&gt;&lt;rec-number&gt;28&lt;/rec-number&gt;&lt;foreign-keys&gt;&lt;key app="EN" db-id="edrs0tdw6d5p0heeswv5s9eg29easr0wf0ww" timestamp="1646897991"&gt;28&lt;/key&gt;&lt;/foreign-keys&gt;&lt;ref-type name="Journal Article"&gt;17&lt;/ref-type&gt;&lt;contributors&gt;&lt;authors&gt;&lt;author&gt;Nyffeler, Martin&lt;/author&gt;&lt;author&gt;Sunderland, Keith D&lt;/author&gt;&lt;/authors&gt;&lt;/contributors&gt;&lt;titles&gt;&lt;title&gt;Composition, abundance and pest control potential of spider communities in agroecosystems: a comparison of European and US studies&lt;/title&gt;&lt;secondary-title&gt;Agriculture, Ecosystems &amp;amp; Environment&lt;/secondary-title&gt;&lt;/titles&gt;&lt;periodical&gt;&lt;full-title&gt;Agriculture, Ecosystems &amp;amp; Environment&lt;/full-title&gt;&lt;abbr-1&gt;Agric., Ecosyst. Environ.&lt;/abbr-1&gt;&lt;abbr-2&gt;Agric, Ecosyst Environ&lt;/abbr-2&gt;&lt;/periodical&gt;&lt;pages&gt;579-612&lt;/pages&gt;&lt;volume&gt;95&lt;/volume&gt;&lt;number&gt;2-3&lt;/number&gt;&lt;dates&gt;&lt;year&gt;2003&lt;/year&gt;&lt;/dates&gt;&lt;isbn&gt;0167-8809&lt;/isbn&gt;&lt;urls&gt;&lt;/urls&gt;&lt;/record&gt;&lt;/Cite&gt;&lt;/EndNote&gt;</w:instrText>
      </w:r>
      <w:r w:rsidR="009B3E69" w:rsidRPr="009B3E69">
        <w:rPr>
          <w:rFonts w:cs="Arial"/>
          <w:sz w:val="24"/>
          <w:szCs w:val="24"/>
        </w:rPr>
        <w:fldChar w:fldCharType="separate"/>
      </w:r>
      <w:r w:rsidR="00522E63">
        <w:rPr>
          <w:rFonts w:cs="Arial"/>
          <w:noProof/>
          <w:sz w:val="24"/>
          <w:szCs w:val="24"/>
        </w:rPr>
        <w:t>(e.g., Nyffeler &amp; Sunderland, 2003; Birkhofer &amp; Wolters, 2012)</w:t>
      </w:r>
      <w:r w:rsidR="009B3E69" w:rsidRPr="009B3E69">
        <w:rPr>
          <w:rFonts w:cs="Arial"/>
          <w:sz w:val="24"/>
          <w:szCs w:val="24"/>
        </w:rPr>
        <w:fldChar w:fldCharType="end"/>
      </w:r>
      <w:r w:rsidR="009B3E69" w:rsidRPr="009B3E69">
        <w:rPr>
          <w:rFonts w:hint="eastAsia"/>
          <w:sz w:val="24"/>
          <w:szCs w:val="24"/>
        </w:rPr>
        <w:t>.</w:t>
      </w:r>
      <w:r w:rsidRPr="009B3E69">
        <w:rPr>
          <w:rFonts w:cs="Arial"/>
          <w:sz w:val="24"/>
          <w:szCs w:val="24"/>
        </w:rPr>
        <w:t xml:space="preserve"> </w:t>
      </w:r>
      <w:r w:rsidRPr="009B3E69">
        <w:rPr>
          <w:rFonts w:cs="Arial"/>
          <w:sz w:val="24"/>
          <w:szCs w:val="24"/>
        </w:rPr>
        <w:t>M</w:t>
      </w:r>
      <w:r w:rsidRPr="009B3E69">
        <w:rPr>
          <w:rFonts w:cs="Arial"/>
          <w:sz w:val="24"/>
          <w:szCs w:val="24"/>
        </w:rPr>
        <w:t>anipulative experiments (e.g., field cages)</w:t>
      </w:r>
      <w:r w:rsidRPr="009B3E69">
        <w:rPr>
          <w:rFonts w:cs="Arial"/>
          <w:sz w:val="24"/>
          <w:szCs w:val="24"/>
        </w:rPr>
        <w:t xml:space="preserve"> have also been used</w:t>
      </w:r>
      <w:r w:rsidRPr="009B3E69">
        <w:rPr>
          <w:rFonts w:cs="Arial"/>
          <w:sz w:val="24"/>
          <w:szCs w:val="24"/>
        </w:rPr>
        <w:t xml:space="preserve"> to assess the intensity of IG</w:t>
      </w:r>
      <w:r w:rsidRPr="009B3E69">
        <w:rPr>
          <w:rFonts w:cs="Arial"/>
          <w:sz w:val="24"/>
          <w:szCs w:val="24"/>
        </w:rPr>
        <w:t>P</w:t>
      </w:r>
      <w:r w:rsidRPr="009B3E69">
        <w:rPr>
          <w:rFonts w:cs="Arial"/>
          <w:sz w:val="24"/>
          <w:szCs w:val="24"/>
        </w:rPr>
        <w:t xml:space="preserve"> </w:t>
      </w:r>
      <w:r w:rsidR="005572EA" w:rsidRPr="009B3E69">
        <w:rPr>
          <w:rFonts w:cs="Arial"/>
          <w:sz w:val="24"/>
          <w:szCs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ZT5FY29sb2dpY2FsIEVudG9tb2xvZ3k8L2Z1bGwtdGl0bGU+PGFiYnItMT5FY29sLiBFbnRvbW9s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</w:fldData>
        </w:fldChar>
      </w:r>
      <w:r w:rsidR="00B829A2">
        <w:rPr>
          <w:rFonts w:cs="Arial"/>
          <w:sz w:val="24"/>
          <w:szCs w:val="24"/>
        </w:rPr>
        <w:instrText xml:space="preserve"> ADDIN EN.CITE </w:instrText>
      </w:r>
      <w:r w:rsidR="00B829A2">
        <w:rPr>
          <w:rFonts w:cs="Arial"/>
          <w:sz w:val="24"/>
          <w:szCs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ZT5FY29sb2dpY2FsIEVudG9tb2xvZ3k8L2Z1bGwtdGl0bGU+PGFiYnItMT5FY29sLiBFbnRvbW9s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</w:fldData>
        </w:fldChar>
      </w:r>
      <w:r w:rsidR="00B829A2">
        <w:rPr>
          <w:rFonts w:cs="Arial"/>
          <w:sz w:val="24"/>
          <w:szCs w:val="24"/>
        </w:rPr>
        <w:instrText xml:space="preserve"> ADDIN EN.CITE.DATA </w:instrText>
      </w:r>
      <w:r w:rsidR="00B829A2">
        <w:rPr>
          <w:rFonts w:cs="Arial"/>
          <w:sz w:val="24"/>
          <w:szCs w:val="24"/>
        </w:rPr>
      </w:r>
      <w:r w:rsidR="00B829A2">
        <w:rPr>
          <w:rFonts w:cs="Arial"/>
          <w:sz w:val="24"/>
          <w:szCs w:val="24"/>
        </w:rPr>
        <w:fldChar w:fldCharType="end"/>
      </w:r>
      <w:r w:rsidR="005572EA" w:rsidRPr="009B3E69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(Denno et al., 2004; Provost et al., 2005)</w:t>
      </w:r>
      <w:r w:rsidR="005572EA" w:rsidRPr="009B3E69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which </w:t>
      </w:r>
      <w:r>
        <w:rPr>
          <w:rFonts w:cs="Arial"/>
          <w:sz w:val="24"/>
          <w:szCs w:val="24"/>
        </w:rPr>
        <w:t>could reveal the mechanisms underlying predator-prey interactions</w:t>
      </w:r>
      <w:r>
        <w:rPr>
          <w:rFonts w:cs="Arial"/>
          <w:sz w:val="24"/>
          <w:szCs w:val="24"/>
        </w:rPr>
        <w:t xml:space="preserve"> and</w:t>
      </w:r>
      <w:r>
        <w:rPr>
          <w:rFonts w:cs="Arial"/>
          <w:sz w:val="24"/>
          <w:szCs w:val="24"/>
        </w:rPr>
        <w:t xml:space="preserve"> </w:t>
      </w:r>
      <w:proofErr w:type="gramStart"/>
      <w:r>
        <w:rPr>
          <w:rFonts w:cs="Arial"/>
          <w:sz w:val="24"/>
          <w:szCs w:val="24"/>
        </w:rPr>
        <w:t>allow</w:t>
      </w:r>
      <w:proofErr w:type="gramEnd"/>
      <w:r>
        <w:rPr>
          <w:rFonts w:cs="Arial"/>
          <w:sz w:val="24"/>
          <w:szCs w:val="24"/>
        </w:rPr>
        <w:t xml:space="preserve"> for strong causal inferences about IGP. However, the confined settings in these experiments </w:t>
      </w:r>
      <w:r>
        <w:rPr>
          <w:rFonts w:cs="Arial"/>
          <w:sz w:val="24"/>
          <w:szCs w:val="24"/>
        </w:rPr>
        <w:t>may</w:t>
      </w:r>
      <w:r>
        <w:rPr>
          <w:rFonts w:cs="Arial"/>
          <w:sz w:val="24"/>
          <w:szCs w:val="24"/>
        </w:rPr>
        <w:t xml:space="preserve"> potentially alter the </w:t>
      </w:r>
      <w:r w:rsidRPr="009B3E69">
        <w:rPr>
          <w:rFonts w:cs="Arial"/>
          <w:sz w:val="24"/>
          <w:szCs w:val="24"/>
        </w:rPr>
        <w:t xml:space="preserve">encounter rates between </w:t>
      </w:r>
      <w:r w:rsidRPr="009B3E69">
        <w:rPr>
          <w:rFonts w:cs="Arial"/>
          <w:sz w:val="24"/>
          <w:szCs w:val="24"/>
        </w:rPr>
        <w:t>organisms</w:t>
      </w:r>
      <w:r w:rsidRPr="009B3E69">
        <w:rPr>
          <w:rFonts w:cs="Arial"/>
          <w:sz w:val="24"/>
          <w:szCs w:val="24"/>
        </w:rPr>
        <w:t xml:space="preserve">, </w:t>
      </w:r>
      <w:r w:rsidRPr="009B3E69">
        <w:rPr>
          <w:rFonts w:cs="Arial"/>
          <w:sz w:val="24"/>
          <w:szCs w:val="24"/>
        </w:rPr>
        <w:t>thus lead</w:t>
      </w:r>
      <w:r w:rsidRPr="009B3E69">
        <w:rPr>
          <w:rFonts w:cs="Arial"/>
          <w:sz w:val="24"/>
          <w:szCs w:val="24"/>
        </w:rPr>
        <w:t>ing</w:t>
      </w:r>
      <w:r w:rsidRPr="009B3E69">
        <w:rPr>
          <w:rFonts w:cs="Arial"/>
          <w:sz w:val="24"/>
          <w:szCs w:val="24"/>
        </w:rPr>
        <w:t xml:space="preserve"> to biased results</w:t>
      </w:r>
      <w:r w:rsidRPr="009B3E69">
        <w:rPr>
          <w:rFonts w:cs="Arial"/>
          <w:sz w:val="24"/>
          <w:szCs w:val="24"/>
        </w:rPr>
        <w:t xml:space="preserve"> </w:t>
      </w:r>
      <w:r w:rsidR="009B3E69" w:rsidRPr="009B3E69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&lt;EndNote&gt;&lt;Cite&gt;&lt;Author&gt;Uiterwaal&lt;/Author&gt;&lt;Year&gt;2019&lt;/Year&gt;&lt;RecNum&gt;31&lt;/RecNum&gt;&lt;DisplayText&gt;(Uiterwaal et al., 2019)&lt;/DisplayText&gt;&lt;record&gt;&lt;rec-number&gt;31&lt;/rec-number&gt;&lt;foreign-keys&gt;&lt;key app="EN" db-id="edrs0tdw6d5p0heeswv5s9eg29easr0wf0ww" timestamp="1646899361"&gt;31&lt;/key&gt;&lt;/foreign-keys&gt;&lt;ref-type name="Journal Article"&gt;17&lt;/ref-type&gt;&lt;contributors&gt;&lt;authors&gt;&lt;author&gt;Uiterwaal, Stella F&lt;/author&gt;&lt;author&gt;Dell, Anthony I&lt;/author&gt;&lt;author&gt;DeLong, John P&lt;/author&gt;&lt;/authors&gt;&lt;/contributors&gt;&lt;titles&gt;&lt;title&gt;Arena size modulates functional responses via behavioral mechanisms&lt;/title&gt;&lt;secondary-title&gt;Behavioral Ecology&lt;/secondary-title&gt;&lt;/titles&gt;&lt;periodical&gt;&lt;full-title&gt;Behavioral Ecology&lt;/full-title&gt;&lt;abbr-1&gt;Behav. Ecol.&lt;/abbr-1&gt;&lt;abbr-2&gt;Behav Ecol&lt;/abbr-2&gt;&lt;/periodical&gt;&lt;pages&gt;483-489&lt;/pages&gt;&lt;volume&gt;30&lt;/volume&gt;&lt;number&gt;2&lt;/number&gt;&lt;dates&gt;&lt;year&gt;2019&lt;/year&gt;&lt;/dates&gt;&lt;isbn&gt;1045-2249&lt;/isbn&gt;&lt;urls&gt;&lt;/urls&gt;&lt;/record&gt;&lt;/Cite&gt;&lt;/EndNote&gt;</w:instrText>
      </w:r>
      <w:r w:rsidR="009B3E69" w:rsidRPr="009B3E69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(Uiterwaal et al., 2019)</w:t>
      </w:r>
      <w:r w:rsidR="009B3E69" w:rsidRPr="009B3E69">
        <w:rPr>
          <w:rFonts w:cs="Arial"/>
          <w:sz w:val="24"/>
          <w:szCs w:val="24"/>
        </w:rPr>
        <w:fldChar w:fldCharType="end"/>
      </w:r>
      <w:r w:rsidR="009B3E69" w:rsidRPr="009B3E69">
        <w:rPr>
          <w:rFonts w:cs="Arial" w:hint="eastAsia"/>
          <w:sz w:val="24"/>
          <w:szCs w:val="24"/>
        </w:rPr>
        <w:t>.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sz w:val="24"/>
          <w:szCs w:val="24"/>
        </w:rPr>
        <w:t>Stable isotopes, particularly nitrogen isotope</w:t>
      </w:r>
      <w:r>
        <w:rPr>
          <w:rFonts w:cs="Arial" w:hint="eastAsia"/>
          <w:sz w:val="24"/>
          <w:szCs w:val="24"/>
        </w:rPr>
        <w:t xml:space="preserve"> signatures</w:t>
      </w:r>
      <w:r>
        <w:rPr>
          <w:rFonts w:cs="Arial"/>
          <w:sz w:val="24"/>
          <w:szCs w:val="24"/>
        </w:rPr>
        <w:t xml:space="preserve">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N), have been used to estimate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of predators in the field </w:t>
      </w:r>
      <w:r>
        <w:rPr>
          <w:rFonts w:cs="Arial" w:hint="eastAsia"/>
          <w:sz w:val="24"/>
          <w:szCs w:val="24"/>
        </w:rPr>
        <w:t>for</w:t>
      </w:r>
      <w:r>
        <w:rPr>
          <w:rFonts w:cs="Arial"/>
          <w:sz w:val="24"/>
          <w:szCs w:val="24"/>
        </w:rPr>
        <w:t xml:space="preserve"> inferences about IGP </w:t>
      </w:r>
      <w:r w:rsidR="005572EA">
        <w:rPr>
          <w:rFonts w:cs="Arial"/>
          <w:sz w:val="24"/>
          <w:szCs w:val="24"/>
        </w:rPr>
        <w:fldChar w:fldCharType="begin">
          <w:fldData xml:space="preserve">PEVuZE5vdGU+PENpdGU+PEF1dGhvcj5IYWxhajwvQXV0aG9yPjxZZWFyPjIwMDU8L1llYXI+PFJl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</w:fldData>
        </w:fldChar>
      </w:r>
      <w:r w:rsidR="00522E63">
        <w:rPr>
          <w:rFonts w:cs="Arial"/>
          <w:sz w:val="24"/>
          <w:szCs w:val="24"/>
        </w:rPr>
        <w:instrText xml:space="preserve"> ADDIN EN.CITE </w:instrText>
      </w:r>
      <w:r w:rsidR="00522E63">
        <w:rPr>
          <w:rFonts w:cs="Arial"/>
          <w:sz w:val="24"/>
          <w:szCs w:val="24"/>
        </w:rPr>
        <w:fldChar w:fldCharType="begin">
          <w:fldData xml:space="preserve">PEVuZE5vdGU+PENpdGU+PEF1dGhvcj5IYWxhajwvQXV0aG9yPjxZZWFyPjIwMDU8L1llYXI+PFJl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</w:fldData>
        </w:fldChar>
      </w:r>
      <w:r w:rsidR="00522E63">
        <w:rPr>
          <w:rFonts w:cs="Arial"/>
          <w:sz w:val="24"/>
          <w:szCs w:val="24"/>
        </w:rPr>
        <w:instrText xml:space="preserve"> ADDIN EN.CITE.DATA </w:instrText>
      </w:r>
      <w:r w:rsidR="00522E63">
        <w:rPr>
          <w:rFonts w:cs="Arial"/>
          <w:sz w:val="24"/>
          <w:szCs w:val="24"/>
        </w:rPr>
      </w:r>
      <w:r w:rsidR="00522E63">
        <w:rPr>
          <w:rFonts w:cs="Arial"/>
          <w:sz w:val="24"/>
          <w:szCs w:val="24"/>
        </w:rPr>
        <w:fldChar w:fldCharType="end"/>
      </w:r>
      <w:r w:rsidR="005572EA">
        <w:rPr>
          <w:rFonts w:cs="Arial"/>
          <w:sz w:val="24"/>
          <w:szCs w:val="24"/>
        </w:rPr>
        <w:fldChar w:fldCharType="separate"/>
      </w:r>
      <w:r w:rsidR="00522E63">
        <w:rPr>
          <w:rFonts w:cs="Arial"/>
          <w:noProof/>
          <w:sz w:val="24"/>
          <w:szCs w:val="24"/>
        </w:rPr>
        <w:t>(Halaj et al., 2005; Wise et al., 2006; Sanders &amp; Platner, 2007)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It is suggested that IGP would increase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predators </w:t>
      </w:r>
      <w:r w:rsidR="005572EA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&lt;EndNote&gt;&lt;Cite&gt;&lt;Author&gt;Ponsard&lt;/Author&gt;&lt;Year&gt;2000&lt;/Year&gt;&lt;RecNum&gt;14&lt;/RecNum&gt;&lt;DisplayText&gt;(Ponsard &amp;amp; Arditi, 2000)&lt;/DisplayText&gt;&lt;record&gt;&lt;rec-number&gt;14&lt;/rec-number&gt;&lt;foreign-keys&gt;&lt;key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Sergine&lt;/author&gt;&lt;author&gt;Arditi, Roger&lt;/author&gt;&lt;/authors&gt;&lt;/contributors&gt;&lt;titles&gt;&lt;title&gt;What can stable isotopes (δ15N and δ13C) tell about the food web of soil macro</w:instrText>
      </w:r>
      <w:r w:rsidR="00B829A2">
        <w:rPr>
          <w:rFonts w:ascii="Cambria Math" w:hAnsi="Cambria Math" w:cs="Cambria Math"/>
          <w:sz w:val="24"/>
          <w:szCs w:val="24"/>
        </w:rPr>
        <w:instrText>‐</w:instrText>
      </w:r>
      <w:r w:rsidR="00B829A2">
        <w:rPr>
          <w:rFonts w:cs="Arial"/>
          <w:sz w:val="24"/>
          <w:szCs w:val="24"/>
        </w:rPr>
        <w:instrText>invertebrates?&lt;/title&gt;&lt;secondary-title&gt;Ecology&lt;/secondary-title&gt;&lt;/titles&gt;&lt;periodical&gt;&lt;full-title&gt;Ecology&lt;/full-title&gt;&lt;abbr-1&gt;Ecology&lt;/abbr-1&gt;&lt;abbr-2&gt;Ecology&lt;/abbr-2&gt;&lt;/pe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size="100%"&gt;https://doi.org/10.1890/0012-9658(2000)081[0852:WCSINA]2.0.CO;2&lt;/style&gt;&lt;/electronic-resource-num&gt;&lt;/record&gt;&lt;/Cite&gt;&lt;/EndNote&gt;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(Ponsard &amp; Arditi, 2000)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 w:rsidR="005572EA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 AuthorYear="1"&gt;&lt;Aut</w:instrText>
      </w:r>
      <w:r>
        <w:rPr>
          <w:rFonts w:cs="Arial"/>
          <w:sz w:val="24"/>
          <w:szCs w:val="24"/>
        </w:rPr>
        <w:instrText>hor&gt;Rickers&lt;/Author&gt;&lt;Year&gt;2006&lt;/Year&gt;&lt;RecNum&gt;18&lt;/RecNum&gt;&lt;DisplayText&gt;Rickers et al. (2006)&lt;/DisplayText&gt;&lt;record&gt;&lt;rec-number&gt;18&lt;/rec-number&gt;&lt;foreign-keys&gt;&lt;key app="EN" db-id="edrs0tdw6d5p0heeswv5s9eg29easr0wf0ww" timestamp="1622727960"&gt;18&lt;/key&gt;&lt;/foreign-key</w:instrText>
      </w:r>
      <w:r>
        <w:rPr>
          <w:rFonts w:cs="Arial"/>
          <w:sz w:val="24"/>
          <w:szCs w:val="24"/>
        </w:rPr>
        <w:instrText>s&gt;&lt;ref-type name="Journal Article"&gt;17&lt;/ref-type&gt;&lt;contributors&gt;&lt;authors&gt;&lt;author&gt;Rickers, Silke&lt;/author&gt;&lt;author&gt;Langel, Reinhard&lt;/author&gt;&lt;author&gt;Scheu, Stefan&lt;/author&gt;&lt;/authors&gt;&lt;/contributors&gt;&lt;titles&gt;&lt;title&gt;Stable isotope analyses document intraguild predati</w:instrText>
      </w:r>
      <w:r>
        <w:rPr>
          <w:rFonts w:cs="Arial"/>
          <w:sz w:val="24"/>
          <w:szCs w:val="24"/>
        </w:rPr>
        <w:instrText>on in wolf spiders (Araneae: Lycosidae) and underline beneficial effects of alternative prey and microhabitat structure on intraguild prey survival&lt;/title&gt;&lt;secondary-title&gt;Oikos&lt;/secondary-title&gt;&lt;/titles&gt;&lt;periodical&gt;&lt;full-title&gt;Oikos&lt;/full-title&gt;&lt;abbr-1&gt;Oi</w:instrText>
      </w:r>
      <w:r>
        <w:rPr>
          <w:rFonts w:cs="Arial"/>
          <w:sz w:val="24"/>
          <w:szCs w:val="24"/>
        </w:rPr>
        <w:instrText>kos&lt;/abbr-1&gt;&lt;abbr-2&gt;Oikos&lt;/abbr-2&gt;&lt;/periodical&gt;&lt;pages&gt;471-478&lt;/pages&gt;&lt;volume&gt;114&lt;/volume&gt;&lt;number&gt;3&lt;/number&gt;&lt;dates&gt;&lt;year&gt;2006&lt;/year&gt;&lt;/dates&gt;&lt;isbn&gt;0030-1299&lt;/isbn&gt;&lt;urls&gt;&lt;/urls&gt;&lt;electronic-resource-num&gt;&lt;style face="normal" font="default" size="100%"&gt; &lt;/style&gt;</w:instrText>
      </w:r>
      <w:r>
        <w:rPr>
          <w:rFonts w:cs="Arial"/>
          <w:sz w:val="24"/>
          <w:szCs w:val="24"/>
        </w:rPr>
        <w:instrText>&lt;style face="underline" font="default" size="100%"&gt;https://doi.org/10.1111/j.2006.0030-1299.14421.x&lt;/style&gt;&lt;/electronic-resource-num&gt;&lt;/record&gt;&lt;/Cite&gt;&lt;/EndNote&gt;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proofErr w:type="spellStart"/>
      <w:r>
        <w:rPr>
          <w:rFonts w:cs="Arial"/>
          <w:sz w:val="24"/>
          <w:szCs w:val="24"/>
        </w:rPr>
        <w:t>Rickers</w:t>
      </w:r>
      <w:proofErr w:type="spellEnd"/>
      <w:r>
        <w:rPr>
          <w:rFonts w:cs="Arial"/>
          <w:sz w:val="24"/>
          <w:szCs w:val="24"/>
        </w:rPr>
        <w:t xml:space="preserve"> et al. (2006)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conducted feeding experiments on wolf spiders (</w:t>
      </w:r>
      <w:proofErr w:type="spellStart"/>
      <w:r>
        <w:rPr>
          <w:rFonts w:cs="Arial"/>
          <w:i/>
          <w:sz w:val="24"/>
          <w:szCs w:val="24"/>
        </w:rPr>
        <w:t>Alopecosa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cuneata</w:t>
      </w:r>
      <w:proofErr w:type="spellEnd"/>
      <w:r>
        <w:rPr>
          <w:rFonts w:cs="Arial"/>
          <w:sz w:val="24"/>
          <w:szCs w:val="24"/>
        </w:rPr>
        <w:t>) and re</w:t>
      </w:r>
      <w:r>
        <w:rPr>
          <w:rFonts w:cs="Arial"/>
          <w:sz w:val="24"/>
          <w:szCs w:val="24"/>
        </w:rPr>
        <w:t>vealed a higher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these top predators </w:t>
      </w:r>
      <w:r>
        <w:rPr>
          <w:rFonts w:cs="Arial" w:hint="eastAsia"/>
          <w:sz w:val="24"/>
          <w:szCs w:val="24"/>
        </w:rPr>
        <w:t>in</w:t>
      </w:r>
      <w:r>
        <w:rPr>
          <w:rFonts w:cs="Arial"/>
          <w:sz w:val="24"/>
          <w:szCs w:val="24"/>
        </w:rPr>
        <w:t xml:space="preserve"> IGP</w:t>
      </w:r>
      <w:r>
        <w:rPr>
          <w:rFonts w:cs="Arial" w:hint="eastAsia"/>
          <w:sz w:val="24"/>
          <w:szCs w:val="24"/>
        </w:rPr>
        <w:t xml:space="preserve"> treatment</w:t>
      </w:r>
      <w:r>
        <w:rPr>
          <w:rFonts w:cs="Arial"/>
          <w:sz w:val="24"/>
          <w:szCs w:val="24"/>
        </w:rPr>
        <w:t xml:space="preserve">. However, the study did not quantify the degree of IGP as the IGP treatment was binary (absence vs. presence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) with </w:t>
      </w:r>
      <w:r>
        <w:rPr>
          <w:rFonts w:cs="Arial"/>
          <w:sz w:val="24"/>
          <w:szCs w:val="24"/>
        </w:rPr>
        <w:lastRenderedPageBreak/>
        <w:t xml:space="preserve">constant numbers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. On top of that</w:t>
      </w:r>
      <w:r>
        <w:rPr>
          <w:rFonts w:cs="Arial"/>
          <w:sz w:val="24"/>
          <w:szCs w:val="24"/>
        </w:rPr>
        <w:t xml:space="preserve">,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top predators in previous studies were often calculated based on assumed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 </w:t>
      </w:r>
      <w:r w:rsidR="005572EA">
        <w:rPr>
          <w:rFonts w:cs="Arial"/>
          <w:sz w:val="24"/>
          <w:szCs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Y2hlbWlzdHJ5PC9zZWNvbmRhcnktdGl0bGU+PC90aXRsZXM+PHBlcmlvZGljYWw+PGZ1bGwtdGl0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</w:fldData>
        </w:fldChar>
      </w:r>
      <w:r w:rsidR="00B829A2">
        <w:rPr>
          <w:rFonts w:cs="Arial"/>
          <w:sz w:val="24"/>
          <w:szCs w:val="24"/>
        </w:rPr>
        <w:instrText xml:space="preserve"> ADDIN EN.CITE </w:instrText>
      </w:r>
      <w:r w:rsidR="00B829A2">
        <w:rPr>
          <w:rFonts w:cs="Arial"/>
          <w:sz w:val="24"/>
          <w:szCs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Y2hlbWlzdHJ5PC9zZWNvbmRhcnktdGl0bGU+PC90aXRsZXM+PHBlcmlvZGljYWw+PGZ1bGwtdGl0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</w:fldData>
        </w:fldChar>
      </w:r>
      <w:r w:rsidR="00B829A2">
        <w:rPr>
          <w:rFonts w:cs="Arial"/>
          <w:sz w:val="24"/>
          <w:szCs w:val="24"/>
        </w:rPr>
        <w:instrText xml:space="preserve"> ADDIN EN.CITE.DATA </w:instrText>
      </w:r>
      <w:r w:rsidR="00B829A2">
        <w:rPr>
          <w:rFonts w:cs="Arial"/>
          <w:sz w:val="24"/>
          <w:szCs w:val="24"/>
        </w:rPr>
      </w:r>
      <w:r w:rsidR="00B829A2">
        <w:rPr>
          <w:rFonts w:cs="Arial"/>
          <w:sz w:val="24"/>
          <w:szCs w:val="24"/>
        </w:rPr>
        <w:fldChar w:fldCharType="end"/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(e.g., Klarner et al., 2013; Svanbäck et al., 2015)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Since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 are quite </w:t>
      </w:r>
      <w:proofErr w:type="spellStart"/>
      <w:r>
        <w:rPr>
          <w:rFonts w:cs="Arial"/>
          <w:sz w:val="24"/>
          <w:szCs w:val="24"/>
        </w:rPr>
        <w:t>taxon</w:t>
      </w:r>
      <w:proofErr w:type="spellEnd"/>
      <w:r>
        <w:rPr>
          <w:rFonts w:cs="Arial"/>
          <w:sz w:val="24"/>
          <w:szCs w:val="24"/>
        </w:rPr>
        <w:t xml:space="preserve">-specific </w:t>
      </w:r>
      <w:r w:rsidR="005572EA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&lt;EndNote&gt;&lt;Cite&gt;&lt;Author&gt;Caut&lt;/Author&gt;&lt;Year&gt;2009&lt;/Year&gt;&lt;RecNum&gt;23&lt;/RecNum&gt;&lt;DisplayText&gt;(Caut et al., 2009)&lt;/DisplayText&gt;&lt;record&gt;&lt;rec-number&gt;23&lt;/rec-number&gt;&lt;foreign-keys&gt;&lt;key app="EN" db-id="edrs0tdw6d5p0heeswv5s9eg29easr0wf0ww" timestamp="1627447587"&gt;23&lt;/key&gt;&lt;/foreign-keys&gt;&lt;ref-type name="Journal Article"&gt;17&lt;/ref-type&gt;&lt;contributors&gt;&lt;authors&gt;&lt;author&gt;Caut, Stéphane&lt;/author&gt;&lt;author&gt;Angulo, Elena&lt;/author&gt;&lt;author&gt;Courchamp, Franck&lt;/author&gt;&lt;/authors&gt;&lt;/contributors&gt;&lt;titles&gt;&lt;title&gt;Variation in discrimination factors (Δ15N and Δ13C): the effect of diet isotopic values and applications for diet reconstruction&lt;/title&gt;&lt;secondary-title&gt;Journal of Applied Ecology&lt;/secondary-title&gt;&lt;/titles&gt;&lt;periodical&gt;&lt;full-title&gt;Journal of Applied Ecology&lt;/full-title&gt;&lt;abbr-1&gt;J. Appl. Ecol.&lt;/abbr-1&gt;&lt;abbr-2&gt;J Appl Ecol&lt;/abbr-2&gt;&lt;/periodical&gt;&lt;pages&gt;443-453&lt;/pages&gt;&lt;volume&gt;46&lt;/volume&gt;&lt;number&gt;2&lt;/number&gt;&lt;dates&gt;&lt;year&gt;2009&lt;/year&gt;&lt;/dates&gt;&lt;isbn&gt;0021-8901&lt;/isbn&gt;&lt;urls&gt;&lt;/urls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(Caut et al., 2009)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 xml:space="preserve">this could </w:t>
      </w:r>
      <w:r>
        <w:rPr>
          <w:rFonts w:cs="Arial"/>
          <w:sz w:val="24"/>
          <w:szCs w:val="24"/>
        </w:rPr>
        <w:t>lead to</w:t>
      </w:r>
      <w:r>
        <w:rPr>
          <w:rFonts w:cs="Arial" w:hint="eastAsia"/>
          <w:sz w:val="24"/>
          <w:szCs w:val="24"/>
        </w:rPr>
        <w:t xml:space="preserve"> incorrect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estimates </w:t>
      </w:r>
      <w:r>
        <w:rPr>
          <w:rFonts w:cs="Arial" w:hint="eastAsia"/>
          <w:sz w:val="24"/>
          <w:szCs w:val="24"/>
        </w:rPr>
        <w:t>and thus</w:t>
      </w:r>
      <w:r>
        <w:rPr>
          <w:rFonts w:cs="Arial"/>
          <w:sz w:val="24"/>
          <w:szCs w:val="24"/>
        </w:rPr>
        <w:t xml:space="preserve"> inferences about IGP in the field.</w:t>
      </w:r>
    </w:p>
    <w:p w:rsidR="005572EA" w:rsidRDefault="0081177F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Recently, researchers have applied molecular gut content analysis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immunological techniques to reliably detect the presence of certain food items in predators’ diet </w:t>
      </w:r>
      <w:r w:rsidR="005572EA">
        <w:rPr>
          <w:rFonts w:cs="Arial"/>
          <w:sz w:val="24"/>
          <w:szCs w:val="24"/>
        </w:rPr>
        <w:fldChar w:fldCharType="begin">
          <w:fldData xml:space="preserve">PEVuZE5vdGU+PENpdGU+PEF1dGhvcj5HYWdub248L0F1dGhvcj48WWVhcj4yMDExPC9ZZWFyPjxS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</w:fldData>
        </w:fldChar>
      </w:r>
      <w:r w:rsidR="00522E63">
        <w:rPr>
          <w:rFonts w:cs="Arial"/>
          <w:sz w:val="24"/>
          <w:szCs w:val="24"/>
        </w:rPr>
        <w:instrText xml:space="preserve"> ADDIN EN.CITE </w:instrText>
      </w:r>
      <w:r w:rsidR="00522E63">
        <w:rPr>
          <w:rFonts w:cs="Arial"/>
          <w:sz w:val="24"/>
          <w:szCs w:val="24"/>
        </w:rPr>
        <w:fldChar w:fldCharType="begin">
          <w:fldData xml:space="preserve">PEVuZE5vdGU+PENpdGU+PEF1dGhvcj5HYWdub248L0F1dGhvcj48WWVhcj4yMDExPC9ZZWFyPjxS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</w:fldData>
        </w:fldChar>
      </w:r>
      <w:r w:rsidR="00522E63">
        <w:rPr>
          <w:rFonts w:cs="Arial"/>
          <w:sz w:val="24"/>
          <w:szCs w:val="24"/>
        </w:rPr>
        <w:instrText xml:space="preserve"> ADDIN EN.CITE.DATA </w:instrText>
      </w:r>
      <w:r w:rsidR="00522E63">
        <w:rPr>
          <w:rFonts w:cs="Arial"/>
          <w:sz w:val="24"/>
          <w:szCs w:val="24"/>
        </w:rPr>
      </w:r>
      <w:r w:rsidR="00522E63">
        <w:rPr>
          <w:rFonts w:cs="Arial"/>
          <w:sz w:val="24"/>
          <w:szCs w:val="24"/>
        </w:rPr>
        <w:fldChar w:fldCharType="end"/>
      </w:r>
      <w:r w:rsidR="005572EA">
        <w:rPr>
          <w:rFonts w:cs="Arial"/>
          <w:sz w:val="24"/>
          <w:szCs w:val="24"/>
        </w:rPr>
        <w:fldChar w:fldCharType="separate"/>
      </w:r>
      <w:r w:rsidR="00522E63">
        <w:rPr>
          <w:rFonts w:cs="Arial"/>
          <w:noProof/>
          <w:sz w:val="24"/>
          <w:szCs w:val="24"/>
        </w:rPr>
        <w:t>(Hagler, 2006; Gagnon et al., 2011; Mansfield &amp; Hagler, 2016)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allowing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for estimating</w:t>
      </w:r>
      <w:r>
        <w:rPr>
          <w:rFonts w:cs="Arial"/>
          <w:sz w:val="24"/>
          <w:szCs w:val="24"/>
        </w:rPr>
        <w:t xml:space="preserve"> the incidence rate of IGP (i.e., the percentage of top predator individuals with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detected in th</w:t>
      </w:r>
      <w:r>
        <w:rPr>
          <w:rFonts w:cs="Arial"/>
          <w:sz w:val="24"/>
          <w:szCs w:val="24"/>
        </w:rPr>
        <w:t xml:space="preserve">e gut contents). Nonetheless, the incidence rate may not necessarily reflect the degree of IGP in the system </w:t>
      </w:r>
      <w:r w:rsidR="005572EA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&lt;EndNote&gt;&lt;Cite&gt;&lt;Author&gt;Raso&lt;/Author&gt;&lt;Year&gt;2014&lt;/Year&gt;&lt;RecNum&gt;20&lt;/RecNum&gt;&lt;DisplayText&gt;(Raso et al., 2014)&lt;/DisplayText&gt;&lt;record&gt;&lt;rec-number&gt;20&lt;/rec-number&gt;&lt;foreign-keys&gt;&lt;key app="EN" db-id="edrs0tdw6d5p0heeswv5s9eg29easr0wf0ww" timestamp="1622729458"&gt;20&lt;/key&gt;&lt;/foreign-keys&gt;&lt;ref-type name="Journal Article"&gt;17&lt;/ref-type&gt;&lt;contributors&gt;&lt;authors&gt;&lt;author&gt;Raso, Lorna&lt;/author&gt;&lt;author&gt;Sint, Daniela&lt;/author&gt;&lt;author&gt;Mayer, Rebecca&lt;/author&gt;&lt;author&gt;Plangg, Simon&lt;/author&gt;&lt;author&gt;Recheis, Thomas&lt;/author&gt;&lt;author&gt;Brunner, Silvia&lt;/author&gt;&lt;author&gt;Kaufmann, Rüdiger&lt;/author&gt;&lt;author&gt;Traugott, Michael&lt;/author&gt;&lt;/authors&gt;&lt;/contributors&gt;&lt;titles&gt;&lt;title&gt;Intraguild predation in pioneer predator communities of alpine glacier forelands&lt;/title&gt;&lt;secondary-title&gt;Molecular ecology&lt;/secondary-title&gt;&lt;/titles&gt;&lt;periodical&gt;&lt;full-title&gt;Molecular Ecology&lt;/full-title&gt;&lt;abbr-1&gt;Mol. Ecol.&lt;/abbr-1&gt;&lt;abbr-2&gt;Mol Ecol&lt;/abbr-2&gt;&lt;/periodical&gt;&lt;pages&gt;3744-3754&lt;/pages&gt;&lt;volume&gt;23&lt;/volume&gt;&lt;number&gt;15&lt;/number&gt;&lt;dates&gt;&lt;year&gt;2014&lt;/year&gt;&lt;/dates&gt;&lt;isbn&gt;0962-1083&lt;/isbn&gt;&lt;urls&gt;&lt;/urls&gt;&lt;electronic-resource-num&gt;&lt;style face="underline" font="default" size="100%"&gt;https://doi.org/10.1111/mec.12649&lt;/style&gt;&lt;/electronic-resource-num&gt;&lt;/record&gt;&lt;/Cite&gt;&lt;/EndNote&gt;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(Raso et al., 2014)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example, it is possible that a high percentage of top predator individuals feed on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yet each top predator individual consumes on average a low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</w:t>
      </w:r>
      <w:r>
        <w:rPr>
          <w:rFonts w:cs="Arial"/>
          <w:sz w:val="24"/>
          <w:szCs w:val="24"/>
        </w:rPr>
        <w:t xml:space="preserve"> diet. In this case, a high incidence rate of IGP would be misleading and </w:t>
      </w:r>
      <w:r>
        <w:rPr>
          <w:rFonts w:cs="Arial" w:hint="eastAsia"/>
          <w:sz w:val="24"/>
          <w:szCs w:val="24"/>
        </w:rPr>
        <w:t>fail to capture the</w:t>
      </w:r>
      <w:r>
        <w:rPr>
          <w:rFonts w:cs="Arial"/>
          <w:sz w:val="24"/>
          <w:szCs w:val="24"/>
        </w:rPr>
        <w:t xml:space="preserve"> overall IGP dynamics (including frequency and intensity).</w:t>
      </w:r>
    </w:p>
    <w:p w:rsidR="005572EA" w:rsidRDefault="0081177F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So far, there is still a lack of qua</w:t>
      </w:r>
      <w:r>
        <w:rPr>
          <w:rFonts w:cs="Arial" w:hint="eastAsia"/>
          <w:sz w:val="24"/>
          <w:szCs w:val="24"/>
        </w:rPr>
        <w:t>ntitative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information</w:t>
      </w:r>
      <w:r>
        <w:rPr>
          <w:rFonts w:cs="Arial"/>
          <w:sz w:val="24"/>
          <w:szCs w:val="24"/>
        </w:rPr>
        <w:t xml:space="preserve"> regarding the intensity/degree of IGP in the f</w:t>
      </w:r>
      <w:r>
        <w:rPr>
          <w:rFonts w:cs="Arial"/>
          <w:sz w:val="24"/>
          <w:szCs w:val="24"/>
        </w:rPr>
        <w:t>ield</w:t>
      </w:r>
      <w:r>
        <w:rPr>
          <w:rFonts w:cs="Arial" w:hint="eastAsia"/>
          <w:sz w:val="24"/>
          <w:szCs w:val="24"/>
        </w:rPr>
        <w:t xml:space="preserve">, and such information is the first step towards a deeper understanding of food web </w:t>
      </w:r>
      <w:r>
        <w:rPr>
          <w:rFonts w:cs="Arial"/>
          <w:sz w:val="24"/>
          <w:szCs w:val="24"/>
        </w:rPr>
        <w:t>dynamics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>[</w:t>
      </w:r>
      <w:proofErr w:type="spellStart"/>
      <w:r>
        <w:rPr>
          <w:rFonts w:cs="Arial"/>
          <w:color w:val="FF0000"/>
          <w:sz w:val="24"/>
          <w:szCs w:val="24"/>
        </w:rPr>
        <w:t>allometric</w:t>
      </w:r>
      <w:proofErr w:type="spellEnd"/>
      <w:r>
        <w:rPr>
          <w:rFonts w:cs="Arial"/>
          <w:color w:val="FF0000"/>
          <w:sz w:val="24"/>
          <w:szCs w:val="24"/>
        </w:rPr>
        <w:t xml:space="preserve"> constraints?]</w:t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To address this gap, I propose an experimental framework combining controlled feeding trials and stable isotope analysis of field sa</w:t>
      </w:r>
      <w:r>
        <w:rPr>
          <w:rFonts w:cs="Arial"/>
          <w:sz w:val="24"/>
          <w:szCs w:val="24"/>
        </w:rPr>
        <w:t>mples to determine the degree of IGP in a three-species</w:t>
      </w:r>
      <w:r>
        <w:rPr>
          <w:rFonts w:cs="Arial" w:hint="eastAsia"/>
          <w:sz w:val="24"/>
          <w:szCs w:val="24"/>
        </w:rPr>
        <w:t xml:space="preserve"> terrestrial </w:t>
      </w:r>
      <w:r>
        <w:rPr>
          <w:rFonts w:cs="Arial"/>
          <w:sz w:val="24"/>
          <w:szCs w:val="24"/>
        </w:rPr>
        <w:t>omnivorous</w:t>
      </w:r>
      <w:r>
        <w:rPr>
          <w:rFonts w:cs="Arial" w:hint="eastAsia"/>
          <w:sz w:val="24"/>
          <w:szCs w:val="24"/>
        </w:rPr>
        <w:t xml:space="preserve"> arthropod</w:t>
      </w:r>
      <w:r>
        <w:rPr>
          <w:rFonts w:cs="Arial"/>
          <w:sz w:val="24"/>
          <w:szCs w:val="24"/>
        </w:rPr>
        <w:t xml:space="preserve"> food web (top predator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prey). The degree of IGP is defined herein as the proportion</w:t>
      </w:r>
      <w:r>
        <w:rPr>
          <w:rFonts w:cs="Arial" w:hint="eastAsia"/>
          <w:sz w:val="24"/>
          <w:szCs w:val="24"/>
        </w:rPr>
        <w:t xml:space="preserve"> (in number)</w:t>
      </w:r>
      <w:r>
        <w:rPr>
          <w:rFonts w:cs="Arial"/>
          <w:sz w:val="24"/>
          <w:szCs w:val="24"/>
        </w:rPr>
        <w:t xml:space="preserve">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</w:t>
      </w:r>
      <w:proofErr w:type="spellStart"/>
      <w:r>
        <w:rPr>
          <w:rFonts w:cs="Arial"/>
          <w:sz w:val="24"/>
          <w:szCs w:val="24"/>
        </w:rPr>
        <w:t>mes</w:t>
      </w:r>
      <w:r>
        <w:rPr>
          <w:rFonts w:cs="Arial"/>
          <w:sz w:val="24"/>
          <w:szCs w:val="24"/>
        </w:rPr>
        <w:t>opredator</w:t>
      </w:r>
      <w:proofErr w:type="spellEnd"/>
      <w:r>
        <w:rPr>
          <w:rFonts w:cs="Arial"/>
          <w:sz w:val="24"/>
          <w:szCs w:val="24"/>
        </w:rPr>
        <w:t xml:space="preserve"> + shared prey) of top </w:t>
      </w:r>
      <w:r>
        <w:rPr>
          <w:rFonts w:cs="Arial"/>
          <w:color w:val="000000" w:themeColor="text1"/>
          <w:sz w:val="24"/>
          <w:szCs w:val="24"/>
        </w:rPr>
        <w:t xml:space="preserve">predator. </w:t>
      </w:r>
      <w:r>
        <w:rPr>
          <w:rFonts w:cs="Arial"/>
          <w:color w:val="000000" w:themeColor="text1"/>
          <w:sz w:val="24"/>
          <w:szCs w:val="24"/>
        </w:rPr>
        <w:lastRenderedPageBreak/>
        <w:t xml:space="preserve">The feeding trials will experimentally link different levels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consumption by top predator</w:t>
      </w:r>
      <w:r>
        <w:rPr>
          <w:rFonts w:cs="Arial" w:hint="eastAsia"/>
          <w:color w:val="000000" w:themeColor="text1"/>
          <w:sz w:val="24"/>
          <w:szCs w:val="24"/>
        </w:rPr>
        <w:t>s</w:t>
      </w:r>
      <w:r>
        <w:rPr>
          <w:rFonts w:cs="Arial"/>
          <w:color w:val="000000" w:themeColor="text1"/>
          <w:sz w:val="24"/>
          <w:szCs w:val="24"/>
        </w:rPr>
        <w:t xml:space="preserve"> to the changes in their </w:t>
      </w:r>
      <w:r>
        <w:rPr>
          <w:rFonts w:cs="Arial" w:hint="eastAsia"/>
          <w:color w:val="000000" w:themeColor="text1"/>
          <w:sz w:val="24"/>
          <w:szCs w:val="24"/>
        </w:rPr>
        <w:t xml:space="preserve">nitrogen </w:t>
      </w:r>
      <w:r>
        <w:rPr>
          <w:rFonts w:cs="Arial"/>
          <w:color w:val="000000" w:themeColor="text1"/>
          <w:sz w:val="24"/>
          <w:szCs w:val="24"/>
        </w:rPr>
        <w:t xml:space="preserve">isotope </w:t>
      </w:r>
      <w:r>
        <w:rPr>
          <w:rFonts w:cs="Arial" w:hint="eastAsia"/>
          <w:color w:val="000000" w:themeColor="text1"/>
          <w:sz w:val="24"/>
          <w:szCs w:val="24"/>
        </w:rPr>
        <w:t xml:space="preserve">signatures </w:t>
      </w:r>
      <w:r>
        <w:rPr>
          <w:rFonts w:cs="Arial"/>
          <w:color w:val="000000" w:themeColor="text1"/>
          <w:sz w:val="24"/>
          <w:szCs w:val="24"/>
        </w:rPr>
        <w:t>(δ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 xml:space="preserve">N) via a standard curve, to which the isotope </w:t>
      </w:r>
      <w:r>
        <w:rPr>
          <w:rFonts w:cs="Arial"/>
          <w:color w:val="000000" w:themeColor="text1"/>
          <w:sz w:val="24"/>
          <w:szCs w:val="24"/>
        </w:rPr>
        <w:t>signatures of field samples are compared to estimate the degree of IGP in the field.</w:t>
      </w:r>
    </w:p>
    <w:p w:rsidR="005572EA" w:rsidRDefault="005572EA">
      <w:pPr>
        <w:spacing w:line="480" w:lineRule="auto"/>
        <w:rPr>
          <w:rFonts w:cs="Arial"/>
          <w:color w:val="FF0000"/>
          <w:sz w:val="24"/>
          <w:szCs w:val="24"/>
        </w:rPr>
      </w:pPr>
    </w:p>
    <w:p w:rsidR="005572EA" w:rsidRDefault="0081177F">
      <w:pPr>
        <w:spacing w:line="48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 w:hint="eastAsia"/>
          <w:b/>
          <w:color w:val="000000" w:themeColor="text1"/>
          <w:sz w:val="24"/>
          <w:szCs w:val="24"/>
        </w:rPr>
        <w:t>Materials and Methods</w:t>
      </w:r>
    </w:p>
    <w:p w:rsidR="005572EA" w:rsidRDefault="0081177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ab/>
      </w:r>
      <w:r>
        <w:rPr>
          <w:rFonts w:cs="Arial"/>
          <w:color w:val="000000" w:themeColor="text1"/>
          <w:sz w:val="24"/>
          <w:szCs w:val="24"/>
        </w:rPr>
        <w:t>Here, I illustrate the proposed framework using an example of a terrestrial</w:t>
      </w:r>
      <w:r>
        <w:rPr>
          <w:rFonts w:cs="Arial" w:hint="eastAsia"/>
          <w:color w:val="000000" w:themeColor="text1"/>
          <w:sz w:val="24"/>
          <w:szCs w:val="24"/>
        </w:rPr>
        <w:t xml:space="preserve"> arthropod</w:t>
      </w:r>
      <w:r>
        <w:rPr>
          <w:rFonts w:cs="Arial"/>
          <w:color w:val="000000" w:themeColor="text1"/>
          <w:sz w:val="24"/>
          <w:szCs w:val="24"/>
        </w:rPr>
        <w:t xml:space="preserve"> food web</w:t>
      </w:r>
      <w:r>
        <w:rPr>
          <w:rFonts w:cs="Arial" w:hint="eastAsia"/>
          <w:color w:val="000000" w:themeColor="text1"/>
          <w:sz w:val="24"/>
          <w:szCs w:val="24"/>
        </w:rPr>
        <w:t xml:space="preserve"> involving a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eastAsia"/>
          <w:color w:val="000000" w:themeColor="text1"/>
          <w:sz w:val="24"/>
          <w:szCs w:val="24"/>
        </w:rPr>
        <w:t xml:space="preserve">spider </w:t>
      </w:r>
      <w:r>
        <w:rPr>
          <w:rFonts w:cs="Arial"/>
          <w:color w:val="000000" w:themeColor="text1"/>
          <w:sz w:val="24"/>
          <w:szCs w:val="24"/>
        </w:rPr>
        <w:t>top predator</w:t>
      </w:r>
      <w:r>
        <w:rPr>
          <w:rFonts w:cs="Arial" w:hint="eastAsia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a </w:t>
      </w:r>
      <w:r>
        <w:rPr>
          <w:rFonts w:cs="Arial" w:hint="eastAsia"/>
          <w:color w:val="000000" w:themeColor="text1"/>
          <w:sz w:val="24"/>
          <w:szCs w:val="24"/>
        </w:rPr>
        <w:t xml:space="preserve">spider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</w:t>
      </w:r>
      <w:r>
        <w:rPr>
          <w:rFonts w:cs="Arial"/>
          <w:color w:val="000000" w:themeColor="text1"/>
          <w:sz w:val="24"/>
          <w:szCs w:val="24"/>
        </w:rPr>
        <w:t>or</w:t>
      </w:r>
      <w:proofErr w:type="spellEnd"/>
      <w:r>
        <w:rPr>
          <w:rFonts w:cs="Arial" w:hint="eastAsia"/>
          <w:color w:val="000000" w:themeColor="text1"/>
          <w:sz w:val="24"/>
          <w:szCs w:val="24"/>
        </w:rPr>
        <w:t xml:space="preserve">, and a </w:t>
      </w:r>
      <w:proofErr w:type="spellStart"/>
      <w:r>
        <w:rPr>
          <w:rFonts w:cs="Arial" w:hint="eastAsia"/>
          <w:color w:val="000000" w:themeColor="text1"/>
          <w:sz w:val="24"/>
          <w:szCs w:val="24"/>
        </w:rPr>
        <w:t>planthopper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</w:t>
      </w:r>
      <w:r w:rsidR="00EA5A1A">
        <w:rPr>
          <w:rFonts w:cs="Arial" w:hint="eastAsia"/>
          <w:color w:val="000000" w:themeColor="text1"/>
          <w:sz w:val="24"/>
          <w:szCs w:val="24"/>
        </w:rPr>
        <w:t xml:space="preserve">shared </w:t>
      </w:r>
      <w:r>
        <w:rPr>
          <w:rFonts w:cs="Arial"/>
          <w:color w:val="000000" w:themeColor="text1"/>
          <w:sz w:val="24"/>
          <w:szCs w:val="24"/>
        </w:rPr>
        <w:t>prey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(Fig. 1a). Tw</w:t>
      </w:r>
      <w:bookmarkStart w:id="0" w:name="_GoBack"/>
      <w:bookmarkEnd w:id="0"/>
      <w:r>
        <w:rPr>
          <w:rFonts w:cs="Arial"/>
          <w:color w:val="000000" w:themeColor="text1"/>
          <w:sz w:val="24"/>
          <w:szCs w:val="24"/>
        </w:rPr>
        <w:t xml:space="preserve">o sets of controlled feeding trials will be </w:t>
      </w:r>
      <w:r w:rsidRPr="008660A6">
        <w:rPr>
          <w:rFonts w:cs="Arial"/>
          <w:sz w:val="24"/>
          <w:szCs w:val="24"/>
        </w:rPr>
        <w:t xml:space="preserve">conducted. </w:t>
      </w:r>
      <w:r w:rsidRPr="008660A6">
        <w:rPr>
          <w:rFonts w:cs="Arial"/>
          <w:sz w:val="24"/>
          <w:szCs w:val="24"/>
        </w:rPr>
        <w:t xml:space="preserve">In the first </w:t>
      </w:r>
      <w:r w:rsidRPr="008660A6">
        <w:rPr>
          <w:rFonts w:cs="Arial"/>
          <w:sz w:val="24"/>
          <w:szCs w:val="24"/>
        </w:rPr>
        <w:t xml:space="preserve">trial, the top predator and the </w:t>
      </w:r>
      <w:proofErr w:type="spellStart"/>
      <w:r w:rsidRPr="008660A6">
        <w:rPr>
          <w:rFonts w:cs="Arial"/>
          <w:sz w:val="24"/>
          <w:szCs w:val="24"/>
        </w:rPr>
        <w:t>mesopredator</w:t>
      </w:r>
      <w:proofErr w:type="spellEnd"/>
      <w:r w:rsidRPr="008660A6">
        <w:rPr>
          <w:rFonts w:cs="Arial"/>
          <w:sz w:val="24"/>
          <w:szCs w:val="24"/>
        </w:rPr>
        <w:t xml:space="preserve"> </w:t>
      </w:r>
      <w:r w:rsidRPr="008660A6">
        <w:rPr>
          <w:rFonts w:cs="Arial" w:hint="eastAsia"/>
          <w:sz w:val="24"/>
          <w:szCs w:val="24"/>
        </w:rPr>
        <w:t>are</w:t>
      </w:r>
      <w:r w:rsidR="008E69EC" w:rsidRPr="008660A6">
        <w:rPr>
          <w:rFonts w:cs="Arial"/>
          <w:sz w:val="24"/>
          <w:szCs w:val="24"/>
        </w:rPr>
        <w:t xml:space="preserve"> fed the shared prey </w:t>
      </w:r>
      <w:r w:rsidRPr="008660A6">
        <w:rPr>
          <w:rFonts w:cs="Arial"/>
          <w:sz w:val="24"/>
          <w:szCs w:val="24"/>
        </w:rPr>
        <w:t xml:space="preserve">(Fig. 1b). </w:t>
      </w:r>
      <w:r w:rsidR="00BF0D1C" w:rsidRPr="008660A6">
        <w:rPr>
          <w:rFonts w:cs="Arial" w:hint="eastAsia"/>
          <w:sz w:val="24"/>
          <w:szCs w:val="24"/>
        </w:rPr>
        <w:t xml:space="preserve">As invertebrates may exhibit rapid tissue turnover, a period of </w:t>
      </w:r>
      <w:r w:rsidR="00BF0D1C" w:rsidRPr="008660A6">
        <w:rPr>
          <w:rFonts w:cs="Arial"/>
          <w:sz w:val="24"/>
          <w:szCs w:val="24"/>
        </w:rPr>
        <w:t>5–10 </w:t>
      </w:r>
      <w:r w:rsidR="00BF0D1C" w:rsidRPr="008660A6">
        <w:rPr>
          <w:rFonts w:cs="Arial" w:hint="eastAsia"/>
          <w:sz w:val="24"/>
          <w:szCs w:val="24"/>
        </w:rPr>
        <w:t xml:space="preserve">days will </w:t>
      </w:r>
      <w:r w:rsidR="00792538" w:rsidRPr="008660A6">
        <w:rPr>
          <w:rFonts w:cs="Arial" w:hint="eastAsia"/>
          <w:sz w:val="24"/>
          <w:szCs w:val="24"/>
        </w:rPr>
        <w:t>allow</w:t>
      </w:r>
      <w:r w:rsidR="00BF0D1C" w:rsidRPr="008660A6">
        <w:rPr>
          <w:rFonts w:cs="Arial" w:hint="eastAsia"/>
          <w:sz w:val="24"/>
          <w:szCs w:val="24"/>
        </w:rPr>
        <w:t xml:space="preserve"> predators to </w:t>
      </w:r>
      <w:r w:rsidR="00BF0D1C" w:rsidRPr="008660A6">
        <w:rPr>
          <w:rFonts w:cs="Arial"/>
          <w:sz w:val="24"/>
          <w:szCs w:val="24"/>
        </w:rPr>
        <w:t>incorporat</w:t>
      </w:r>
      <w:r w:rsidR="00BF0D1C" w:rsidRPr="008660A6">
        <w:rPr>
          <w:rFonts w:cs="Arial" w:hint="eastAsia"/>
          <w:sz w:val="24"/>
          <w:szCs w:val="24"/>
        </w:rPr>
        <w:t>e</w:t>
      </w:r>
      <w:r w:rsidR="00BF0D1C" w:rsidRPr="008660A6">
        <w:rPr>
          <w:rFonts w:cs="Arial"/>
          <w:sz w:val="24"/>
          <w:szCs w:val="24"/>
        </w:rPr>
        <w:t xml:space="preserve"> isotope</w:t>
      </w:r>
      <w:r w:rsidR="00BF0D1C" w:rsidRPr="008660A6">
        <w:rPr>
          <w:rFonts w:cs="Arial" w:hint="eastAsia"/>
          <w:sz w:val="24"/>
          <w:szCs w:val="24"/>
        </w:rPr>
        <w:t xml:space="preserve"> signatures</w:t>
      </w:r>
      <w:r w:rsidR="00BF0D1C" w:rsidRPr="008660A6">
        <w:rPr>
          <w:rFonts w:cs="Arial"/>
          <w:sz w:val="24"/>
          <w:szCs w:val="24"/>
        </w:rPr>
        <w:t xml:space="preserve"> into the</w:t>
      </w:r>
      <w:r w:rsidR="00792538" w:rsidRPr="008660A6">
        <w:rPr>
          <w:rFonts w:cs="Arial" w:hint="eastAsia"/>
          <w:sz w:val="24"/>
          <w:szCs w:val="24"/>
        </w:rPr>
        <w:t>ir</w:t>
      </w:r>
      <w:r w:rsidR="00BF0D1C" w:rsidRPr="008660A6">
        <w:rPr>
          <w:rFonts w:cs="Arial"/>
          <w:sz w:val="24"/>
          <w:szCs w:val="24"/>
        </w:rPr>
        <w:t xml:space="preserve"> tissues</w:t>
      </w:r>
      <w:r w:rsidR="00BF0D1C" w:rsidRPr="008660A6">
        <w:rPr>
          <w:rFonts w:cs="Arial" w:hint="eastAsia"/>
          <w:sz w:val="24"/>
          <w:szCs w:val="24"/>
        </w:rPr>
        <w:t xml:space="preserve"> and </w:t>
      </w:r>
      <w:r w:rsidR="00BF0D1C" w:rsidRPr="008660A6">
        <w:rPr>
          <w:rFonts w:cs="Arial"/>
          <w:sz w:val="24"/>
          <w:szCs w:val="24"/>
        </w:rPr>
        <w:t>reach an isotopic equilibrium state with the shared prey</w:t>
      </w:r>
      <w:r w:rsidR="00BF0D1C" w:rsidRPr="008660A6">
        <w:rPr>
          <w:rFonts w:cs="Arial" w:hint="eastAsia"/>
          <w:sz w:val="24"/>
          <w:szCs w:val="24"/>
        </w:rPr>
        <w:t xml:space="preserve"> </w:t>
      </w:r>
      <w:r w:rsidR="00BF0D1C" w:rsidRPr="008660A6">
        <w:rPr>
          <w:rFonts w:cs="Arial"/>
          <w:sz w:val="24"/>
          <w:szCs w:val="24"/>
        </w:rPr>
        <w:fldChar w:fldCharType="begin"/>
      </w:r>
      <w:r w:rsidR="00BF0D1C" w:rsidRPr="008660A6">
        <w:rPr>
          <w:rFonts w:cs="Arial"/>
          <w:sz w:val="24"/>
          <w:szCs w:val="24"/>
        </w:rPr>
        <w:instrText xml:space="preserve"> ADDIN EN.CITE &lt;EndNote&gt;&lt;Cite&gt;&lt;Author&gt;Quinby&lt;/Author&gt;&lt;Year&gt;2020&lt;/Year&gt;&lt;RecNum&gt;32&lt;/RecNum&gt;&lt;DisplayText&gt;(Quinby et al., 2020)&lt;/DisplayText&gt;&lt;record&gt;&lt;rec-number&gt;32&lt;/rec-number&gt;&lt;foreign-keys&gt;&lt;key app="EN" db-id="edrs0tdw6d5p0heeswv5s9eg29easr0wf0ww" timestamp="1646926715"&gt;32&lt;/key&gt;&lt;/foreign-keys&gt;&lt;ref-type name="Journal Article"&gt;17&lt;/ref-type&gt;&lt;contributors&gt;&lt;authors&gt;&lt;author&gt;Quinby, Brandon M&lt;/author&gt;&lt;author&gt;Creighton, J Curtis&lt;/author&gt;&lt;author&gt;Flaherty, Elizabeth A&lt;/author&gt;&lt;/authors&gt;&lt;/contributors&gt;&lt;titles&gt;&lt;title&gt;Stable isotope ecology in insects: a review&lt;/title&gt;&lt;secondary-title&gt;Ecological Entomology&lt;/secondary-title&gt;&lt;/titles&gt;&lt;periodical&gt;&lt;full-title&gt;Ecological Entomology&lt;/full-title&gt;&lt;abbr-1&gt;Ecol. Entomol.&lt;/abbr-1&gt;&lt;abbr-2&gt;Ecol Entomol&lt;/abbr-2&gt;&lt;/periodical&gt;&lt;pages&gt;1231-1246&lt;/pages&gt;&lt;volume&gt;45&lt;/volume&gt;&lt;number&gt;6&lt;/number&gt;&lt;dates&gt;&lt;year&gt;2020&lt;/year&gt;&lt;/dates&gt;&lt;isbn&gt;0307-6946&lt;/isbn&gt;&lt;urls&gt;&lt;/urls&gt;&lt;/record&gt;&lt;/Cite&gt;&lt;/EndNote&gt;</w:instrText>
      </w:r>
      <w:r w:rsidR="00BF0D1C" w:rsidRPr="008660A6">
        <w:rPr>
          <w:rFonts w:cs="Arial"/>
          <w:sz w:val="24"/>
          <w:szCs w:val="24"/>
        </w:rPr>
        <w:fldChar w:fldCharType="separate"/>
      </w:r>
      <w:r w:rsidR="00BF0D1C" w:rsidRPr="008660A6">
        <w:rPr>
          <w:rFonts w:cs="Arial"/>
          <w:noProof/>
          <w:sz w:val="24"/>
          <w:szCs w:val="24"/>
        </w:rPr>
        <w:t>(Quinby et al., 2020)</w:t>
      </w:r>
      <w:r w:rsidR="00BF0D1C" w:rsidRPr="008660A6">
        <w:rPr>
          <w:rFonts w:cs="Arial"/>
          <w:sz w:val="24"/>
          <w:szCs w:val="24"/>
        </w:rPr>
        <w:fldChar w:fldCharType="end"/>
      </w:r>
      <w:r w:rsidR="00BF0D1C" w:rsidRPr="008660A6">
        <w:rPr>
          <w:rFonts w:cs="Arial"/>
          <w:sz w:val="24"/>
          <w:szCs w:val="24"/>
        </w:rPr>
        <w:t>.</w:t>
      </w:r>
      <w:r w:rsidR="008660A6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In the second </w:t>
      </w:r>
      <w:r>
        <w:rPr>
          <w:rFonts w:cs="Arial"/>
          <w:color w:val="000000" w:themeColor="text1"/>
          <w:sz w:val="24"/>
          <w:szCs w:val="24"/>
        </w:rPr>
        <w:t>trial (</w:t>
      </w:r>
      <w:r>
        <w:rPr>
          <w:rFonts w:cs="Arial"/>
          <w:color w:val="000000" w:themeColor="text1"/>
          <w:sz w:val="24"/>
          <w:szCs w:val="24"/>
        </w:rPr>
        <w:t>same duration as the firs</w:t>
      </w:r>
      <w:r>
        <w:rPr>
          <w:rFonts w:cs="Arial"/>
          <w:color w:val="000000" w:themeColor="text1"/>
          <w:sz w:val="24"/>
          <w:szCs w:val="24"/>
        </w:rPr>
        <w:t xml:space="preserve">t trial), the top predator </w:t>
      </w:r>
      <w:r w:rsidR="008660A6">
        <w:rPr>
          <w:rFonts w:cs="Arial" w:hint="eastAsia"/>
          <w:color w:val="000000" w:themeColor="text1"/>
          <w:sz w:val="24"/>
          <w:szCs w:val="24"/>
        </w:rPr>
        <w:t>is</w:t>
      </w:r>
      <w:r>
        <w:rPr>
          <w:rFonts w:cs="Arial"/>
          <w:color w:val="000000" w:themeColor="text1"/>
          <w:sz w:val="24"/>
          <w:szCs w:val="24"/>
        </w:rPr>
        <w:t xml:space="preserve"> fed mixed diets with different proportions of shared prey and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individuals from the first trial: (1) shared prey only, (2) 75% of shared prey + 25%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(3) 50% of shared prey + 50%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>, (4</w:t>
      </w:r>
      <w:r>
        <w:rPr>
          <w:rFonts w:cs="Arial"/>
          <w:color w:val="000000" w:themeColor="text1"/>
          <w:sz w:val="24"/>
          <w:szCs w:val="24"/>
        </w:rPr>
        <w:t xml:space="preserve">) 25% of shared prey + 75%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and (5)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only (Fig. 1c). The numbers of shared prey and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 the </w:t>
      </w:r>
      <w:r w:rsidR="00292FA1">
        <w:rPr>
          <w:rFonts w:cs="Arial" w:hint="eastAsia"/>
          <w:color w:val="000000" w:themeColor="text1"/>
          <w:sz w:val="24"/>
          <w:szCs w:val="24"/>
        </w:rPr>
        <w:t>supplied</w:t>
      </w:r>
      <w:r>
        <w:rPr>
          <w:rFonts w:cs="Arial"/>
          <w:color w:val="000000" w:themeColor="text1"/>
          <w:sz w:val="24"/>
          <w:szCs w:val="24"/>
        </w:rPr>
        <w:t xml:space="preserve"> diet can be determined </w:t>
      </w:r>
      <w:r>
        <w:rPr>
          <w:rFonts w:cs="Arial"/>
          <w:color w:val="000000" w:themeColor="text1"/>
          <w:sz w:val="24"/>
          <w:szCs w:val="24"/>
        </w:rPr>
        <w:t>based on</w:t>
      </w:r>
      <w:r>
        <w:rPr>
          <w:rFonts w:cs="Arial"/>
          <w:color w:val="000000" w:themeColor="text1"/>
          <w:sz w:val="24"/>
          <w:szCs w:val="24"/>
        </w:rPr>
        <w:t xml:space="preserve"> their field densities. The purpose of the second trial is to simulate a full range</w:t>
      </w:r>
      <w:r>
        <w:rPr>
          <w:rFonts w:cs="Arial"/>
          <w:color w:val="000000" w:themeColor="text1"/>
          <w:sz w:val="24"/>
          <w:szCs w:val="24"/>
        </w:rPr>
        <w:t xml:space="preserve"> of potential encounter rates that the focal organisms might experience in the field.</w:t>
      </w:r>
      <w:r>
        <w:rPr>
          <w:rFonts w:cs="Arial"/>
          <w:color w:val="FF0000"/>
          <w:sz w:val="24"/>
          <w:szCs w:val="24"/>
        </w:rPr>
        <w:t xml:space="preserve"> </w:t>
      </w:r>
    </w:p>
    <w:p w:rsidR="005572EA" w:rsidRDefault="0081177F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lastRenderedPageBreak/>
        <w:tab/>
      </w:r>
      <w:r>
        <w:rPr>
          <w:rFonts w:cs="Arial"/>
          <w:color w:val="000000" w:themeColor="text1"/>
          <w:sz w:val="24"/>
          <w:szCs w:val="24"/>
        </w:rPr>
        <w:t xml:space="preserve">At the end of the second </w:t>
      </w:r>
      <w:r>
        <w:rPr>
          <w:rFonts w:cs="Arial"/>
          <w:color w:val="000000" w:themeColor="text1"/>
          <w:sz w:val="24"/>
          <w:szCs w:val="24"/>
        </w:rPr>
        <w:t xml:space="preserve">trial, the </w:t>
      </w:r>
      <w:r>
        <w:rPr>
          <w:rFonts w:cs="Arial"/>
          <w:color w:val="000000" w:themeColor="text1"/>
          <w:sz w:val="24"/>
          <w:szCs w:val="24"/>
        </w:rPr>
        <w:t xml:space="preserve">numbers of shared prey and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consumed by the top predator in each diet treatment are recorded, and the dif</w:t>
      </w:r>
      <w:r>
        <w:rPr>
          <w:rFonts w:cs="Arial"/>
          <w:color w:val="000000" w:themeColor="text1"/>
          <w:sz w:val="24"/>
          <w:szCs w:val="24"/>
        </w:rPr>
        <w:t>ference in nitrogen isotope signatures between the top predator individuals and the shared prey (baseline) are analyzed (δ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/>
          <w:i/>
          <w:color w:val="000000" w:themeColor="text1"/>
          <w:sz w:val="24"/>
          <w:szCs w:val="24"/>
          <w:vertAlign w:val="subscript"/>
        </w:rPr>
        <w:t>predator</w:t>
      </w:r>
      <w:r>
        <w:rPr>
          <w:rFonts w:cs="Arial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─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/>
          <w:i/>
          <w:color w:val="000000" w:themeColor="text1"/>
          <w:sz w:val="24"/>
          <w:szCs w:val="24"/>
          <w:vertAlign w:val="subscript"/>
        </w:rPr>
        <w:t>prey</w:t>
      </w:r>
      <w:r>
        <w:rPr>
          <w:rFonts w:cs="Arial"/>
          <w:color w:val="000000" w:themeColor="text1"/>
          <w:sz w:val="24"/>
          <w:szCs w:val="24"/>
        </w:rPr>
        <w:t>;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N). A standard curve can be constructed by plotting the</w:t>
      </w:r>
      <w:r>
        <w:rPr>
          <w:rFonts w:cs="Arial" w:hint="eastAsia"/>
          <w:color w:val="000000" w:themeColor="text1"/>
          <w:sz w:val="24"/>
          <w:szCs w:val="24"/>
        </w:rPr>
        <w:t xml:space="preserve"> experimental</w:t>
      </w:r>
      <w:r>
        <w:rPr>
          <w:rFonts w:cs="Arial"/>
          <w:color w:val="000000" w:themeColor="text1"/>
          <w:sz w:val="24"/>
          <w:szCs w:val="24"/>
        </w:rPr>
        <w:t xml:space="preserve">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 xml:space="preserve">N of top predator against the </w:t>
      </w:r>
      <w:r>
        <w:rPr>
          <w:rFonts w:cs="Arial"/>
          <w:color w:val="000000" w:themeColor="text1"/>
          <w:sz w:val="24"/>
          <w:szCs w:val="24"/>
        </w:rPr>
        <w:t xml:space="preserve">proportion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consumed (Fig. 1d). Finally, field samples of shared prey and top predator individuals are collected, with their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analyzed to obtain the empirical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N. The degree of IGP in the field can th</w:t>
      </w:r>
      <w:r>
        <w:rPr>
          <w:rFonts w:cs="Arial" w:hint="eastAsia"/>
          <w:color w:val="000000" w:themeColor="text1"/>
          <w:sz w:val="24"/>
          <w:szCs w:val="24"/>
        </w:rPr>
        <w:t>us</w:t>
      </w:r>
      <w:r>
        <w:rPr>
          <w:rFonts w:cs="Arial"/>
          <w:color w:val="000000" w:themeColor="text1"/>
          <w:sz w:val="24"/>
          <w:szCs w:val="24"/>
        </w:rPr>
        <w:t xml:space="preserve"> be </w:t>
      </w:r>
      <w:r>
        <w:rPr>
          <w:rFonts w:cs="Arial" w:hint="eastAsia"/>
          <w:color w:val="000000" w:themeColor="text1"/>
          <w:sz w:val="24"/>
          <w:szCs w:val="24"/>
        </w:rPr>
        <w:t>estimated</w:t>
      </w:r>
      <w:r>
        <w:rPr>
          <w:rFonts w:cs="Arial"/>
          <w:color w:val="000000" w:themeColor="text1"/>
          <w:sz w:val="24"/>
          <w:szCs w:val="24"/>
        </w:rPr>
        <w:t xml:space="preserve"> by interpolating th</w:t>
      </w:r>
      <w:r>
        <w:rPr>
          <w:rFonts w:cs="Arial"/>
          <w:color w:val="000000" w:themeColor="text1"/>
          <w:sz w:val="24"/>
          <w:szCs w:val="24"/>
        </w:rPr>
        <w:t>e empirical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to the standard curve (Fig. 1e). A hypothetical example o</w:t>
      </w:r>
      <w:r w:rsidR="00BD4278">
        <w:rPr>
          <w:rFonts w:cs="Arial"/>
          <w:color w:val="000000" w:themeColor="text1"/>
          <w:sz w:val="24"/>
          <w:szCs w:val="24"/>
        </w:rPr>
        <w:t>f data collection in the second</w:t>
      </w:r>
      <w:r w:rsidR="00BD4278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trial for standard curve construction is provided in Fig. 2.</w:t>
      </w:r>
    </w:p>
    <w:p w:rsidR="005572EA" w:rsidRDefault="005572EA">
      <w:pPr>
        <w:spacing w:line="480" w:lineRule="auto"/>
        <w:rPr>
          <w:rFonts w:cs="Arial"/>
          <w:color w:val="FF0000"/>
          <w:sz w:val="24"/>
          <w:szCs w:val="24"/>
        </w:rPr>
      </w:pPr>
    </w:p>
    <w:p w:rsidR="005572EA" w:rsidRDefault="0081177F">
      <w:pPr>
        <w:spacing w:line="48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 w:hint="eastAsia"/>
          <w:b/>
          <w:color w:val="000000" w:themeColor="text1"/>
          <w:sz w:val="24"/>
          <w:szCs w:val="24"/>
        </w:rPr>
        <w:t>Results and Discussion</w:t>
      </w:r>
    </w:p>
    <w:p w:rsidR="005572EA" w:rsidRDefault="0081177F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ab/>
        <w:t xml:space="preserve">The proposed experimental framework </w:t>
      </w:r>
      <w:r>
        <w:rPr>
          <w:rFonts w:cs="Arial" w:hint="eastAsia"/>
          <w:color w:val="000000" w:themeColor="text1"/>
          <w:sz w:val="24"/>
          <w:szCs w:val="24"/>
        </w:rPr>
        <w:t>leverages</w:t>
      </w:r>
      <w:r>
        <w:rPr>
          <w:rFonts w:cs="Arial"/>
          <w:color w:val="000000" w:themeColor="text1"/>
          <w:sz w:val="24"/>
          <w:szCs w:val="24"/>
        </w:rPr>
        <w:t xml:space="preserve"> the stren</w:t>
      </w:r>
      <w:r>
        <w:rPr>
          <w:rFonts w:cs="Arial"/>
          <w:color w:val="000000" w:themeColor="text1"/>
          <w:sz w:val="24"/>
          <w:szCs w:val="24"/>
        </w:rPr>
        <w:t xml:space="preserve">gths of previous approaches to studying IGP—the controlled feeding trials </w:t>
      </w:r>
      <w:r>
        <w:rPr>
          <w:rFonts w:cs="Arial" w:hint="eastAsia"/>
          <w:color w:val="000000" w:themeColor="text1"/>
          <w:sz w:val="24"/>
          <w:szCs w:val="24"/>
        </w:rPr>
        <w:t>combined</w:t>
      </w:r>
      <w:r>
        <w:rPr>
          <w:rFonts w:cs="Arial"/>
          <w:color w:val="000000" w:themeColor="text1"/>
          <w:sz w:val="24"/>
          <w:szCs w:val="24"/>
        </w:rPr>
        <w:t xml:space="preserve"> with stable isotope analysis can yield accurate </w:t>
      </w:r>
      <w:r>
        <w:rPr>
          <w:rFonts w:cs="Arial" w:hint="eastAsia"/>
          <w:color w:val="000000" w:themeColor="text1"/>
          <w:sz w:val="24"/>
          <w:szCs w:val="24"/>
        </w:rPr>
        <w:t xml:space="preserve">experimental </w:t>
      </w:r>
      <w:r>
        <w:rPr>
          <w:rFonts w:cs="Arial"/>
          <w:color w:val="000000" w:themeColor="text1"/>
          <w:sz w:val="24"/>
          <w:szCs w:val="24"/>
        </w:rPr>
        <w:t>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to construct a standard curve, whereas the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empirical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eastAsia"/>
          <w:color w:val="000000" w:themeColor="text1"/>
          <w:sz w:val="24"/>
          <w:szCs w:val="24"/>
        </w:rPr>
        <w:t xml:space="preserve"> derived from</w:t>
      </w:r>
      <w:r>
        <w:rPr>
          <w:rFonts w:cs="Arial"/>
          <w:color w:val="000000" w:themeColor="text1"/>
          <w:sz w:val="24"/>
          <w:szCs w:val="24"/>
        </w:rPr>
        <w:t xml:space="preserve"> stable isotope analysis of field sam</w:t>
      </w:r>
      <w:r>
        <w:rPr>
          <w:rFonts w:cs="Arial"/>
          <w:color w:val="000000" w:themeColor="text1"/>
          <w:sz w:val="24"/>
          <w:szCs w:val="24"/>
        </w:rPr>
        <w:t xml:space="preserve">ples </w:t>
      </w:r>
      <w:r>
        <w:rPr>
          <w:rFonts w:cs="Arial" w:hint="eastAsia"/>
          <w:color w:val="000000" w:themeColor="text1"/>
          <w:sz w:val="24"/>
          <w:szCs w:val="24"/>
        </w:rPr>
        <w:t>reflects the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</w:rPr>
        <w:t>trophic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interactions under natural settings. Together, this framework provides a useful tool for determining the degree of IGP in the field in a more quantitative and realistic fashion</w:t>
      </w:r>
      <w:r>
        <w:rPr>
          <w:rFonts w:cs="Arial" w:hint="eastAsia"/>
          <w:color w:val="000000" w:themeColor="text1"/>
          <w:sz w:val="24"/>
          <w:szCs w:val="24"/>
        </w:rPr>
        <w:t>.</w:t>
      </w:r>
    </w:p>
    <w:p w:rsidR="005572EA" w:rsidRDefault="0081177F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color w:val="000000" w:themeColor="text1"/>
          <w:sz w:val="24"/>
          <w:szCs w:val="24"/>
        </w:rPr>
        <w:tab/>
      </w:r>
      <w:r>
        <w:rPr>
          <w:rFonts w:cs="Arial"/>
          <w:color w:val="000000" w:themeColor="text1"/>
          <w:sz w:val="24"/>
          <w:szCs w:val="24"/>
        </w:rPr>
        <w:t>Agricultural systems</w:t>
      </w:r>
      <w:r>
        <w:rPr>
          <w:rFonts w:cs="Arial" w:hint="eastAsia"/>
          <w:color w:val="000000" w:themeColor="text1"/>
          <w:sz w:val="24"/>
          <w:szCs w:val="24"/>
        </w:rPr>
        <w:t>, in which</w:t>
      </w:r>
      <w:r>
        <w:rPr>
          <w:rFonts w:cs="Arial"/>
          <w:color w:val="000000" w:themeColor="text1"/>
          <w:sz w:val="24"/>
          <w:szCs w:val="24"/>
        </w:rPr>
        <w:t xml:space="preserve"> IGP has been frequently documented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5572EA">
        <w:rPr>
          <w:rFonts w:cs="Arial"/>
          <w:color w:val="000000" w:themeColor="text1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dHJvbmljLXJlc291cmNlLW51bT48L3JlY29yZD48L0NpdGU+PC9FbmROb3RlPn==
</w:fldData>
        </w:fldChar>
      </w:r>
      <w:r w:rsidR="00B829A2">
        <w:rPr>
          <w:rFonts w:cs="Arial"/>
          <w:color w:val="000000" w:themeColor="text1"/>
          <w:sz w:val="24"/>
          <w:szCs w:val="24"/>
        </w:rPr>
        <w:instrText xml:space="preserve"> ADDIN EN.CITE </w:instrText>
      </w:r>
      <w:r w:rsidR="00B829A2">
        <w:rPr>
          <w:rFonts w:cs="Arial"/>
          <w:color w:val="000000" w:themeColor="text1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dHJvbmljLXJlc291cmNlLW51bT48L3JlY29yZD48L0NpdGU+PC9FbmROb3RlPn==
</w:fldData>
        </w:fldChar>
      </w:r>
      <w:r w:rsidR="00B829A2">
        <w:rPr>
          <w:rFonts w:cs="Arial"/>
          <w:color w:val="000000" w:themeColor="text1"/>
          <w:sz w:val="24"/>
          <w:szCs w:val="24"/>
        </w:rPr>
        <w:instrText xml:space="preserve"> ADDIN EN.CITE.DATA </w:instrText>
      </w:r>
      <w:r w:rsidR="00B829A2">
        <w:rPr>
          <w:rFonts w:cs="Arial"/>
          <w:color w:val="000000" w:themeColor="text1"/>
          <w:sz w:val="24"/>
          <w:szCs w:val="24"/>
        </w:rPr>
      </w:r>
      <w:r w:rsidR="00B829A2">
        <w:rPr>
          <w:rFonts w:cs="Arial"/>
          <w:color w:val="000000" w:themeColor="text1"/>
          <w:sz w:val="24"/>
          <w:szCs w:val="24"/>
        </w:rPr>
        <w:fldChar w:fldCharType="end"/>
      </w:r>
      <w:r w:rsidR="005572EA">
        <w:rPr>
          <w:rFonts w:cs="Arial"/>
          <w:color w:val="000000" w:themeColor="text1"/>
          <w:sz w:val="24"/>
          <w:szCs w:val="24"/>
        </w:rPr>
        <w:fldChar w:fldCharType="separate"/>
      </w:r>
      <w:r w:rsidR="00B829A2">
        <w:rPr>
          <w:rFonts w:cs="Arial"/>
          <w:noProof/>
          <w:color w:val="000000" w:themeColor="text1"/>
          <w:sz w:val="24"/>
          <w:szCs w:val="24"/>
        </w:rPr>
        <w:t>(Polis et al., 1989; Rosenheim et al., 1995)</w:t>
      </w:r>
      <w:r w:rsidR="005572EA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 w:hint="eastAsia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are </w:t>
      </w:r>
      <w:r>
        <w:rPr>
          <w:rFonts w:cs="Arial" w:hint="eastAsia"/>
          <w:color w:val="000000" w:themeColor="text1"/>
          <w:sz w:val="24"/>
          <w:szCs w:val="24"/>
        </w:rPr>
        <w:t>ideal</w:t>
      </w:r>
      <w:r>
        <w:rPr>
          <w:rFonts w:cs="Arial"/>
          <w:color w:val="000000" w:themeColor="text1"/>
          <w:sz w:val="24"/>
          <w:szCs w:val="24"/>
        </w:rPr>
        <w:t xml:space="preserve"> for testing the proposed framework. </w:t>
      </w:r>
      <w:r>
        <w:rPr>
          <w:rFonts w:cs="Arial" w:hint="eastAsia"/>
          <w:color w:val="000000" w:themeColor="text1"/>
          <w:sz w:val="24"/>
          <w:szCs w:val="24"/>
        </w:rPr>
        <w:t>T</w:t>
      </w:r>
      <w:r>
        <w:rPr>
          <w:rFonts w:cs="Arial"/>
          <w:color w:val="000000" w:themeColor="text1"/>
          <w:sz w:val="24"/>
          <w:szCs w:val="24"/>
        </w:rPr>
        <w:t xml:space="preserve">he </w:t>
      </w:r>
      <w:r>
        <w:rPr>
          <w:rFonts w:cs="Arial" w:hint="eastAsia"/>
          <w:color w:val="000000" w:themeColor="text1"/>
          <w:sz w:val="24"/>
          <w:szCs w:val="24"/>
        </w:rPr>
        <w:t xml:space="preserve">food web structures in </w:t>
      </w:r>
      <w:r>
        <w:rPr>
          <w:rFonts w:cs="Arial"/>
          <w:color w:val="000000" w:themeColor="text1"/>
          <w:sz w:val="24"/>
          <w:szCs w:val="24"/>
        </w:rPr>
        <w:t>such</w:t>
      </w:r>
      <w:r>
        <w:rPr>
          <w:rFonts w:cs="Arial" w:hint="eastAsia"/>
          <w:color w:val="000000" w:themeColor="text1"/>
          <w:sz w:val="24"/>
          <w:szCs w:val="24"/>
        </w:rPr>
        <w:t xml:space="preserve"> systems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eastAsia"/>
          <w:color w:val="000000" w:themeColor="text1"/>
          <w:sz w:val="24"/>
          <w:szCs w:val="24"/>
        </w:rPr>
        <w:t>are</w:t>
      </w:r>
      <w:r>
        <w:rPr>
          <w:rFonts w:cs="Arial"/>
          <w:color w:val="000000" w:themeColor="text1"/>
          <w:sz w:val="24"/>
          <w:szCs w:val="24"/>
        </w:rPr>
        <w:t xml:space="preserve"> relatively simple compared with </w:t>
      </w:r>
      <w:r>
        <w:rPr>
          <w:rFonts w:cs="Arial" w:hint="eastAsia"/>
          <w:color w:val="000000" w:themeColor="text1"/>
          <w:sz w:val="24"/>
          <w:szCs w:val="24"/>
        </w:rPr>
        <w:t>other eco</w:t>
      </w:r>
      <w:r>
        <w:rPr>
          <w:rFonts w:cs="Arial"/>
          <w:color w:val="000000" w:themeColor="text1"/>
          <w:sz w:val="24"/>
          <w:szCs w:val="24"/>
        </w:rPr>
        <w:t xml:space="preserve">systems. </w:t>
      </w:r>
      <w:r>
        <w:rPr>
          <w:rFonts w:cs="Arial"/>
          <w:color w:val="000000" w:themeColor="text1"/>
          <w:sz w:val="24"/>
          <w:szCs w:val="24"/>
        </w:rPr>
        <w:lastRenderedPageBreak/>
        <w:t>Therefore, the</w:t>
      </w:r>
      <w:r>
        <w:rPr>
          <w:rFonts w:cs="Arial"/>
          <w:color w:val="000000" w:themeColor="text1"/>
          <w:sz w:val="24"/>
          <w:szCs w:val="24"/>
        </w:rPr>
        <w:t xml:space="preserve"> potential confounding effects of </w:t>
      </w:r>
      <w:r>
        <w:rPr>
          <w:rFonts w:cs="Arial" w:hint="eastAsia"/>
          <w:color w:val="000000" w:themeColor="text1"/>
          <w:sz w:val="24"/>
          <w:szCs w:val="24"/>
        </w:rPr>
        <w:t>non-focal</w:t>
      </w:r>
      <w:r>
        <w:rPr>
          <w:rFonts w:cs="Arial"/>
          <w:color w:val="000000" w:themeColor="text1"/>
          <w:sz w:val="24"/>
          <w:szCs w:val="24"/>
        </w:rPr>
        <w:t xml:space="preserve"> species on the </w:t>
      </w:r>
      <w:proofErr w:type="spellStart"/>
      <w:r>
        <w:rPr>
          <w:rFonts w:cs="Arial"/>
          <w:color w:val="000000" w:themeColor="text1"/>
          <w:sz w:val="24"/>
          <w:szCs w:val="24"/>
        </w:rPr>
        <w:t>trophic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interactions among focal organisms can be </w:t>
      </w:r>
      <w:r>
        <w:rPr>
          <w:rFonts w:cs="Arial" w:hint="eastAsia"/>
          <w:color w:val="000000" w:themeColor="text1"/>
          <w:sz w:val="24"/>
          <w:szCs w:val="24"/>
        </w:rPr>
        <w:t xml:space="preserve">minimized </w:t>
      </w:r>
      <w:r w:rsidR="005572EA">
        <w:rPr>
          <w:rFonts w:cs="Arial"/>
          <w:sz w:val="24"/>
          <w:szCs w:val="24"/>
        </w:rPr>
        <w:fldChar w:fldCharType="begin"/>
      </w:r>
      <w:r w:rsidR="00B829A2">
        <w:rPr>
          <w:rFonts w:cs="Arial"/>
          <w:sz w:val="24"/>
          <w:szCs w:val="24"/>
        </w:rPr>
        <w:instrText xml:space="preserve"> ADDIN EN.CITE &lt;EndNote&gt;&lt;Cite&gt;&lt;Author&gt;Vance-Chalcraft&lt;/Author&gt;&lt;Year&gt;2007&lt;/Year&gt;&lt;RecNum&gt;24&lt;/RecNum&gt;&lt;DisplayText&gt;(Vance-Chalcraft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timestamp="1632498841"&gt;24&lt;/key&gt;&lt;/foreign-keys&gt;&lt;ref-type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W&lt;/author&gt;&lt;author&gt;Sih, Andrew&lt;/author&gt;&lt;/authors&gt;&lt;/contributors&gt;&lt;titles&gt;&lt;title&gt;The influence of intraguild predation on prey suppression and prey release: a meta</w:instrText>
      </w:r>
      <w:r w:rsidR="00B829A2">
        <w:rPr>
          <w:rFonts w:ascii="Cambria Math" w:hAnsi="Cambria Math" w:cs="Cambria Math"/>
          <w:sz w:val="24"/>
          <w:szCs w:val="24"/>
        </w:rPr>
        <w:instrText>‐</w:instrText>
      </w:r>
      <w:r w:rsidR="00B829A2">
        <w:rPr>
          <w:rFonts w:cs="Arial"/>
          <w:sz w:val="24"/>
          <w:szCs w:val="24"/>
        </w:rPr>
        <w:instrText>analysis&lt;/title&gt;&lt;secondary-title&gt;Ecology&lt;/secondary-title&gt;&lt;/titles&gt;&lt;periodical&gt;&lt;full-title&gt;Ecology&lt;/full-title&gt;&lt;/periodical&gt;&lt;pages&gt;2689-2696&lt;/pages&gt;&lt;volume&gt;88&lt;/volume&gt;&lt;number&gt;11&lt;/number&gt;&lt;dates&gt;&lt;year&gt;2007&lt;/year&gt;&lt;/dates&gt;&lt;isbn&gt;1939-9170&lt;/isbn&gt;&lt;urls&gt;&lt;/urls&gt;&lt;/record&gt;&lt;/Cite&gt;&lt;/EndNote&gt;</w:instrText>
      </w:r>
      <w:r w:rsidR="005572EA">
        <w:rPr>
          <w:rFonts w:cs="Arial"/>
          <w:sz w:val="24"/>
          <w:szCs w:val="24"/>
        </w:rPr>
        <w:fldChar w:fldCharType="separate"/>
      </w:r>
      <w:r w:rsidR="00B829A2">
        <w:rPr>
          <w:rFonts w:cs="Arial"/>
          <w:noProof/>
          <w:sz w:val="24"/>
          <w:szCs w:val="24"/>
        </w:rPr>
        <w:t>(Vance-Chalcraft et al., 2007)</w:t>
      </w:r>
      <w:r w:rsidR="005572EA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  <w:r>
        <w:rPr>
          <w:rFonts w:cs="Arial" w:hint="eastAsia"/>
          <w:sz w:val="24"/>
          <w:szCs w:val="24"/>
        </w:rPr>
        <w:t>Moreover, this framework is</w:t>
      </w:r>
      <w:r>
        <w:rPr>
          <w:rFonts w:cs="Arial"/>
          <w:sz w:val="24"/>
          <w:szCs w:val="24"/>
        </w:rPr>
        <w:t xml:space="preserve"> use</w:t>
      </w:r>
      <w:r>
        <w:rPr>
          <w:rFonts w:cs="Arial" w:hint="eastAsia"/>
          <w:sz w:val="24"/>
          <w:szCs w:val="24"/>
        </w:rPr>
        <w:t>ful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for quantifying the effects of </w:t>
      </w:r>
      <w:r>
        <w:rPr>
          <w:rFonts w:cs="Arial"/>
          <w:sz w:val="24"/>
          <w:szCs w:val="24"/>
        </w:rPr>
        <w:t xml:space="preserve">various </w:t>
      </w:r>
      <w:proofErr w:type="spellStart"/>
      <w:r>
        <w:rPr>
          <w:rFonts w:cs="Arial"/>
          <w:sz w:val="24"/>
          <w:szCs w:val="24"/>
        </w:rPr>
        <w:t>abiotic</w:t>
      </w:r>
      <w:proofErr w:type="spellEnd"/>
      <w:r>
        <w:rPr>
          <w:rFonts w:cs="Arial"/>
          <w:sz w:val="24"/>
          <w:szCs w:val="24"/>
        </w:rPr>
        <w:t xml:space="preserve"> and biotic factors</w:t>
      </w:r>
      <w:r>
        <w:rPr>
          <w:rFonts w:cs="Arial" w:hint="eastAsia"/>
          <w:sz w:val="24"/>
          <w:szCs w:val="24"/>
        </w:rPr>
        <w:t xml:space="preserve"> on </w:t>
      </w:r>
      <w:r>
        <w:rPr>
          <w:rFonts w:cs="Arial"/>
          <w:sz w:val="24"/>
          <w:szCs w:val="24"/>
        </w:rPr>
        <w:t>IGP</w:t>
      </w:r>
      <w:r>
        <w:rPr>
          <w:rFonts w:cs="Arial" w:hint="eastAsia"/>
          <w:sz w:val="24"/>
          <w:szCs w:val="24"/>
        </w:rPr>
        <w:t xml:space="preserve"> under field settings. For instance, the framework can be implemented a</w:t>
      </w:r>
      <w:r>
        <w:rPr>
          <w:rFonts w:cs="Arial" w:hint="eastAsia"/>
          <w:sz w:val="24"/>
          <w:szCs w:val="24"/>
        </w:rPr>
        <w:t xml:space="preserve">long a gradient of habitat complexity to examine how different levels of habitat complexity might affect the degree of IGP in the field. Finally, the framework is robust to variations in </w:t>
      </w:r>
      <w:r>
        <w:rPr>
          <w:rFonts w:cs="Arial"/>
          <w:sz w:val="24"/>
          <w:szCs w:val="24"/>
        </w:rPr>
        <w:t>background isotope signatures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because</w:t>
      </w:r>
      <w:r>
        <w:rPr>
          <w:rFonts w:cs="Arial" w:hint="eastAsia"/>
          <w:sz w:val="24"/>
          <w:szCs w:val="24"/>
        </w:rPr>
        <w:t xml:space="preserve"> the degree of IGP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is determined </w:t>
      </w:r>
      <w:r>
        <w:rPr>
          <w:rFonts w:cs="Arial"/>
          <w:sz w:val="24"/>
          <w:szCs w:val="24"/>
        </w:rPr>
        <w:t>based on the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difference between </w:t>
      </w:r>
      <w:r>
        <w:rPr>
          <w:rFonts w:cs="Arial" w:hint="eastAsia"/>
          <w:sz w:val="24"/>
          <w:szCs w:val="24"/>
        </w:rPr>
        <w:t xml:space="preserve">nitrogen isotope signatures of the </w:t>
      </w:r>
      <w:r>
        <w:rPr>
          <w:rFonts w:cs="Arial"/>
          <w:sz w:val="24"/>
          <w:szCs w:val="24"/>
        </w:rPr>
        <w:t>focal organisms</w:t>
      </w:r>
      <w:r>
        <w:rPr>
          <w:rFonts w:cs="Arial" w:hint="eastAsia"/>
          <w:sz w:val="24"/>
          <w:szCs w:val="24"/>
        </w:rPr>
        <w:t xml:space="preserve"> 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 rather than </w:t>
      </w:r>
      <w:r>
        <w:rPr>
          <w:rFonts w:cs="Arial"/>
          <w:sz w:val="24"/>
          <w:szCs w:val="24"/>
        </w:rPr>
        <w:t>the</w:t>
      </w:r>
      <w:r>
        <w:rPr>
          <w:rFonts w:cs="Arial" w:hint="eastAsia"/>
          <w:sz w:val="24"/>
          <w:szCs w:val="24"/>
        </w:rPr>
        <w:t>ir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original</w:t>
      </w:r>
      <w:r>
        <w:rPr>
          <w:rFonts w:cs="Arial"/>
          <w:sz w:val="24"/>
          <w:szCs w:val="24"/>
        </w:rPr>
        <w:t xml:space="preserve"> values</w:t>
      </w:r>
      <w:r>
        <w:rPr>
          <w:rFonts w:cs="Arial" w:hint="eastAsia"/>
          <w:sz w:val="24"/>
          <w:szCs w:val="24"/>
        </w:rPr>
        <w:t xml:space="preserve"> 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), thus </w:t>
      </w:r>
      <w:r>
        <w:rPr>
          <w:rFonts w:cs="Arial"/>
          <w:sz w:val="24"/>
          <w:szCs w:val="24"/>
        </w:rPr>
        <w:t>allow</w:t>
      </w:r>
      <w:r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for compari</w:t>
      </w:r>
      <w:r>
        <w:rPr>
          <w:rFonts w:cs="Arial" w:hint="eastAsia"/>
          <w:sz w:val="24"/>
          <w:szCs w:val="24"/>
        </w:rPr>
        <w:t>sons</w:t>
      </w:r>
      <w:r>
        <w:rPr>
          <w:rFonts w:cs="Arial"/>
          <w:sz w:val="24"/>
          <w:szCs w:val="24"/>
        </w:rPr>
        <w:t xml:space="preserve"> across sites</w:t>
      </w:r>
      <w:r>
        <w:rPr>
          <w:rFonts w:cs="Arial" w:hint="eastAsia"/>
          <w:sz w:val="24"/>
          <w:szCs w:val="24"/>
        </w:rPr>
        <w:t xml:space="preserve"> or </w:t>
      </w:r>
      <w:r>
        <w:rPr>
          <w:rFonts w:cs="Arial"/>
          <w:sz w:val="24"/>
          <w:szCs w:val="24"/>
        </w:rPr>
        <w:t>systems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with </w:t>
      </w:r>
      <w:r>
        <w:rPr>
          <w:rFonts w:cs="Arial" w:hint="eastAsia"/>
          <w:sz w:val="24"/>
          <w:szCs w:val="24"/>
        </w:rPr>
        <w:t xml:space="preserve">distinct </w:t>
      </w:r>
      <w:r>
        <w:rPr>
          <w:rFonts w:cs="Arial"/>
          <w:sz w:val="24"/>
          <w:szCs w:val="24"/>
        </w:rPr>
        <w:t xml:space="preserve">background isotope </w:t>
      </w:r>
      <w:r>
        <w:rPr>
          <w:rFonts w:cs="Arial" w:hint="eastAsia"/>
          <w:sz w:val="24"/>
          <w:szCs w:val="24"/>
        </w:rPr>
        <w:t>signatures.</w:t>
      </w:r>
    </w:p>
    <w:p w:rsidR="005572EA" w:rsidRDefault="0081177F">
      <w:pPr>
        <w:spacing w:line="480" w:lineRule="auto"/>
        <w:ind w:firstLine="720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 better qu</w:t>
      </w:r>
      <w:r>
        <w:rPr>
          <w:rFonts w:cs="Arial"/>
          <w:color w:val="000000" w:themeColor="text1"/>
          <w:sz w:val="24"/>
          <w:szCs w:val="24"/>
        </w:rPr>
        <w:t xml:space="preserve">antitative understanding of IGP can provide </w:t>
      </w:r>
      <w:r>
        <w:rPr>
          <w:rFonts w:cs="Arial" w:hint="eastAsia"/>
          <w:color w:val="000000" w:themeColor="text1"/>
          <w:sz w:val="24"/>
          <w:szCs w:val="24"/>
        </w:rPr>
        <w:t xml:space="preserve">critical </w:t>
      </w:r>
      <w:r>
        <w:rPr>
          <w:rFonts w:cs="Arial"/>
          <w:color w:val="000000" w:themeColor="text1"/>
          <w:sz w:val="24"/>
          <w:szCs w:val="24"/>
        </w:rPr>
        <w:t xml:space="preserve">insights into the complex predator-predator-prey </w:t>
      </w:r>
      <w:proofErr w:type="spellStart"/>
      <w:r>
        <w:rPr>
          <w:rFonts w:cs="Arial"/>
          <w:color w:val="000000" w:themeColor="text1"/>
          <w:sz w:val="24"/>
          <w:szCs w:val="24"/>
        </w:rPr>
        <w:t>trophic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interactions</w:t>
      </w:r>
      <w:r>
        <w:rPr>
          <w:rFonts w:cs="Arial" w:hint="eastAsia"/>
          <w:color w:val="000000" w:themeColor="text1"/>
          <w:sz w:val="24"/>
          <w:szCs w:val="24"/>
        </w:rPr>
        <w:t xml:space="preserve"> and could</w:t>
      </w:r>
      <w:r>
        <w:rPr>
          <w:rFonts w:cs="Arial"/>
          <w:color w:val="000000" w:themeColor="text1"/>
          <w:sz w:val="24"/>
          <w:szCs w:val="24"/>
        </w:rPr>
        <w:t xml:space="preserve"> help predict the community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structure and stability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5572EA">
        <w:rPr>
          <w:rFonts w:cs="Arial"/>
          <w:color w:val="000000" w:themeColor="text1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TnVtPjI3PC9SZWNOdW0+PERpc3BsYXlUZXh0PihBcmltICZhbXA7IE1hcnF1ZXQsIDIwMDQ7IE5h
a2F6YXdhICZhbXA7IFlhbWFtdXJhLCAyMDA2OyBQYWhsIGV0IGFsLiwgMjAyMCk8L0Rpc3BsYXlU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bmljLXJlc291cmNlLW51bT48L3JlY29yZD48L0NpdGU+PENpdGU+PEF1dGhvcj5OYWthemF3YTwv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==
</w:fldData>
        </w:fldChar>
      </w:r>
      <w:r w:rsidR="00B829A2">
        <w:rPr>
          <w:rFonts w:cs="Arial"/>
          <w:color w:val="000000" w:themeColor="text1"/>
          <w:sz w:val="24"/>
          <w:szCs w:val="24"/>
        </w:rPr>
        <w:instrText xml:space="preserve"> ADDIN EN.CITE </w:instrText>
      </w:r>
      <w:r w:rsidR="00B829A2">
        <w:rPr>
          <w:rFonts w:cs="Arial"/>
          <w:color w:val="000000" w:themeColor="text1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TnVtPjI3PC9SZWNOdW0+PERpc3BsYXlUZXh0PihBcmltICZhbXA7IE1hcnF1ZXQsIDIwMDQ7IE5h
a2F6YXdhICZhbXA7IFlhbWFtdXJhLCAyMDA2OyBQYWhsIGV0IGFsLiwgMjAyMCk8L0Rpc3BsYXlU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bmljLXJlc291cmNlLW51bT48L3JlY29yZD48L0NpdGU+PENpdGU+PEF1dGhvcj5OYWthemF3YTwv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==
</w:fldData>
        </w:fldChar>
      </w:r>
      <w:r w:rsidR="00B829A2">
        <w:rPr>
          <w:rFonts w:cs="Arial"/>
          <w:color w:val="000000" w:themeColor="text1"/>
          <w:sz w:val="24"/>
          <w:szCs w:val="24"/>
        </w:rPr>
        <w:instrText xml:space="preserve"> ADDIN EN.CITE.DATA </w:instrText>
      </w:r>
      <w:r w:rsidR="00B829A2">
        <w:rPr>
          <w:rFonts w:cs="Arial"/>
          <w:color w:val="000000" w:themeColor="text1"/>
          <w:sz w:val="24"/>
          <w:szCs w:val="24"/>
        </w:rPr>
      </w:r>
      <w:r w:rsidR="00B829A2">
        <w:rPr>
          <w:rFonts w:cs="Arial"/>
          <w:color w:val="000000" w:themeColor="text1"/>
          <w:sz w:val="24"/>
          <w:szCs w:val="24"/>
        </w:rPr>
        <w:fldChar w:fldCharType="end"/>
      </w:r>
      <w:r w:rsidR="005572EA">
        <w:rPr>
          <w:rFonts w:cs="Arial"/>
          <w:color w:val="000000" w:themeColor="text1"/>
          <w:sz w:val="24"/>
          <w:szCs w:val="24"/>
        </w:rPr>
        <w:fldChar w:fldCharType="separate"/>
      </w:r>
      <w:r w:rsidR="00B829A2">
        <w:rPr>
          <w:rFonts w:cs="Arial"/>
          <w:noProof/>
          <w:color w:val="000000" w:themeColor="text1"/>
          <w:sz w:val="24"/>
          <w:szCs w:val="24"/>
        </w:rPr>
        <w:t>(Arim &amp; Marquet, 2004; Nakazawa &amp; Yamamura, 2006; Pahl et al., 2020)</w:t>
      </w:r>
      <w:r w:rsidR="005572EA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/>
          <w:color w:val="000000" w:themeColor="text1"/>
          <w:sz w:val="24"/>
          <w:szCs w:val="24"/>
        </w:rPr>
        <w:t xml:space="preserve">. Furthermore, such </w:t>
      </w:r>
      <w:r>
        <w:rPr>
          <w:rFonts w:cs="Arial" w:hint="eastAsia"/>
          <w:color w:val="000000" w:themeColor="text1"/>
          <w:sz w:val="24"/>
          <w:szCs w:val="24"/>
        </w:rPr>
        <w:t xml:space="preserve">an </w:t>
      </w:r>
      <w:r>
        <w:rPr>
          <w:rFonts w:cs="Arial"/>
          <w:color w:val="000000" w:themeColor="text1"/>
          <w:sz w:val="24"/>
          <w:szCs w:val="24"/>
        </w:rPr>
        <w:t xml:space="preserve">understanding can have useful implications for </w:t>
      </w:r>
      <w:r>
        <w:rPr>
          <w:rFonts w:cs="Arial" w:hint="eastAsia"/>
          <w:color w:val="000000" w:themeColor="text1"/>
          <w:sz w:val="24"/>
          <w:szCs w:val="24"/>
        </w:rPr>
        <w:t>practi</w:t>
      </w:r>
      <w:r>
        <w:rPr>
          <w:rFonts w:cs="Arial"/>
          <w:color w:val="000000" w:themeColor="text1"/>
          <w:sz w:val="24"/>
          <w:szCs w:val="24"/>
        </w:rPr>
        <w:t xml:space="preserve">tioners, for example, evaluation of the effectiveness of </w:t>
      </w:r>
      <w:proofErr w:type="spellStart"/>
      <w:r>
        <w:rPr>
          <w:rFonts w:cs="Arial"/>
          <w:color w:val="000000" w:themeColor="text1"/>
          <w:sz w:val="24"/>
          <w:szCs w:val="24"/>
        </w:rPr>
        <w:t>biocontrol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agents in pest control programs </w:t>
      </w:r>
      <w:r w:rsidR="005572EA">
        <w:rPr>
          <w:rFonts w:cs="Arial"/>
          <w:color w:val="000000" w:themeColor="text1"/>
          <w:sz w:val="24"/>
          <w:szCs w:val="24"/>
        </w:rPr>
        <w:fldChar w:fldCharType="begin"/>
      </w:r>
      <w:r w:rsidR="00B829A2">
        <w:rPr>
          <w:rFonts w:cs="Arial"/>
          <w:color w:val="000000" w:themeColor="text1"/>
          <w:sz w:val="24"/>
          <w:szCs w:val="24"/>
        </w:rPr>
        <w:instrText xml:space="preserve"> ADDIN EN.CITE &lt;EndNote&gt;&lt;Cite&gt;&lt;Author&gt;Müller&lt;/Author&gt;&lt;Year&gt;2002&lt;/Year&gt;&lt;RecNum&gt;2&lt;/RecNum&gt;&lt;DisplayText&gt;(Müller &amp;amp; Brodeur, 2002)&lt;/DisplayText&gt;&lt;record&gt;&lt;rec-number&gt;2&lt;/rec-number&gt;&lt;foreign-keys&gt;&lt;key app="EN" db-id="w5dfpr0sc9xwwse0zarpza5jf2pe5svw2050" timestamp="1632454298"&gt;2&lt;/key&gt;&lt;/foreign-keys&gt;&lt;ref-type name="Journal Article"&gt;17&lt;/ref-type&gt;&lt;contributors&gt;&lt;authors&gt;&lt;author&gt;Müller, Christine B&lt;/author&gt;&lt;author&gt;Brodeur, Jacques&lt;/author&gt;&lt;/authors&gt;&lt;/contributors&gt;&lt;titles&gt;&lt;title&gt;Intraguild predation in biological control and conservation biology&lt;/title&gt;&lt;secondary-title&gt;Biological Control&lt;/secondary-title&gt;&lt;/titles&gt;&lt;periodical&gt;&lt;full-title&gt;Biological Control&lt;/full-title&gt;&lt;/per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5572EA">
        <w:rPr>
          <w:rFonts w:cs="Arial"/>
          <w:color w:val="000000" w:themeColor="text1"/>
          <w:sz w:val="24"/>
          <w:szCs w:val="24"/>
        </w:rPr>
        <w:fldChar w:fldCharType="separate"/>
      </w:r>
      <w:r w:rsidR="00B829A2">
        <w:rPr>
          <w:rFonts w:cs="Arial"/>
          <w:noProof/>
          <w:color w:val="000000" w:themeColor="text1"/>
          <w:sz w:val="24"/>
          <w:szCs w:val="24"/>
        </w:rPr>
        <w:t>(Müller &amp; Brodeur, 2002)</w:t>
      </w:r>
      <w:r w:rsidR="005572EA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 w:hint="eastAsia"/>
          <w:color w:val="000000" w:themeColor="text1"/>
          <w:sz w:val="24"/>
          <w:szCs w:val="24"/>
        </w:rPr>
        <w:t xml:space="preserve">. </w:t>
      </w:r>
      <w:r>
        <w:rPr>
          <w:rFonts w:cs="Arial"/>
          <w:color w:val="000000" w:themeColor="text1"/>
          <w:sz w:val="24"/>
          <w:szCs w:val="24"/>
        </w:rPr>
        <w:t>If proven succ</w:t>
      </w:r>
      <w:r>
        <w:rPr>
          <w:rFonts w:cs="Arial"/>
          <w:color w:val="000000" w:themeColor="text1"/>
          <w:sz w:val="24"/>
          <w:szCs w:val="24"/>
        </w:rPr>
        <w:t xml:space="preserve">essful, </w:t>
      </w:r>
      <w:r>
        <w:rPr>
          <w:rFonts w:cs="Arial" w:hint="eastAsia"/>
          <w:color w:val="000000" w:themeColor="text1"/>
          <w:sz w:val="24"/>
          <w:szCs w:val="24"/>
        </w:rPr>
        <w:t>the current</w:t>
      </w:r>
      <w:r>
        <w:rPr>
          <w:rFonts w:cs="Arial"/>
          <w:color w:val="000000" w:themeColor="text1"/>
          <w:sz w:val="24"/>
          <w:szCs w:val="24"/>
        </w:rPr>
        <w:t xml:space="preserve"> framework can be further extended to food webs involving more complex interactions (e.g., cannibalism</w:t>
      </w:r>
      <w:r>
        <w:rPr>
          <w:rFonts w:cs="Arial" w:hint="eastAsia"/>
          <w:color w:val="000000" w:themeColor="text1"/>
          <w:sz w:val="24"/>
          <w:szCs w:val="24"/>
        </w:rPr>
        <w:t xml:space="preserve"> and</w:t>
      </w:r>
      <w:r>
        <w:rPr>
          <w:rFonts w:cs="Arial"/>
          <w:color w:val="000000" w:themeColor="text1"/>
          <w:sz w:val="24"/>
          <w:szCs w:val="24"/>
        </w:rPr>
        <w:t xml:space="preserve"> multiple shared </w:t>
      </w:r>
      <w:proofErr w:type="gramStart"/>
      <w:r>
        <w:rPr>
          <w:rFonts w:cs="Arial"/>
          <w:color w:val="000000" w:themeColor="text1"/>
          <w:sz w:val="24"/>
          <w:szCs w:val="24"/>
        </w:rPr>
        <w:t>prey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) and complemented with other approaches (e.g., </w:t>
      </w:r>
      <w:r>
        <w:rPr>
          <w:rFonts w:cs="Arial"/>
          <w:sz w:val="24"/>
          <w:szCs w:val="24"/>
        </w:rPr>
        <w:t>molecular gut content analysis</w:t>
      </w:r>
      <w:r>
        <w:rPr>
          <w:rFonts w:cs="Arial"/>
          <w:color w:val="000000" w:themeColor="text1"/>
          <w:sz w:val="24"/>
          <w:szCs w:val="24"/>
        </w:rPr>
        <w:t xml:space="preserve">) to better </w:t>
      </w:r>
      <w:r>
        <w:rPr>
          <w:rFonts w:cs="Arial" w:hint="eastAsia"/>
          <w:color w:val="000000" w:themeColor="text1"/>
          <w:sz w:val="24"/>
          <w:szCs w:val="24"/>
        </w:rPr>
        <w:t>elucidate</w:t>
      </w:r>
      <w:r>
        <w:rPr>
          <w:rFonts w:cs="Arial"/>
          <w:color w:val="000000" w:themeColor="text1"/>
          <w:sz w:val="24"/>
          <w:szCs w:val="24"/>
        </w:rPr>
        <w:t xml:space="preserve"> the IGP dy</w:t>
      </w:r>
      <w:r>
        <w:rPr>
          <w:rFonts w:cs="Arial"/>
          <w:color w:val="000000" w:themeColor="text1"/>
          <w:sz w:val="24"/>
          <w:szCs w:val="24"/>
        </w:rPr>
        <w:t>namics in the field.</w:t>
      </w:r>
    </w:p>
    <w:p w:rsidR="005572EA" w:rsidRDefault="005572EA">
      <w:pPr>
        <w:spacing w:line="480" w:lineRule="auto"/>
        <w:rPr>
          <w:rFonts w:cs="Arial"/>
          <w:sz w:val="24"/>
          <w:szCs w:val="24"/>
        </w:rPr>
      </w:pPr>
    </w:p>
    <w:p w:rsidR="005572EA" w:rsidRDefault="008117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Acknowledgements</w:t>
      </w:r>
    </w:p>
    <w:p w:rsidR="005572EA" w:rsidRDefault="008117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>
        <w:rPr>
          <w:sz w:val="24"/>
          <w:szCs w:val="24"/>
        </w:rPr>
        <w:t>thank William</w:t>
      </w:r>
      <w:r>
        <w:rPr>
          <w:rFonts w:hint="eastAsia"/>
          <w:sz w:val="24"/>
          <w:szCs w:val="24"/>
        </w:rPr>
        <w:t xml:space="preserve"> J.-A. </w:t>
      </w:r>
      <w:proofErr w:type="spellStart"/>
      <w:proofErr w:type="gramStart"/>
      <w:r>
        <w:rPr>
          <w:rFonts w:hint="eastAsia"/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for the useful comments and editing work on this manuscript.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5572EA" w:rsidRDefault="005572EA">
      <w:pPr>
        <w:spacing w:line="480" w:lineRule="auto"/>
        <w:rPr>
          <w:sz w:val="24"/>
          <w:szCs w:val="24"/>
        </w:rPr>
      </w:pPr>
    </w:p>
    <w:p w:rsidR="005572EA" w:rsidRDefault="0081177F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Contribution of authors</w:t>
      </w:r>
    </w:p>
    <w:p w:rsidR="005572EA" w:rsidRDefault="0081177F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GCH</w:t>
      </w:r>
      <w:r>
        <w:rPr>
          <w:sz w:val="24"/>
          <w:szCs w:val="24"/>
        </w:rPr>
        <w:t xml:space="preserve"> conceived</w:t>
      </w:r>
      <w:r w:rsidR="009462A7">
        <w:rPr>
          <w:rFonts w:hint="eastAsia"/>
          <w:sz w:val="24"/>
          <w:szCs w:val="24"/>
        </w:rPr>
        <w:t xml:space="preserve"> the idea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wrote the manuscript. No other person </w:t>
      </w:r>
      <w:r>
        <w:rPr>
          <w:rFonts w:hint="eastAsia"/>
          <w:sz w:val="24"/>
          <w:szCs w:val="24"/>
        </w:rPr>
        <w:t>wa</w:t>
      </w:r>
      <w:r>
        <w:rPr>
          <w:sz w:val="24"/>
          <w:szCs w:val="24"/>
        </w:rPr>
        <w:t>s entitled to authorshi</w:t>
      </w:r>
      <w:r>
        <w:rPr>
          <w:sz w:val="24"/>
          <w:szCs w:val="24"/>
        </w:rPr>
        <w:t>p.</w:t>
      </w:r>
    </w:p>
    <w:p w:rsidR="005572EA" w:rsidRDefault="005572EA">
      <w:pPr>
        <w:pStyle w:val="EndNoteBibliographyTitle"/>
        <w:spacing w:line="480" w:lineRule="auto"/>
        <w:jc w:val="left"/>
        <w:rPr>
          <w:sz w:val="24"/>
          <w:szCs w:val="24"/>
        </w:rPr>
      </w:pPr>
    </w:p>
    <w:p w:rsidR="005572EA" w:rsidRDefault="0081177F">
      <w:pPr>
        <w:pStyle w:val="EndNoteBibliographyTitle"/>
        <w:spacing w:line="48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[20 references at max]</w:t>
      </w:r>
    </w:p>
    <w:p w:rsidR="00BF0D1C" w:rsidRPr="00BF0D1C" w:rsidRDefault="005572EA" w:rsidP="00BF0D1C">
      <w:pPr>
        <w:pStyle w:val="EndNoteBibliographyTitle"/>
        <w:rPr>
          <w:noProof/>
        </w:rPr>
      </w:pPr>
      <w:r w:rsidRPr="005572EA">
        <w:fldChar w:fldCharType="begin"/>
      </w:r>
      <w:r w:rsidR="0081177F">
        <w:instrText xml:space="preserve"> ADDIN EN.REFLIST </w:instrText>
      </w:r>
      <w:r w:rsidRPr="005572EA">
        <w:fldChar w:fldCharType="separate"/>
      </w:r>
      <w:r w:rsidR="00BF0D1C" w:rsidRPr="00BF0D1C">
        <w:rPr>
          <w:noProof/>
        </w:rPr>
        <w:t>Reference</w:t>
      </w:r>
    </w:p>
    <w:p w:rsidR="00BF0D1C" w:rsidRPr="00BF0D1C" w:rsidRDefault="00BF0D1C" w:rsidP="00BF0D1C">
      <w:pPr>
        <w:pStyle w:val="EndNoteBibliographyTitle"/>
        <w:rPr>
          <w:noProof/>
        </w:rPr>
      </w:pP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Arim, M. &amp; Marquet, P.A. (2004) Intraguild predation: a widespread interaction related to species biology. </w:t>
      </w:r>
      <w:r w:rsidRPr="00BF0D1C">
        <w:rPr>
          <w:i/>
          <w:noProof/>
        </w:rPr>
        <w:t>Ecology Letters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7</w:t>
      </w:r>
      <w:r w:rsidRPr="00BF0D1C">
        <w:rPr>
          <w:noProof/>
        </w:rPr>
        <w:t>, 557-564.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>Birkhofer, K. &amp; Wolters, V. (2012) The global relationship between climate, net primary production and the diet of spiders, Vol. 21, pp. 100-108. Wiley Online Library.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Caut, S., Angulo, E., &amp; Courchamp, F. (2009) Variation in discrimination factors (Δ15N and Δ13C): the effect of diet isotopic values and applications for diet reconstruction. </w:t>
      </w:r>
      <w:r w:rsidRPr="00BF0D1C">
        <w:rPr>
          <w:i/>
          <w:noProof/>
        </w:rPr>
        <w:t>Journal of Applied 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46</w:t>
      </w:r>
      <w:r w:rsidRPr="00BF0D1C">
        <w:rPr>
          <w:noProof/>
        </w:rPr>
        <w:t>, 443-453.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>Denno, R.F., Mitter, M.S., Langellotto, G.A., Gratton, C., &amp; Finke, D.L. (2004) Interactions between a hunting spider and a web</w:t>
      </w:r>
      <w:r w:rsidRPr="00BF0D1C">
        <w:rPr>
          <w:rFonts w:ascii="Cambria Math" w:hAnsi="Cambria Math" w:cs="Cambria Math"/>
          <w:noProof/>
        </w:rPr>
        <w:t>‐</w:t>
      </w:r>
      <w:r w:rsidRPr="00BF0D1C">
        <w:rPr>
          <w:noProof/>
        </w:rPr>
        <w:t xml:space="preserve">builder: consequences of intraguild predation and cannibalism for prey suppression. </w:t>
      </w:r>
      <w:r w:rsidRPr="00BF0D1C">
        <w:rPr>
          <w:i/>
          <w:noProof/>
        </w:rPr>
        <w:t>Ecological entomology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29</w:t>
      </w:r>
      <w:r w:rsidRPr="00BF0D1C">
        <w:rPr>
          <w:noProof/>
        </w:rPr>
        <w:t>, 566-577.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Gagnon, A.-È., Heimpel, G.E., &amp; Brodeur, J. (2011) The ubiquity of intraguild predation among predatory arthropods. </w:t>
      </w:r>
      <w:r w:rsidRPr="00BF0D1C">
        <w:rPr>
          <w:i/>
          <w:noProof/>
        </w:rPr>
        <w:t>PLoS One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6</w:t>
      </w:r>
      <w:r w:rsidRPr="00BF0D1C">
        <w:rPr>
          <w:noProof/>
        </w:rPr>
        <w:t>, e28061.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Hagler, J. (2006) Development of an immunological technique for identifying multiple predator–prey interactions in a complex arthropod assemblage. </w:t>
      </w:r>
      <w:r w:rsidRPr="00BF0D1C">
        <w:rPr>
          <w:i/>
          <w:noProof/>
        </w:rPr>
        <w:t>Annals of Applied Biology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149</w:t>
      </w:r>
      <w:r w:rsidRPr="00BF0D1C">
        <w:rPr>
          <w:noProof/>
        </w:rPr>
        <w:t>, 153-165.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Halaj, J., Peck, R.W., &amp; Niwa, C.G. (2005) Trophic structure of a macroarthropod litter food web in managed coniferous forest stands: a </w:t>
      </w:r>
      <w:r w:rsidRPr="00BF0D1C">
        <w:rPr>
          <w:noProof/>
        </w:rPr>
        <w:lastRenderedPageBreak/>
        <w:t xml:space="preserve">stable isotope analysis with δ15N and δ13C. </w:t>
      </w:r>
      <w:r w:rsidRPr="00BF0D1C">
        <w:rPr>
          <w:i/>
          <w:noProof/>
        </w:rPr>
        <w:t>Pedobiologia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49</w:t>
      </w:r>
      <w:r w:rsidRPr="00BF0D1C">
        <w:rPr>
          <w:noProof/>
        </w:rPr>
        <w:t>, 109-118.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Klarner, B., Maraun, M., &amp; Scheu, S. (2013) Trophic diversity and niche partitioning in a species rich predator guild–Natural variations in stable isotope ratios (13C/12C, 15N/14N) of mesostigmatid mites (Acari, Mesostigmata) from Central European beech forests. </w:t>
      </w:r>
      <w:r w:rsidRPr="00BF0D1C">
        <w:rPr>
          <w:i/>
          <w:noProof/>
        </w:rPr>
        <w:t>Soil Biology and Biochemistry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57</w:t>
      </w:r>
      <w:r w:rsidRPr="00BF0D1C">
        <w:rPr>
          <w:noProof/>
        </w:rPr>
        <w:t>, 327-333.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Mansfield, S. &amp; Hagler, J.R. (2016) Wanted dead or alive: scavenging versus predation by three insect predators. </w:t>
      </w:r>
      <w:r w:rsidRPr="00BF0D1C">
        <w:rPr>
          <w:i/>
          <w:noProof/>
        </w:rPr>
        <w:t>Food Webs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9</w:t>
      </w:r>
      <w:r w:rsidRPr="00BF0D1C">
        <w:rPr>
          <w:noProof/>
        </w:rPr>
        <w:t>, 12-17.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Müller, C.B. &amp; Brodeur, J. (2002) Intraguild predation in biological control and conservation biology. </w:t>
      </w:r>
      <w:r w:rsidRPr="00BF0D1C">
        <w:rPr>
          <w:i/>
          <w:noProof/>
        </w:rPr>
        <w:t>Biological Control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25</w:t>
      </w:r>
      <w:r w:rsidRPr="00BF0D1C">
        <w:rPr>
          <w:noProof/>
        </w:rPr>
        <w:t>, 216-223.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Nakazawa, T. &amp; Yamamura, N. (2006) Community structure and stability analysis for intraguild interactions among host, parasitoid, and predator. </w:t>
      </w:r>
      <w:r w:rsidRPr="00BF0D1C">
        <w:rPr>
          <w:i/>
          <w:noProof/>
        </w:rPr>
        <w:t>Population 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48</w:t>
      </w:r>
      <w:r w:rsidRPr="00BF0D1C">
        <w:rPr>
          <w:noProof/>
        </w:rPr>
        <w:t>, 139-149.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Nyffeler, M. &amp; Sunderland, K.D. (2003) Composition, abundance and pest control potential of spider communities in agroecosystems: a comparison of European and US studies. </w:t>
      </w:r>
      <w:r w:rsidRPr="00BF0D1C">
        <w:rPr>
          <w:i/>
          <w:noProof/>
        </w:rPr>
        <w:t>Agriculture, Ecosystems &amp; Environment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95</w:t>
      </w:r>
      <w:r w:rsidRPr="00BF0D1C">
        <w:rPr>
          <w:noProof/>
        </w:rPr>
        <w:t>, 579-612.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Pahl, K.B., Yurkowski, D.J., Lees, K.J., &amp; Hussey, N.E. (2020) Measuring the occurrence and strength of intraguild predation in modern food webs. </w:t>
      </w:r>
      <w:r w:rsidRPr="00BF0D1C">
        <w:rPr>
          <w:i/>
          <w:noProof/>
        </w:rPr>
        <w:t>Food Webs</w:t>
      </w:r>
      <w:r w:rsidRPr="00BF0D1C">
        <w:rPr>
          <w:noProof/>
        </w:rPr>
        <w:t>, e00165.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Polis, G.A. &amp; Holt, R.D. (1992) Intraguild predation: the dynamics of complex trophic interactions. </w:t>
      </w:r>
      <w:r w:rsidRPr="00BF0D1C">
        <w:rPr>
          <w:i/>
          <w:noProof/>
        </w:rPr>
        <w:t>Trends in ecology &amp; evolution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7</w:t>
      </w:r>
      <w:r w:rsidRPr="00BF0D1C">
        <w:rPr>
          <w:noProof/>
        </w:rPr>
        <w:t>, 151-154.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Polis, G.A., Myers, C.A., &amp; Holt, R.D. (1989) The ecology and evolution of intraguild predation: potential competitors that eat each other. </w:t>
      </w:r>
      <w:r w:rsidRPr="00BF0D1C">
        <w:rPr>
          <w:i/>
          <w:noProof/>
        </w:rPr>
        <w:t>Annual review of ecology and systematics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20</w:t>
      </w:r>
      <w:r w:rsidRPr="00BF0D1C">
        <w:rPr>
          <w:noProof/>
        </w:rPr>
        <w:t>, 297-330.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>Ponsard, S. &amp; Arditi, R. (2000) What can stable isotopes (δ15N and δ13C) tell about the food web of soil macro</w:t>
      </w:r>
      <w:r w:rsidRPr="00BF0D1C">
        <w:rPr>
          <w:rFonts w:ascii="Cambria Math" w:hAnsi="Cambria Math" w:cs="Cambria Math"/>
          <w:noProof/>
        </w:rPr>
        <w:t>‐</w:t>
      </w:r>
      <w:r w:rsidRPr="00BF0D1C">
        <w:rPr>
          <w:noProof/>
        </w:rPr>
        <w:t xml:space="preserve">invertebrates? </w:t>
      </w:r>
      <w:r w:rsidRPr="00BF0D1C">
        <w:rPr>
          <w:i/>
          <w:noProof/>
        </w:rPr>
        <w:t>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81</w:t>
      </w:r>
      <w:r w:rsidRPr="00BF0D1C">
        <w:rPr>
          <w:noProof/>
        </w:rPr>
        <w:t>, 852-864.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>Provost, C., Coderre, D., Lucas, E., Chouinard, G., &amp; Bostanian, N.J. (2005) Impact of intraguild predation and lambda</w:t>
      </w:r>
      <w:r w:rsidRPr="00BF0D1C">
        <w:rPr>
          <w:rFonts w:ascii="Cambria Math" w:hAnsi="Cambria Math" w:cs="Cambria Math"/>
          <w:noProof/>
        </w:rPr>
        <w:t>‐</w:t>
      </w:r>
      <w:r w:rsidRPr="00BF0D1C">
        <w:rPr>
          <w:noProof/>
        </w:rPr>
        <w:t xml:space="preserve">cyhalothrin on predation efficacy of three acarophagous predators. </w:t>
      </w:r>
      <w:r w:rsidRPr="00BF0D1C">
        <w:rPr>
          <w:i/>
          <w:noProof/>
        </w:rPr>
        <w:t>Pest Management Science: formerly Pesticide Science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61</w:t>
      </w:r>
      <w:r w:rsidRPr="00BF0D1C">
        <w:rPr>
          <w:noProof/>
        </w:rPr>
        <w:t>, 532-538.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Quinby, B.M., Creighton, J.C., &amp; Flaherty, E.A. (2020) Stable isotope ecology in insects: a review. </w:t>
      </w:r>
      <w:r w:rsidRPr="00BF0D1C">
        <w:rPr>
          <w:i/>
          <w:noProof/>
        </w:rPr>
        <w:t>Ecological Entomology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45</w:t>
      </w:r>
      <w:r w:rsidRPr="00BF0D1C">
        <w:rPr>
          <w:noProof/>
        </w:rPr>
        <w:t>, 1231-1246.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Raso, L., Sint, D., Mayer, R., Plangg, S., Recheis, T., Brunner, S., Kaufmann, R., &amp; Traugott, M. (2014) Intraguild predation in pioneer predator communities of alpine glacier forelands. </w:t>
      </w:r>
      <w:r w:rsidRPr="00BF0D1C">
        <w:rPr>
          <w:i/>
          <w:noProof/>
        </w:rPr>
        <w:t>Molecular 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23</w:t>
      </w:r>
      <w:r w:rsidRPr="00BF0D1C">
        <w:rPr>
          <w:noProof/>
        </w:rPr>
        <w:t>, 3744-3754.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lastRenderedPageBreak/>
        <w:t xml:space="preserve">Rickers, S., Langel, R., &amp; Scheu, S. (2006) Stable isotope analyses document intraguild predation in wolf spiders (Araneae: Lycosidae) and underline beneficial effects of alternative prey and microhabitat structure on intraguild prey survival. </w:t>
      </w:r>
      <w:r w:rsidRPr="00BF0D1C">
        <w:rPr>
          <w:i/>
          <w:noProof/>
        </w:rPr>
        <w:t>Oikos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114</w:t>
      </w:r>
      <w:r w:rsidRPr="00BF0D1C">
        <w:rPr>
          <w:noProof/>
        </w:rPr>
        <w:t>, 471-478.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Rosenheim, J.A., Kaya, H.K., Ehler, L.E., Marois, J.J., &amp; Jaffee, B.A. (1995) Intraguild predation among biological-control agents: theory and evidence. </w:t>
      </w:r>
      <w:r w:rsidRPr="00BF0D1C">
        <w:rPr>
          <w:i/>
          <w:noProof/>
        </w:rPr>
        <w:t>Biological control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5</w:t>
      </w:r>
      <w:r w:rsidRPr="00BF0D1C">
        <w:rPr>
          <w:noProof/>
        </w:rPr>
        <w:t>, 303-335.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Sanders, D. &amp; Platner, C. (2007) Intraguild interactions between spiders and ants and top-down control in a grassland food web. </w:t>
      </w:r>
      <w:r w:rsidRPr="00BF0D1C">
        <w:rPr>
          <w:i/>
          <w:noProof/>
        </w:rPr>
        <w:t>Oecologia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150</w:t>
      </w:r>
      <w:r w:rsidRPr="00BF0D1C">
        <w:rPr>
          <w:noProof/>
        </w:rPr>
        <w:t>, 611.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Svanbäck, R., Quevedo, M., Olsson, J., &amp; Eklöv, P. (2015) Individuals in food webs: the relationships between trophic position, omnivory and among-individual diet variation. </w:t>
      </w:r>
      <w:r w:rsidRPr="00BF0D1C">
        <w:rPr>
          <w:i/>
          <w:noProof/>
        </w:rPr>
        <w:t>Oecologia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178</w:t>
      </w:r>
      <w:r w:rsidRPr="00BF0D1C">
        <w:rPr>
          <w:noProof/>
        </w:rPr>
        <w:t>, 103-114.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 xml:space="preserve">Uiterwaal, S.F., Dell, A.I., &amp; DeLong, J.P. (2019) Arena size modulates functional responses via behavioral mechanisms. </w:t>
      </w:r>
      <w:r w:rsidRPr="00BF0D1C">
        <w:rPr>
          <w:i/>
          <w:noProof/>
        </w:rPr>
        <w:t>Behavioral 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30</w:t>
      </w:r>
      <w:r w:rsidRPr="00BF0D1C">
        <w:rPr>
          <w:noProof/>
        </w:rPr>
        <w:t>, 483-489.</w:t>
      </w:r>
    </w:p>
    <w:p w:rsidR="00BF0D1C" w:rsidRPr="00BF0D1C" w:rsidRDefault="00BF0D1C" w:rsidP="00D859B6">
      <w:pPr>
        <w:pStyle w:val="EndNoteBibliography"/>
        <w:spacing w:after="0"/>
        <w:ind w:left="567" w:hanging="567"/>
        <w:rPr>
          <w:noProof/>
        </w:rPr>
      </w:pPr>
      <w:r w:rsidRPr="00BF0D1C">
        <w:rPr>
          <w:noProof/>
        </w:rPr>
        <w:t>Vance-Chalcraft, H.D., Rosenheim, J.A., Vonesh, J.R., Osenberg, C.W., &amp; Sih, A. (2007) The influence of intraguild predation on prey suppression and prey release: a meta</w:t>
      </w:r>
      <w:r w:rsidRPr="00BF0D1C">
        <w:rPr>
          <w:rFonts w:ascii="Cambria Math" w:hAnsi="Cambria Math" w:cs="Cambria Math"/>
          <w:noProof/>
        </w:rPr>
        <w:t>‐</w:t>
      </w:r>
      <w:r w:rsidRPr="00BF0D1C">
        <w:rPr>
          <w:noProof/>
        </w:rPr>
        <w:t xml:space="preserve">analysis. </w:t>
      </w:r>
      <w:r w:rsidRPr="00BF0D1C">
        <w:rPr>
          <w:i/>
          <w:noProof/>
        </w:rPr>
        <w:t>Ecology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88</w:t>
      </w:r>
      <w:r w:rsidRPr="00BF0D1C">
        <w:rPr>
          <w:noProof/>
        </w:rPr>
        <w:t>, 2689-2696.</w:t>
      </w:r>
    </w:p>
    <w:p w:rsidR="00BF0D1C" w:rsidRPr="00BF0D1C" w:rsidRDefault="00BF0D1C" w:rsidP="00D859B6">
      <w:pPr>
        <w:pStyle w:val="EndNoteBibliography"/>
        <w:ind w:left="567" w:hanging="567"/>
        <w:rPr>
          <w:noProof/>
        </w:rPr>
      </w:pPr>
      <w:r w:rsidRPr="00BF0D1C">
        <w:rPr>
          <w:noProof/>
        </w:rPr>
        <w:t xml:space="preserve">Wise, D.H., Moldenhauer, D.M., &amp; Halaj, J. (2006) Using stable isotopes to reveal shifts in prey consumption by generalist predators. </w:t>
      </w:r>
      <w:r w:rsidRPr="00BF0D1C">
        <w:rPr>
          <w:i/>
          <w:noProof/>
        </w:rPr>
        <w:t>Ecological Applications</w:t>
      </w:r>
      <w:r w:rsidRPr="00BF0D1C">
        <w:rPr>
          <w:noProof/>
        </w:rPr>
        <w:t xml:space="preserve">, </w:t>
      </w:r>
      <w:r w:rsidRPr="00BF0D1C">
        <w:rPr>
          <w:b/>
          <w:noProof/>
        </w:rPr>
        <w:t>16</w:t>
      </w:r>
      <w:r w:rsidRPr="00BF0D1C">
        <w:rPr>
          <w:noProof/>
        </w:rPr>
        <w:t>, 865-876.</w:t>
      </w:r>
    </w:p>
    <w:p w:rsidR="004E37F1" w:rsidRDefault="005572EA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fldChar w:fldCharType="end"/>
      </w:r>
    </w:p>
    <w:p w:rsidR="004E37F1" w:rsidRDefault="004E37F1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:rsidR="005572EA" w:rsidRDefault="0081177F">
      <w:pPr>
        <w:spacing w:line="480" w:lineRule="auto"/>
        <w:rPr>
          <w:rFonts w:cs="Arial"/>
          <w:b/>
          <w:bCs/>
          <w:color w:val="FF0000"/>
          <w:sz w:val="24"/>
          <w:szCs w:val="24"/>
        </w:rPr>
      </w:pPr>
      <w:r>
        <w:rPr>
          <w:rFonts w:cs="Arial"/>
          <w:b/>
          <w:bCs/>
          <w:color w:val="FF0000"/>
          <w:sz w:val="24"/>
          <w:szCs w:val="24"/>
        </w:rPr>
        <w:lastRenderedPageBreak/>
        <w:t>Things to revise:</w:t>
      </w:r>
    </w:p>
    <w:p w:rsidR="005572EA" w:rsidRDefault="0081177F">
      <w:pPr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Check the suggested citations and trim the unnecessary ones down to 20</w:t>
      </w:r>
    </w:p>
    <w:p w:rsidR="005572EA" w:rsidRDefault="0081177F">
      <w:pPr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Check the “</w:t>
      </w:r>
      <w:proofErr w:type="spellStart"/>
      <w:r>
        <w:rPr>
          <w:rFonts w:cs="Arial"/>
          <w:color w:val="FF0000"/>
          <w:sz w:val="24"/>
          <w:szCs w:val="24"/>
        </w:rPr>
        <w:t>allometric</w:t>
      </w:r>
      <w:proofErr w:type="spellEnd"/>
      <w:r>
        <w:rPr>
          <w:rFonts w:cs="Arial"/>
          <w:color w:val="FF0000"/>
          <w:sz w:val="24"/>
          <w:szCs w:val="24"/>
        </w:rPr>
        <w:t xml:space="preserve"> constraints”</w:t>
      </w:r>
    </w:p>
    <w:p w:rsidR="005572EA" w:rsidRDefault="0081177F">
      <w:pPr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Narrow the scope and focus on terrestrial arthropod predators</w:t>
      </w:r>
    </w:p>
    <w:p w:rsidR="005572EA" w:rsidRPr="003A16E0" w:rsidRDefault="0081177F" w:rsidP="003A16E0">
      <w:pPr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Address the concerns of generalist predators’ diet in the field: N values not just simply reflecting the mixing of two prey but also </w:t>
      </w:r>
      <w:r>
        <w:rPr>
          <w:color w:val="FF0000"/>
          <w:sz w:val="24"/>
          <w:szCs w:val="24"/>
        </w:rPr>
        <w:t>secondary predation, scavenging or the fact that predators consume a very diverse mix or prey over their life time</w:t>
      </w:r>
      <w:r w:rsidRPr="003A16E0">
        <w:rPr>
          <w:rFonts w:cs="Arial"/>
          <w:color w:val="FF0000"/>
          <w:sz w:val="24"/>
          <w:szCs w:val="24"/>
        </w:rPr>
        <w:br w:type="page"/>
      </w:r>
    </w:p>
    <w:p w:rsidR="005572EA" w:rsidRDefault="0081177F">
      <w:pPr>
        <w:pStyle w:val="EndNoteBibliography"/>
        <w:spacing w:line="480" w:lineRule="auto"/>
        <w:ind w:left="720" w:hanging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Figure</w:t>
      </w:r>
      <w:r>
        <w:rPr>
          <w:rFonts w:hint="eastAsia"/>
          <w:b/>
          <w:color w:val="000000" w:themeColor="text1"/>
          <w:sz w:val="24"/>
          <w:szCs w:val="24"/>
        </w:rPr>
        <w:t xml:space="preserve"> legends</w:t>
      </w:r>
    </w:p>
    <w:p w:rsidR="005572EA" w:rsidRDefault="0081177F">
      <w:pPr>
        <w:pStyle w:val="EndNoteBibliography"/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Figure 1.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A schematic diagram of the proposed experimental framework for determining the degree of </w:t>
      </w:r>
      <w:proofErr w:type="spellStart"/>
      <w:r>
        <w:rPr>
          <w:color w:val="000000" w:themeColor="text1"/>
          <w:sz w:val="24"/>
          <w:szCs w:val="24"/>
        </w:rPr>
        <w:t>intraguild</w:t>
      </w:r>
      <w:proofErr w:type="spellEnd"/>
      <w:r>
        <w:rPr>
          <w:color w:val="000000" w:themeColor="text1"/>
          <w:sz w:val="24"/>
          <w:szCs w:val="24"/>
        </w:rPr>
        <w:t xml:space="preserve"> predation</w:t>
      </w:r>
      <w:r>
        <w:rPr>
          <w:rFonts w:hint="eastAsia"/>
          <w:color w:val="000000" w:themeColor="text1"/>
          <w:sz w:val="24"/>
          <w:szCs w:val="24"/>
        </w:rPr>
        <w:t xml:space="preserve"> (IGP)</w:t>
      </w:r>
      <w:r>
        <w:rPr>
          <w:color w:val="000000" w:themeColor="text1"/>
          <w:sz w:val="24"/>
          <w:szCs w:val="24"/>
        </w:rPr>
        <w:t xml:space="preserve"> in a three-species </w:t>
      </w:r>
      <w:r w:rsidR="00771A0B">
        <w:rPr>
          <w:color w:val="000000" w:themeColor="text1"/>
          <w:sz w:val="24"/>
          <w:szCs w:val="24"/>
        </w:rPr>
        <w:t>terrestrial</w:t>
      </w:r>
      <w:r w:rsidR="00771A0B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omnivorous </w:t>
      </w:r>
      <w:r w:rsidR="00771A0B" w:rsidRPr="00771A0B">
        <w:rPr>
          <w:rFonts w:hint="eastAsia"/>
          <w:color w:val="000000" w:themeColor="text1"/>
          <w:sz w:val="24"/>
          <w:szCs w:val="24"/>
        </w:rPr>
        <w:t xml:space="preserve">arthropod </w:t>
      </w:r>
      <w:r w:rsidR="00771A0B">
        <w:rPr>
          <w:color w:val="000000" w:themeColor="text1"/>
          <w:sz w:val="24"/>
          <w:szCs w:val="24"/>
        </w:rPr>
        <w:t>food web</w:t>
      </w:r>
      <w:r>
        <w:rPr>
          <w:color w:val="000000" w:themeColor="text1"/>
          <w:sz w:val="24"/>
          <w:szCs w:val="24"/>
        </w:rPr>
        <w:t xml:space="preserve"> </w:t>
      </w:r>
      <w:r w:rsidR="00771A0B" w:rsidRPr="00771A0B">
        <w:rPr>
          <w:rFonts w:hint="eastAsia"/>
          <w:color w:val="000000" w:themeColor="text1"/>
          <w:sz w:val="24"/>
          <w:szCs w:val="24"/>
        </w:rPr>
        <w:t>involving a</w:t>
      </w:r>
      <w:r w:rsidR="00771A0B" w:rsidRPr="00771A0B">
        <w:rPr>
          <w:color w:val="000000" w:themeColor="text1"/>
          <w:sz w:val="24"/>
          <w:szCs w:val="24"/>
        </w:rPr>
        <w:t xml:space="preserve"> </w:t>
      </w:r>
      <w:r w:rsidR="00771A0B" w:rsidRPr="00771A0B">
        <w:rPr>
          <w:rFonts w:hint="eastAsia"/>
          <w:color w:val="000000" w:themeColor="text1"/>
          <w:sz w:val="24"/>
          <w:szCs w:val="24"/>
        </w:rPr>
        <w:t xml:space="preserve">spider </w:t>
      </w:r>
      <w:r w:rsidR="00771A0B" w:rsidRPr="00771A0B">
        <w:rPr>
          <w:color w:val="000000" w:themeColor="text1"/>
          <w:sz w:val="24"/>
          <w:szCs w:val="24"/>
        </w:rPr>
        <w:t>top predator</w:t>
      </w:r>
      <w:r w:rsidR="00771A0B" w:rsidRPr="00771A0B">
        <w:rPr>
          <w:rFonts w:hint="eastAsia"/>
          <w:color w:val="000000" w:themeColor="text1"/>
          <w:sz w:val="24"/>
          <w:szCs w:val="24"/>
        </w:rPr>
        <w:t>,</w:t>
      </w:r>
      <w:r w:rsidR="00771A0B" w:rsidRPr="00771A0B">
        <w:rPr>
          <w:color w:val="000000" w:themeColor="text1"/>
          <w:sz w:val="24"/>
          <w:szCs w:val="24"/>
        </w:rPr>
        <w:t xml:space="preserve"> a </w:t>
      </w:r>
      <w:r w:rsidR="00771A0B" w:rsidRPr="00771A0B">
        <w:rPr>
          <w:rFonts w:hint="eastAsia"/>
          <w:color w:val="000000" w:themeColor="text1"/>
          <w:sz w:val="24"/>
          <w:szCs w:val="24"/>
        </w:rPr>
        <w:t xml:space="preserve">spider </w:t>
      </w:r>
      <w:proofErr w:type="spellStart"/>
      <w:r w:rsidR="00771A0B" w:rsidRPr="00771A0B">
        <w:rPr>
          <w:color w:val="000000" w:themeColor="text1"/>
          <w:sz w:val="24"/>
          <w:szCs w:val="24"/>
        </w:rPr>
        <w:t>mesopredator</w:t>
      </w:r>
      <w:proofErr w:type="spellEnd"/>
      <w:r w:rsidR="00771A0B" w:rsidRPr="00771A0B">
        <w:rPr>
          <w:rFonts w:hint="eastAsia"/>
          <w:color w:val="000000" w:themeColor="text1"/>
          <w:sz w:val="24"/>
          <w:szCs w:val="24"/>
        </w:rPr>
        <w:t xml:space="preserve">, and a </w:t>
      </w:r>
      <w:proofErr w:type="spellStart"/>
      <w:r w:rsidR="00771A0B" w:rsidRPr="00771A0B">
        <w:rPr>
          <w:rFonts w:hint="eastAsia"/>
          <w:color w:val="000000" w:themeColor="text1"/>
          <w:sz w:val="24"/>
          <w:szCs w:val="24"/>
        </w:rPr>
        <w:t>planthopper</w:t>
      </w:r>
      <w:proofErr w:type="spellEnd"/>
      <w:r w:rsidR="00771A0B" w:rsidRPr="00771A0B">
        <w:rPr>
          <w:color w:val="000000" w:themeColor="text1"/>
          <w:sz w:val="24"/>
          <w:szCs w:val="24"/>
        </w:rPr>
        <w:t xml:space="preserve"> </w:t>
      </w:r>
      <w:r w:rsidR="00771A0B">
        <w:rPr>
          <w:rFonts w:hint="eastAsia"/>
          <w:color w:val="000000" w:themeColor="text1"/>
          <w:sz w:val="24"/>
          <w:szCs w:val="24"/>
        </w:rPr>
        <w:t xml:space="preserve">shared </w:t>
      </w:r>
      <w:r w:rsidR="00771A0B" w:rsidRPr="00771A0B">
        <w:rPr>
          <w:color w:val="000000" w:themeColor="text1"/>
          <w:sz w:val="24"/>
          <w:szCs w:val="24"/>
        </w:rPr>
        <w:t>prey</w:t>
      </w:r>
      <w:r w:rsidRPr="0003566A">
        <w:rPr>
          <w:sz w:val="24"/>
          <w:szCs w:val="24"/>
        </w:rPr>
        <w:t xml:space="preserve"> (a).</w:t>
      </w:r>
      <w:proofErr w:type="gramEnd"/>
      <w:r w:rsidRPr="0003566A">
        <w:rPr>
          <w:sz w:val="24"/>
          <w:szCs w:val="24"/>
        </w:rPr>
        <w:t xml:space="preserve"> </w:t>
      </w:r>
      <w:r w:rsidR="00917BEC" w:rsidRPr="0003566A">
        <w:rPr>
          <w:sz w:val="24"/>
          <w:szCs w:val="24"/>
        </w:rPr>
        <w:t>In the first</w:t>
      </w:r>
      <w:r w:rsidR="00917BEC" w:rsidRPr="0003566A">
        <w:rPr>
          <w:rFonts w:hint="eastAsia"/>
          <w:sz w:val="24"/>
          <w:szCs w:val="24"/>
        </w:rPr>
        <w:t xml:space="preserve"> </w:t>
      </w:r>
      <w:r w:rsidRPr="0003566A">
        <w:rPr>
          <w:sz w:val="24"/>
          <w:szCs w:val="24"/>
        </w:rPr>
        <w:t xml:space="preserve">trial (b), the top predator and the </w:t>
      </w:r>
      <w:proofErr w:type="spellStart"/>
      <w:r w:rsidRPr="0003566A">
        <w:rPr>
          <w:sz w:val="24"/>
          <w:szCs w:val="24"/>
        </w:rPr>
        <w:t>mesopredator</w:t>
      </w:r>
      <w:proofErr w:type="spellEnd"/>
      <w:r w:rsidRPr="0003566A">
        <w:rPr>
          <w:sz w:val="24"/>
          <w:szCs w:val="24"/>
        </w:rPr>
        <w:t xml:space="preserve"> are fed the shared prey for an appropriate </w:t>
      </w:r>
      <w:r w:rsidRPr="0003566A">
        <w:rPr>
          <w:sz w:val="24"/>
          <w:szCs w:val="24"/>
        </w:rPr>
        <w:t>time</w:t>
      </w:r>
      <w:r w:rsidR="00917BEC" w:rsidRPr="0003566A">
        <w:rPr>
          <w:rFonts w:hint="eastAsia"/>
          <w:sz w:val="24"/>
          <w:szCs w:val="24"/>
        </w:rPr>
        <w:t xml:space="preserve"> period</w:t>
      </w:r>
      <w:r w:rsidRPr="0003566A">
        <w:rPr>
          <w:sz w:val="24"/>
          <w:szCs w:val="24"/>
        </w:rPr>
        <w:t xml:space="preserve"> to ensure </w:t>
      </w:r>
      <w:r w:rsidR="00B5669D" w:rsidRPr="0003566A">
        <w:rPr>
          <w:rFonts w:hint="eastAsia"/>
          <w:sz w:val="24"/>
          <w:szCs w:val="24"/>
        </w:rPr>
        <w:t>an</w:t>
      </w:r>
      <w:r w:rsidR="00917BEC" w:rsidRPr="0003566A">
        <w:rPr>
          <w:rFonts w:hint="eastAsia"/>
          <w:sz w:val="24"/>
          <w:szCs w:val="24"/>
        </w:rPr>
        <w:t xml:space="preserve"> </w:t>
      </w:r>
      <w:r w:rsidRPr="0003566A">
        <w:rPr>
          <w:sz w:val="24"/>
          <w:szCs w:val="24"/>
        </w:rPr>
        <w:t xml:space="preserve">isotopic equilibrium state </w:t>
      </w:r>
      <w:r w:rsidR="00917BEC" w:rsidRPr="0003566A">
        <w:rPr>
          <w:rFonts w:hint="eastAsia"/>
          <w:sz w:val="24"/>
          <w:szCs w:val="24"/>
        </w:rPr>
        <w:t xml:space="preserve">between </w:t>
      </w:r>
      <w:r w:rsidR="00917BEC" w:rsidRPr="0003566A">
        <w:rPr>
          <w:sz w:val="24"/>
          <w:szCs w:val="24"/>
        </w:rPr>
        <w:t xml:space="preserve">predators </w:t>
      </w:r>
      <w:r w:rsidR="00917BEC" w:rsidRPr="0003566A">
        <w:rPr>
          <w:rFonts w:hint="eastAsia"/>
          <w:sz w:val="24"/>
          <w:szCs w:val="24"/>
        </w:rPr>
        <w:t>and the</w:t>
      </w:r>
      <w:r w:rsidRPr="0003566A">
        <w:rPr>
          <w:sz w:val="24"/>
          <w:szCs w:val="24"/>
        </w:rPr>
        <w:t xml:space="preserve"> shared prey. In the </w:t>
      </w:r>
      <w:r>
        <w:rPr>
          <w:color w:val="000000" w:themeColor="text1"/>
          <w:sz w:val="24"/>
          <w:szCs w:val="24"/>
        </w:rPr>
        <w:t>second</w:t>
      </w:r>
      <w:r>
        <w:rPr>
          <w:color w:val="000000" w:themeColor="text1"/>
          <w:sz w:val="24"/>
          <w:szCs w:val="24"/>
        </w:rPr>
        <w:t xml:space="preserve"> trial (c), the top predator</w:t>
      </w:r>
      <w:r w:rsidR="00613E5C">
        <w:rPr>
          <w:rFonts w:hint="eastAsia"/>
          <w:color w:val="000000" w:themeColor="text1"/>
          <w:sz w:val="24"/>
          <w:szCs w:val="24"/>
        </w:rPr>
        <w:t xml:space="preserve"> is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fed mixed diets with different proportions of shared prey and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individuals to simulate a full range of potential enc</w:t>
      </w:r>
      <w:r>
        <w:rPr>
          <w:color w:val="000000" w:themeColor="text1"/>
          <w:sz w:val="24"/>
          <w:szCs w:val="24"/>
        </w:rPr>
        <w:t>ounter rates that the focal organisms might experience in the field. (d) A standard curve can be constructed by plotting the difference in nitrogen isotope signatures between the top predator individuals and the shared prey (baseline) (δ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</w:t>
      </w:r>
      <w:r>
        <w:rPr>
          <w:i/>
          <w:color w:val="000000" w:themeColor="text1"/>
          <w:sz w:val="24"/>
          <w:szCs w:val="24"/>
          <w:vertAlign w:val="subscript"/>
        </w:rPr>
        <w:t>predator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─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</w:t>
      </w:r>
      <w:r>
        <w:rPr>
          <w:i/>
          <w:color w:val="000000" w:themeColor="text1"/>
          <w:sz w:val="24"/>
          <w:szCs w:val="24"/>
          <w:vertAlign w:val="subscript"/>
        </w:rPr>
        <w:t>p</w:t>
      </w:r>
      <w:r>
        <w:rPr>
          <w:i/>
          <w:color w:val="000000" w:themeColor="text1"/>
          <w:sz w:val="24"/>
          <w:szCs w:val="24"/>
          <w:vertAlign w:val="subscript"/>
        </w:rPr>
        <w:t>rey</w:t>
      </w:r>
      <w:r>
        <w:rPr>
          <w:color w:val="000000" w:themeColor="text1"/>
          <w:sz w:val="24"/>
          <w:szCs w:val="24"/>
        </w:rPr>
        <w:t xml:space="preserve">; </w:t>
      </w:r>
      <w:r>
        <w:rPr>
          <w:rFonts w:hint="eastAsia"/>
          <w:color w:val="000000" w:themeColor="text1"/>
          <w:sz w:val="24"/>
          <w:szCs w:val="24"/>
        </w:rPr>
        <w:t xml:space="preserve">experimental </w:t>
      </w:r>
      <w:r>
        <w:rPr>
          <w:color w:val="000000" w:themeColor="text1"/>
          <w:sz w:val="24"/>
          <w:szCs w:val="24"/>
        </w:rPr>
        <w:t>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N) against the propor</w:t>
      </w:r>
      <w:r w:rsidR="004F26DB">
        <w:rPr>
          <w:color w:val="000000" w:themeColor="text1"/>
          <w:sz w:val="24"/>
          <w:szCs w:val="24"/>
        </w:rPr>
        <w:t xml:space="preserve">tion of </w:t>
      </w:r>
      <w:proofErr w:type="spellStart"/>
      <w:r w:rsidR="004F26DB">
        <w:rPr>
          <w:color w:val="000000" w:themeColor="text1"/>
          <w:sz w:val="24"/>
          <w:szCs w:val="24"/>
        </w:rPr>
        <w:t>mesopredator</w:t>
      </w:r>
      <w:proofErr w:type="spellEnd"/>
      <w:r w:rsidR="004F26DB">
        <w:rPr>
          <w:color w:val="000000" w:themeColor="text1"/>
          <w:sz w:val="24"/>
          <w:szCs w:val="24"/>
        </w:rPr>
        <w:t xml:space="preserve"> consumed. </w:t>
      </w:r>
      <w:r>
        <w:rPr>
          <w:color w:val="000000" w:themeColor="text1"/>
          <w:sz w:val="24"/>
          <w:szCs w:val="24"/>
        </w:rPr>
        <w:t>Note that the curve may not necessarily be linear due to the differences in the biomass of shared pre</w:t>
      </w:r>
      <w:r w:rsidR="004F26DB">
        <w:rPr>
          <w:color w:val="000000" w:themeColor="text1"/>
          <w:sz w:val="24"/>
          <w:szCs w:val="24"/>
        </w:rPr>
        <w:t xml:space="preserve">y and </w:t>
      </w:r>
      <w:proofErr w:type="spellStart"/>
      <w:r w:rsidR="004F26DB">
        <w:rPr>
          <w:color w:val="000000" w:themeColor="text1"/>
          <w:sz w:val="24"/>
          <w:szCs w:val="24"/>
        </w:rPr>
        <w:t>mesopredator</w:t>
      </w:r>
      <w:proofErr w:type="spellEnd"/>
      <w:r w:rsidR="004F26DB">
        <w:rPr>
          <w:color w:val="000000" w:themeColor="text1"/>
          <w:sz w:val="24"/>
          <w:szCs w:val="24"/>
        </w:rPr>
        <w:t xml:space="preserve"> individuals.</w:t>
      </w:r>
      <w:r>
        <w:rPr>
          <w:color w:val="000000" w:themeColor="text1"/>
          <w:sz w:val="24"/>
          <w:szCs w:val="24"/>
        </w:rPr>
        <w:t xml:space="preserve"> (e) The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 xml:space="preserve">N of field-sampled shared prey and </w:t>
      </w:r>
      <w:r>
        <w:rPr>
          <w:color w:val="000000" w:themeColor="text1"/>
          <w:sz w:val="24"/>
          <w:szCs w:val="24"/>
        </w:rPr>
        <w:t>top predator individuals are analyzed to obtain the empirical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 xml:space="preserve">N, which is then interpolated to the standard curve to </w:t>
      </w:r>
      <w:r>
        <w:rPr>
          <w:rFonts w:hint="eastAsia"/>
          <w:color w:val="000000" w:themeColor="text1"/>
          <w:sz w:val="24"/>
          <w:szCs w:val="24"/>
        </w:rPr>
        <w:t>estimate</w:t>
      </w:r>
      <w:r>
        <w:rPr>
          <w:color w:val="000000" w:themeColor="text1"/>
          <w:sz w:val="24"/>
          <w:szCs w:val="24"/>
        </w:rPr>
        <w:t xml:space="preserve"> the degree of IGP in the field.</w:t>
      </w:r>
    </w:p>
    <w:p w:rsidR="005572EA" w:rsidRDefault="005572EA">
      <w:pPr>
        <w:pStyle w:val="EndNoteBibliography"/>
        <w:spacing w:line="480" w:lineRule="auto"/>
        <w:rPr>
          <w:b/>
          <w:color w:val="000000" w:themeColor="text1"/>
          <w:sz w:val="24"/>
          <w:szCs w:val="24"/>
        </w:rPr>
      </w:pPr>
    </w:p>
    <w:p w:rsidR="005572EA" w:rsidRDefault="0081177F">
      <w:pPr>
        <w:pStyle w:val="EndNoteBibliography"/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Figure 2.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A hypothetical example of</w:t>
      </w:r>
      <w:r w:rsidR="00661C5D">
        <w:rPr>
          <w:color w:val="000000" w:themeColor="text1"/>
          <w:sz w:val="24"/>
          <w:szCs w:val="24"/>
        </w:rPr>
        <w:t xml:space="preserve"> data collection in the second</w:t>
      </w:r>
      <w:r>
        <w:rPr>
          <w:color w:val="000000" w:themeColor="text1"/>
          <w:sz w:val="24"/>
          <w:szCs w:val="24"/>
        </w:rPr>
        <w:t xml:space="preserve"> trial for standard c</w:t>
      </w:r>
      <w:r>
        <w:rPr>
          <w:color w:val="000000" w:themeColor="text1"/>
          <w:sz w:val="24"/>
          <w:szCs w:val="24"/>
        </w:rPr>
        <w:t>urve construction.</w:t>
      </w:r>
      <w:proofErr w:type="gramEnd"/>
      <w:r>
        <w:rPr>
          <w:color w:val="000000" w:themeColor="text1"/>
          <w:sz w:val="24"/>
          <w:szCs w:val="24"/>
        </w:rPr>
        <w:t xml:space="preserve"> Each diet treatment consists of five replicates (</w:t>
      </w:r>
      <w:r>
        <w:rPr>
          <w:rFonts w:hint="eastAsia"/>
          <w:color w:val="000000" w:themeColor="text1"/>
          <w:sz w:val="24"/>
          <w:szCs w:val="24"/>
        </w:rPr>
        <w:t>i.e., five different</w:t>
      </w:r>
      <w:r>
        <w:rPr>
          <w:color w:val="000000" w:themeColor="text1"/>
          <w:sz w:val="24"/>
          <w:szCs w:val="24"/>
        </w:rPr>
        <w:t xml:space="preserve"> top predator individuals). </w:t>
      </w:r>
      <w:r>
        <w:rPr>
          <w:i/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: number of </w:t>
      </w:r>
      <w:proofErr w:type="gramStart"/>
      <w:r>
        <w:rPr>
          <w:color w:val="000000" w:themeColor="text1"/>
          <w:sz w:val="24"/>
          <w:szCs w:val="24"/>
        </w:rPr>
        <w:t>shared  prey</w:t>
      </w:r>
      <w:proofErr w:type="gram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supplied in the mixed diet; </w:t>
      </w:r>
      <w:r>
        <w:rPr>
          <w:i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: number of shared  prey/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consumed by the top predator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; </w:t>
      </w:r>
      <w:r>
        <w:rPr>
          <w:i/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lastRenderedPageBreak/>
        <w:t xml:space="preserve">proportion of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consumed (%). </w:t>
      </w:r>
      <w:r>
        <w:rPr>
          <w:rFonts w:hint="eastAsia"/>
          <w:color w:val="000000" w:themeColor="text1"/>
          <w:sz w:val="24"/>
          <w:szCs w:val="24"/>
        </w:rPr>
        <w:t>Each point in the standard curve represents a top predator individual.</w:t>
      </w:r>
    </w:p>
    <w:p w:rsidR="005572EA" w:rsidRDefault="005572EA">
      <w:pPr>
        <w:spacing w:line="480" w:lineRule="auto"/>
        <w:rPr>
          <w:rFonts w:cs="Arial"/>
          <w:color w:val="FF0000"/>
          <w:sz w:val="24"/>
          <w:szCs w:val="24"/>
        </w:rPr>
        <w:sectPr w:rsidR="005572EA">
          <w:footerReference w:type="default" r:id="rId10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81"/>
        </w:sectPr>
      </w:pPr>
    </w:p>
    <w:p w:rsidR="005572EA" w:rsidRDefault="0081177F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Figures</w:t>
      </w:r>
    </w:p>
    <w:p w:rsidR="005572EA" w:rsidRDefault="0081177F">
      <w:pPr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Figure 1.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5572EA" w:rsidRDefault="0081177F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897880" cy="4422140"/>
            <wp:effectExtent l="19050" t="0" r="7568" b="0"/>
            <wp:docPr id="5" name="圖片 0" descr="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0" descr="Figure 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32" cy="44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A" w:rsidRDefault="0081177F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5572EA" w:rsidRDefault="0081177F">
      <w:pPr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lastRenderedPageBreak/>
        <w:t>Figure</w:t>
      </w:r>
      <w:r>
        <w:rPr>
          <w:rFonts w:hint="eastAsia"/>
          <w:color w:val="000000" w:themeColor="text1"/>
          <w:sz w:val="24"/>
          <w:szCs w:val="24"/>
        </w:rPr>
        <w:t xml:space="preserve"> 2.</w:t>
      </w:r>
      <w:proofErr w:type="gramEnd"/>
    </w:p>
    <w:p w:rsidR="005572EA" w:rsidRDefault="0081177F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2965" cy="4456430"/>
            <wp:effectExtent l="19050" t="0" r="403" b="0"/>
            <wp:docPr id="6" name="圖片 1" descr="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Figure 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7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EA" w:rsidSect="005572EA"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77F" w:rsidRDefault="0081177F">
      <w:pPr>
        <w:spacing w:line="240" w:lineRule="auto"/>
      </w:pPr>
      <w:r>
        <w:separator/>
      </w:r>
    </w:p>
  </w:endnote>
  <w:endnote w:type="continuationSeparator" w:id="0">
    <w:p w:rsidR="0081177F" w:rsidRDefault="00811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5572EA" w:rsidRDefault="005572EA">
        <w:pPr>
          <w:pStyle w:val="a5"/>
          <w:jc w:val="center"/>
        </w:pPr>
        <w:r w:rsidRPr="005572EA">
          <w:fldChar w:fldCharType="begin"/>
        </w:r>
        <w:r w:rsidR="0081177F">
          <w:instrText xml:space="preserve"> PAGE   \* MERGEFORMAT </w:instrText>
        </w:r>
        <w:r w:rsidRPr="005572EA">
          <w:fldChar w:fldCharType="separate"/>
        </w:r>
        <w:r w:rsidR="009F6241" w:rsidRPr="009F6241">
          <w:rPr>
            <w:noProof/>
            <w:lang w:val="zh-TW"/>
          </w:rPr>
          <w:t>7</w:t>
        </w:r>
        <w:r>
          <w:rPr>
            <w:lang w:val="zh-TW"/>
          </w:rPr>
          <w:fldChar w:fldCharType="end"/>
        </w:r>
      </w:p>
    </w:sdtContent>
  </w:sdt>
  <w:p w:rsidR="005572EA" w:rsidRDefault="005572E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77F" w:rsidRDefault="0081177F">
      <w:pPr>
        <w:spacing w:after="0"/>
      </w:pPr>
      <w:r>
        <w:separator/>
      </w:r>
    </w:p>
  </w:footnote>
  <w:footnote w:type="continuationSeparator" w:id="0">
    <w:p w:rsidR="0081177F" w:rsidRDefault="008117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573618"/>
    <w:multiLevelType w:val="singleLevel"/>
    <w:tmpl w:val="B35736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9069430"/>
    <w:multiLevelType w:val="singleLevel"/>
    <w:tmpl w:val="B90694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 w:val="0"/>
        <w:bCs w:val="0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ical Entomology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7&lt;/item&gt;&lt;item&gt;8&lt;/item&gt;&lt;item&gt;9&lt;/item&gt;&lt;item&gt;10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30&lt;/item&gt;&lt;item&gt;31&lt;/item&gt;&lt;item&gt;32&lt;/item&gt;&lt;/record-ids&gt;&lt;/item&gt;&lt;/Libraries&gt;"/>
  </w:docVars>
  <w:rsids>
    <w:rsidRoot w:val="00172A27"/>
    <w:rsid w:val="000121CB"/>
    <w:rsid w:val="00020FC5"/>
    <w:rsid w:val="0002382A"/>
    <w:rsid w:val="00027796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1F82"/>
    <w:rsid w:val="00052BD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1E28"/>
    <w:rsid w:val="000806E5"/>
    <w:rsid w:val="000858C2"/>
    <w:rsid w:val="0008592A"/>
    <w:rsid w:val="0008603C"/>
    <w:rsid w:val="00094B3D"/>
    <w:rsid w:val="00095695"/>
    <w:rsid w:val="000974F2"/>
    <w:rsid w:val="000A0467"/>
    <w:rsid w:val="000A5541"/>
    <w:rsid w:val="000A77C5"/>
    <w:rsid w:val="000B0F8F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58EC"/>
    <w:rsid w:val="000F716A"/>
    <w:rsid w:val="00102B7F"/>
    <w:rsid w:val="00104170"/>
    <w:rsid w:val="00105B6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B1EF2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344C"/>
    <w:rsid w:val="00217F51"/>
    <w:rsid w:val="00221CD5"/>
    <w:rsid w:val="0022735B"/>
    <w:rsid w:val="002317D2"/>
    <w:rsid w:val="00233EFA"/>
    <w:rsid w:val="002342F4"/>
    <w:rsid w:val="0023470F"/>
    <w:rsid w:val="00235193"/>
    <w:rsid w:val="002401DB"/>
    <w:rsid w:val="00240C1E"/>
    <w:rsid w:val="002462B1"/>
    <w:rsid w:val="0025188B"/>
    <w:rsid w:val="00253EE1"/>
    <w:rsid w:val="00256C5C"/>
    <w:rsid w:val="002607A9"/>
    <w:rsid w:val="00262153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8C2"/>
    <w:rsid w:val="002876FF"/>
    <w:rsid w:val="00292FA1"/>
    <w:rsid w:val="00295EC9"/>
    <w:rsid w:val="002A116E"/>
    <w:rsid w:val="002A3A98"/>
    <w:rsid w:val="002A7521"/>
    <w:rsid w:val="002B072C"/>
    <w:rsid w:val="002B66A4"/>
    <w:rsid w:val="002C191B"/>
    <w:rsid w:val="002C1B29"/>
    <w:rsid w:val="002C395A"/>
    <w:rsid w:val="002C6400"/>
    <w:rsid w:val="002D0596"/>
    <w:rsid w:val="002D7BD0"/>
    <w:rsid w:val="002E3254"/>
    <w:rsid w:val="002E59FB"/>
    <w:rsid w:val="002E6FB4"/>
    <w:rsid w:val="002E7513"/>
    <w:rsid w:val="002F06AB"/>
    <w:rsid w:val="002F2678"/>
    <w:rsid w:val="002F2F8A"/>
    <w:rsid w:val="002F5D49"/>
    <w:rsid w:val="002F6FBB"/>
    <w:rsid w:val="003016E4"/>
    <w:rsid w:val="00306A5F"/>
    <w:rsid w:val="003125B9"/>
    <w:rsid w:val="00317BDF"/>
    <w:rsid w:val="0032020B"/>
    <w:rsid w:val="0032116A"/>
    <w:rsid w:val="003236A5"/>
    <w:rsid w:val="0032443E"/>
    <w:rsid w:val="00324695"/>
    <w:rsid w:val="00325BA7"/>
    <w:rsid w:val="00325F92"/>
    <w:rsid w:val="003362EB"/>
    <w:rsid w:val="00347D9E"/>
    <w:rsid w:val="003525B5"/>
    <w:rsid w:val="00353D6A"/>
    <w:rsid w:val="00353E13"/>
    <w:rsid w:val="00361D04"/>
    <w:rsid w:val="00364AC7"/>
    <w:rsid w:val="0037046A"/>
    <w:rsid w:val="00376DD1"/>
    <w:rsid w:val="00377EB2"/>
    <w:rsid w:val="00380572"/>
    <w:rsid w:val="00390407"/>
    <w:rsid w:val="003918AA"/>
    <w:rsid w:val="003968A7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5206"/>
    <w:rsid w:val="003C5B86"/>
    <w:rsid w:val="003E0A9D"/>
    <w:rsid w:val="003E0B09"/>
    <w:rsid w:val="003E0EDA"/>
    <w:rsid w:val="003E37A1"/>
    <w:rsid w:val="003E7430"/>
    <w:rsid w:val="003F2CB5"/>
    <w:rsid w:val="003F6F3D"/>
    <w:rsid w:val="0040015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53E4"/>
    <w:rsid w:val="00466A66"/>
    <w:rsid w:val="00474D55"/>
    <w:rsid w:val="004771C1"/>
    <w:rsid w:val="004872A6"/>
    <w:rsid w:val="00491E8E"/>
    <w:rsid w:val="00492F28"/>
    <w:rsid w:val="00494F47"/>
    <w:rsid w:val="00495B9A"/>
    <w:rsid w:val="004A107C"/>
    <w:rsid w:val="004A2F22"/>
    <w:rsid w:val="004A51E0"/>
    <w:rsid w:val="004A68DF"/>
    <w:rsid w:val="004B09B6"/>
    <w:rsid w:val="004B1396"/>
    <w:rsid w:val="004B5E1F"/>
    <w:rsid w:val="004C7ADA"/>
    <w:rsid w:val="004D0F5E"/>
    <w:rsid w:val="004D113A"/>
    <w:rsid w:val="004D1D54"/>
    <w:rsid w:val="004D48B1"/>
    <w:rsid w:val="004D5E16"/>
    <w:rsid w:val="004E056A"/>
    <w:rsid w:val="004E37F1"/>
    <w:rsid w:val="004E416E"/>
    <w:rsid w:val="004E7378"/>
    <w:rsid w:val="004F0F15"/>
    <w:rsid w:val="004F26DB"/>
    <w:rsid w:val="004F521B"/>
    <w:rsid w:val="004F6AF9"/>
    <w:rsid w:val="00505505"/>
    <w:rsid w:val="00514ADB"/>
    <w:rsid w:val="00516876"/>
    <w:rsid w:val="0052113B"/>
    <w:rsid w:val="0052253B"/>
    <w:rsid w:val="00522E63"/>
    <w:rsid w:val="00523091"/>
    <w:rsid w:val="00524F7A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86CFC"/>
    <w:rsid w:val="0058785F"/>
    <w:rsid w:val="00593260"/>
    <w:rsid w:val="005A0E67"/>
    <w:rsid w:val="005A2989"/>
    <w:rsid w:val="005A7C50"/>
    <w:rsid w:val="005B17EE"/>
    <w:rsid w:val="005C0434"/>
    <w:rsid w:val="005C120F"/>
    <w:rsid w:val="005C25E5"/>
    <w:rsid w:val="005C3FE9"/>
    <w:rsid w:val="005C6B45"/>
    <w:rsid w:val="005C7BB0"/>
    <w:rsid w:val="005D08CC"/>
    <w:rsid w:val="005D2A28"/>
    <w:rsid w:val="005D5DF0"/>
    <w:rsid w:val="005D700B"/>
    <w:rsid w:val="005E08C8"/>
    <w:rsid w:val="005E0DAF"/>
    <w:rsid w:val="005E292C"/>
    <w:rsid w:val="005E4517"/>
    <w:rsid w:val="005F24F5"/>
    <w:rsid w:val="006003A0"/>
    <w:rsid w:val="00600B28"/>
    <w:rsid w:val="00601678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40F90"/>
    <w:rsid w:val="00642180"/>
    <w:rsid w:val="00643AC6"/>
    <w:rsid w:val="0064797F"/>
    <w:rsid w:val="00650F49"/>
    <w:rsid w:val="0065400A"/>
    <w:rsid w:val="00661C5D"/>
    <w:rsid w:val="00665F4D"/>
    <w:rsid w:val="00671CA1"/>
    <w:rsid w:val="00677977"/>
    <w:rsid w:val="00677F61"/>
    <w:rsid w:val="00683C2E"/>
    <w:rsid w:val="00685065"/>
    <w:rsid w:val="00695D18"/>
    <w:rsid w:val="006A4814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1090"/>
    <w:rsid w:val="007237D9"/>
    <w:rsid w:val="007244AB"/>
    <w:rsid w:val="0072666C"/>
    <w:rsid w:val="00732BD6"/>
    <w:rsid w:val="007362A7"/>
    <w:rsid w:val="00741CE2"/>
    <w:rsid w:val="00742C08"/>
    <w:rsid w:val="00746115"/>
    <w:rsid w:val="0074798B"/>
    <w:rsid w:val="0075125C"/>
    <w:rsid w:val="007571D5"/>
    <w:rsid w:val="007604A3"/>
    <w:rsid w:val="00761C25"/>
    <w:rsid w:val="0076282D"/>
    <w:rsid w:val="0076749B"/>
    <w:rsid w:val="00771A0B"/>
    <w:rsid w:val="0077294A"/>
    <w:rsid w:val="00776BDA"/>
    <w:rsid w:val="00777001"/>
    <w:rsid w:val="00780AC6"/>
    <w:rsid w:val="00783980"/>
    <w:rsid w:val="00787B7D"/>
    <w:rsid w:val="00787C19"/>
    <w:rsid w:val="007911DF"/>
    <w:rsid w:val="00792538"/>
    <w:rsid w:val="007932D4"/>
    <w:rsid w:val="00795C20"/>
    <w:rsid w:val="0079605C"/>
    <w:rsid w:val="00796A97"/>
    <w:rsid w:val="0079777E"/>
    <w:rsid w:val="007A1B3F"/>
    <w:rsid w:val="007A3DAA"/>
    <w:rsid w:val="007A6972"/>
    <w:rsid w:val="007B5AF6"/>
    <w:rsid w:val="007B7449"/>
    <w:rsid w:val="007B7BD6"/>
    <w:rsid w:val="007C02FD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116E0"/>
    <w:rsid w:val="0081177F"/>
    <w:rsid w:val="00813E05"/>
    <w:rsid w:val="0081408A"/>
    <w:rsid w:val="00814563"/>
    <w:rsid w:val="00814D1A"/>
    <w:rsid w:val="00823EB4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5947"/>
    <w:rsid w:val="00896A19"/>
    <w:rsid w:val="008A1E31"/>
    <w:rsid w:val="008A45FD"/>
    <w:rsid w:val="008B1072"/>
    <w:rsid w:val="008B2473"/>
    <w:rsid w:val="008B747B"/>
    <w:rsid w:val="008C14DA"/>
    <w:rsid w:val="008C68D5"/>
    <w:rsid w:val="008D16E5"/>
    <w:rsid w:val="008D3F6D"/>
    <w:rsid w:val="008D5B0D"/>
    <w:rsid w:val="008D74E4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75CB"/>
    <w:rsid w:val="00917BEC"/>
    <w:rsid w:val="00932F71"/>
    <w:rsid w:val="00937C07"/>
    <w:rsid w:val="009462A7"/>
    <w:rsid w:val="00956069"/>
    <w:rsid w:val="009563CB"/>
    <w:rsid w:val="00957FA6"/>
    <w:rsid w:val="00967205"/>
    <w:rsid w:val="009755FE"/>
    <w:rsid w:val="00980BA8"/>
    <w:rsid w:val="00980E40"/>
    <w:rsid w:val="00983FFE"/>
    <w:rsid w:val="00984A32"/>
    <w:rsid w:val="00986A0D"/>
    <w:rsid w:val="0098732E"/>
    <w:rsid w:val="00995DB7"/>
    <w:rsid w:val="009973F8"/>
    <w:rsid w:val="009A2511"/>
    <w:rsid w:val="009A65AF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F02B2"/>
    <w:rsid w:val="009F08DE"/>
    <w:rsid w:val="009F4117"/>
    <w:rsid w:val="009F6241"/>
    <w:rsid w:val="00A01187"/>
    <w:rsid w:val="00A02A69"/>
    <w:rsid w:val="00A06D00"/>
    <w:rsid w:val="00A139AF"/>
    <w:rsid w:val="00A14E44"/>
    <w:rsid w:val="00A163E3"/>
    <w:rsid w:val="00A16679"/>
    <w:rsid w:val="00A16DC6"/>
    <w:rsid w:val="00A24ACC"/>
    <w:rsid w:val="00A25F60"/>
    <w:rsid w:val="00A30F50"/>
    <w:rsid w:val="00A337B2"/>
    <w:rsid w:val="00A40153"/>
    <w:rsid w:val="00A42D38"/>
    <w:rsid w:val="00A50ED2"/>
    <w:rsid w:val="00A52346"/>
    <w:rsid w:val="00A54E27"/>
    <w:rsid w:val="00A556C8"/>
    <w:rsid w:val="00A7155C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C02B2"/>
    <w:rsid w:val="00AC1F64"/>
    <w:rsid w:val="00AC23A9"/>
    <w:rsid w:val="00AC292D"/>
    <w:rsid w:val="00AC2F8A"/>
    <w:rsid w:val="00AC3011"/>
    <w:rsid w:val="00AD0CD9"/>
    <w:rsid w:val="00AD3C6D"/>
    <w:rsid w:val="00AD4CF9"/>
    <w:rsid w:val="00AD658B"/>
    <w:rsid w:val="00AE115E"/>
    <w:rsid w:val="00AE1859"/>
    <w:rsid w:val="00AF33F7"/>
    <w:rsid w:val="00AF43BA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54B8D"/>
    <w:rsid w:val="00B55D4C"/>
    <w:rsid w:val="00B5669D"/>
    <w:rsid w:val="00B67044"/>
    <w:rsid w:val="00B703E0"/>
    <w:rsid w:val="00B7174E"/>
    <w:rsid w:val="00B717D3"/>
    <w:rsid w:val="00B74DE3"/>
    <w:rsid w:val="00B81764"/>
    <w:rsid w:val="00B818F9"/>
    <w:rsid w:val="00B829A2"/>
    <w:rsid w:val="00B8583D"/>
    <w:rsid w:val="00B85E14"/>
    <w:rsid w:val="00BA0BF1"/>
    <w:rsid w:val="00BA5108"/>
    <w:rsid w:val="00BB05B3"/>
    <w:rsid w:val="00BB21AC"/>
    <w:rsid w:val="00BB2FCF"/>
    <w:rsid w:val="00BB6053"/>
    <w:rsid w:val="00BB6FA1"/>
    <w:rsid w:val="00BC36F5"/>
    <w:rsid w:val="00BD0653"/>
    <w:rsid w:val="00BD363F"/>
    <w:rsid w:val="00BD4278"/>
    <w:rsid w:val="00BD4D24"/>
    <w:rsid w:val="00BE0D1C"/>
    <w:rsid w:val="00BE32A6"/>
    <w:rsid w:val="00BF0D1C"/>
    <w:rsid w:val="00BF416E"/>
    <w:rsid w:val="00BF7661"/>
    <w:rsid w:val="00C01EB3"/>
    <w:rsid w:val="00C01F60"/>
    <w:rsid w:val="00C11511"/>
    <w:rsid w:val="00C1359F"/>
    <w:rsid w:val="00C16032"/>
    <w:rsid w:val="00C17006"/>
    <w:rsid w:val="00C2042A"/>
    <w:rsid w:val="00C249D7"/>
    <w:rsid w:val="00C31DF1"/>
    <w:rsid w:val="00C34724"/>
    <w:rsid w:val="00C36846"/>
    <w:rsid w:val="00C40AAA"/>
    <w:rsid w:val="00C40B9C"/>
    <w:rsid w:val="00C40DEF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72032"/>
    <w:rsid w:val="00C75016"/>
    <w:rsid w:val="00C82DED"/>
    <w:rsid w:val="00C87A8E"/>
    <w:rsid w:val="00C97B86"/>
    <w:rsid w:val="00CA03BC"/>
    <w:rsid w:val="00CA1794"/>
    <w:rsid w:val="00CA313B"/>
    <w:rsid w:val="00CA402D"/>
    <w:rsid w:val="00CA7649"/>
    <w:rsid w:val="00CB0181"/>
    <w:rsid w:val="00CB30B0"/>
    <w:rsid w:val="00CB5480"/>
    <w:rsid w:val="00CB73E5"/>
    <w:rsid w:val="00CC2632"/>
    <w:rsid w:val="00CC446B"/>
    <w:rsid w:val="00CC49A4"/>
    <w:rsid w:val="00CD3B02"/>
    <w:rsid w:val="00CD4D39"/>
    <w:rsid w:val="00CD54DA"/>
    <w:rsid w:val="00CE5A4F"/>
    <w:rsid w:val="00CF10CD"/>
    <w:rsid w:val="00CF34EE"/>
    <w:rsid w:val="00CF76E7"/>
    <w:rsid w:val="00CF7E88"/>
    <w:rsid w:val="00CF7FE0"/>
    <w:rsid w:val="00D03214"/>
    <w:rsid w:val="00D03635"/>
    <w:rsid w:val="00D07213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1F9C"/>
    <w:rsid w:val="00D53D69"/>
    <w:rsid w:val="00D55820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317F"/>
    <w:rsid w:val="00D859B6"/>
    <w:rsid w:val="00D909EF"/>
    <w:rsid w:val="00D9667A"/>
    <w:rsid w:val="00D96A31"/>
    <w:rsid w:val="00D96F71"/>
    <w:rsid w:val="00DA04A2"/>
    <w:rsid w:val="00DA7ED1"/>
    <w:rsid w:val="00DB2A25"/>
    <w:rsid w:val="00DB3209"/>
    <w:rsid w:val="00DC4947"/>
    <w:rsid w:val="00DC4955"/>
    <w:rsid w:val="00DC53CF"/>
    <w:rsid w:val="00DD0FE2"/>
    <w:rsid w:val="00DD142B"/>
    <w:rsid w:val="00DD2C76"/>
    <w:rsid w:val="00DD35AC"/>
    <w:rsid w:val="00DD4D4E"/>
    <w:rsid w:val="00DD79D3"/>
    <w:rsid w:val="00DE0C28"/>
    <w:rsid w:val="00DE2A0F"/>
    <w:rsid w:val="00DE2F32"/>
    <w:rsid w:val="00DE4ECA"/>
    <w:rsid w:val="00DF0745"/>
    <w:rsid w:val="00DF2372"/>
    <w:rsid w:val="00DF3B83"/>
    <w:rsid w:val="00DF65C2"/>
    <w:rsid w:val="00E03F6A"/>
    <w:rsid w:val="00E04DCC"/>
    <w:rsid w:val="00E125FC"/>
    <w:rsid w:val="00E131EB"/>
    <w:rsid w:val="00E16611"/>
    <w:rsid w:val="00E221B5"/>
    <w:rsid w:val="00E24C13"/>
    <w:rsid w:val="00E30E38"/>
    <w:rsid w:val="00E320EA"/>
    <w:rsid w:val="00E34524"/>
    <w:rsid w:val="00E40394"/>
    <w:rsid w:val="00E4084C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7889"/>
    <w:rsid w:val="00E77E9F"/>
    <w:rsid w:val="00E80D5E"/>
    <w:rsid w:val="00E8459B"/>
    <w:rsid w:val="00E86489"/>
    <w:rsid w:val="00E86E6F"/>
    <w:rsid w:val="00E87B28"/>
    <w:rsid w:val="00E95773"/>
    <w:rsid w:val="00E96A29"/>
    <w:rsid w:val="00E96EBC"/>
    <w:rsid w:val="00EA4E9F"/>
    <w:rsid w:val="00EA5A1A"/>
    <w:rsid w:val="00EA5CB1"/>
    <w:rsid w:val="00EA5CEF"/>
    <w:rsid w:val="00EB3FB0"/>
    <w:rsid w:val="00EB5523"/>
    <w:rsid w:val="00EB7EE1"/>
    <w:rsid w:val="00EC02C5"/>
    <w:rsid w:val="00EC0B1C"/>
    <w:rsid w:val="00EC6124"/>
    <w:rsid w:val="00EC6638"/>
    <w:rsid w:val="00EC7377"/>
    <w:rsid w:val="00EC77A5"/>
    <w:rsid w:val="00ED6464"/>
    <w:rsid w:val="00EE3696"/>
    <w:rsid w:val="00EE3BE2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16A8"/>
    <w:rsid w:val="00F33F67"/>
    <w:rsid w:val="00F41FB6"/>
    <w:rsid w:val="00F43497"/>
    <w:rsid w:val="00F53AF8"/>
    <w:rsid w:val="00F62987"/>
    <w:rsid w:val="00F6390A"/>
    <w:rsid w:val="00F64EE5"/>
    <w:rsid w:val="00F767DA"/>
    <w:rsid w:val="00F7769E"/>
    <w:rsid w:val="00F80761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EEB"/>
    <w:rsid w:val="00FD3401"/>
    <w:rsid w:val="00FD6C94"/>
    <w:rsid w:val="00FE1371"/>
    <w:rsid w:val="00FE2FB4"/>
    <w:rsid w:val="00FE3C22"/>
    <w:rsid w:val="00FE412B"/>
    <w:rsid w:val="00FF2B0B"/>
    <w:rsid w:val="00FF53C4"/>
    <w:rsid w:val="00FF6753"/>
    <w:rsid w:val="05AC1976"/>
    <w:rsid w:val="07034093"/>
    <w:rsid w:val="08C57AAF"/>
    <w:rsid w:val="08DE60D5"/>
    <w:rsid w:val="0D1C78C6"/>
    <w:rsid w:val="0F590587"/>
    <w:rsid w:val="10702A33"/>
    <w:rsid w:val="12296A3A"/>
    <w:rsid w:val="123915D4"/>
    <w:rsid w:val="135F2437"/>
    <w:rsid w:val="136E452B"/>
    <w:rsid w:val="143A54FE"/>
    <w:rsid w:val="14F253C8"/>
    <w:rsid w:val="155E69FB"/>
    <w:rsid w:val="173F1C83"/>
    <w:rsid w:val="17591B70"/>
    <w:rsid w:val="1760116E"/>
    <w:rsid w:val="1A506350"/>
    <w:rsid w:val="1A524EDD"/>
    <w:rsid w:val="1B0721B1"/>
    <w:rsid w:val="1C5D4709"/>
    <w:rsid w:val="1C7F697A"/>
    <w:rsid w:val="1CCE6AC3"/>
    <w:rsid w:val="1CD017AA"/>
    <w:rsid w:val="1D5030CD"/>
    <w:rsid w:val="1E3A6B50"/>
    <w:rsid w:val="1E482D5B"/>
    <w:rsid w:val="1E492C55"/>
    <w:rsid w:val="20C85987"/>
    <w:rsid w:val="24575689"/>
    <w:rsid w:val="247761CB"/>
    <w:rsid w:val="276A4A10"/>
    <w:rsid w:val="27FC2B0A"/>
    <w:rsid w:val="2B3C6FCE"/>
    <w:rsid w:val="2D0B2447"/>
    <w:rsid w:val="2E8B2D0C"/>
    <w:rsid w:val="31375550"/>
    <w:rsid w:val="323E7977"/>
    <w:rsid w:val="33150BE9"/>
    <w:rsid w:val="33A2671E"/>
    <w:rsid w:val="344352E2"/>
    <w:rsid w:val="346D4BAB"/>
    <w:rsid w:val="35C0187C"/>
    <w:rsid w:val="367C3FFE"/>
    <w:rsid w:val="3899268D"/>
    <w:rsid w:val="3BC97D35"/>
    <w:rsid w:val="3C877CC9"/>
    <w:rsid w:val="3DE84BF6"/>
    <w:rsid w:val="41142513"/>
    <w:rsid w:val="41BB3118"/>
    <w:rsid w:val="424A2F3D"/>
    <w:rsid w:val="44062E86"/>
    <w:rsid w:val="44C635B4"/>
    <w:rsid w:val="44CA7802"/>
    <w:rsid w:val="453A5A4B"/>
    <w:rsid w:val="454471B5"/>
    <w:rsid w:val="45CE5439"/>
    <w:rsid w:val="4A81637B"/>
    <w:rsid w:val="4A917A42"/>
    <w:rsid w:val="4AC960E9"/>
    <w:rsid w:val="4B0E6E1E"/>
    <w:rsid w:val="4C0C6B91"/>
    <w:rsid w:val="4D290BE3"/>
    <w:rsid w:val="4D407434"/>
    <w:rsid w:val="4DA819E3"/>
    <w:rsid w:val="4E2C783F"/>
    <w:rsid w:val="4F4500BD"/>
    <w:rsid w:val="50285D47"/>
    <w:rsid w:val="502D4C14"/>
    <w:rsid w:val="52666914"/>
    <w:rsid w:val="528B50D1"/>
    <w:rsid w:val="554D0401"/>
    <w:rsid w:val="5556251B"/>
    <w:rsid w:val="5659248C"/>
    <w:rsid w:val="56E4768E"/>
    <w:rsid w:val="5A9515A3"/>
    <w:rsid w:val="5CDF1136"/>
    <w:rsid w:val="5CEA0497"/>
    <w:rsid w:val="5E4F19FC"/>
    <w:rsid w:val="5F864151"/>
    <w:rsid w:val="600912E0"/>
    <w:rsid w:val="60B93E2D"/>
    <w:rsid w:val="61F17F3F"/>
    <w:rsid w:val="65744D05"/>
    <w:rsid w:val="66997FCC"/>
    <w:rsid w:val="670108B0"/>
    <w:rsid w:val="681D5F05"/>
    <w:rsid w:val="68452406"/>
    <w:rsid w:val="6BCC5873"/>
    <w:rsid w:val="6E3E06FC"/>
    <w:rsid w:val="6F4D1B2F"/>
    <w:rsid w:val="6FFE6B08"/>
    <w:rsid w:val="713C2CF1"/>
    <w:rsid w:val="71750F43"/>
    <w:rsid w:val="72340912"/>
    <w:rsid w:val="72581496"/>
    <w:rsid w:val="74C96CAB"/>
    <w:rsid w:val="753F3414"/>
    <w:rsid w:val="762742D8"/>
    <w:rsid w:val="7643159A"/>
    <w:rsid w:val="765C2FE2"/>
    <w:rsid w:val="76951AE7"/>
    <w:rsid w:val="769E6516"/>
    <w:rsid w:val="78555907"/>
    <w:rsid w:val="79C3203D"/>
    <w:rsid w:val="7B59543A"/>
    <w:rsid w:val="7BE42D84"/>
    <w:rsid w:val="7E3A49F6"/>
    <w:rsid w:val="7E9975A5"/>
    <w:rsid w:val="7F92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2EA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5572EA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2EA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2E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7">
    <w:name w:val="footnote reference"/>
    <w:basedOn w:val="a0"/>
    <w:uiPriority w:val="99"/>
    <w:semiHidden/>
    <w:unhideWhenUsed/>
    <w:rsid w:val="005572EA"/>
    <w:rPr>
      <w:vertAlign w:val="superscript"/>
    </w:rPr>
  </w:style>
  <w:style w:type="paragraph" w:styleId="a8">
    <w:name w:val="footnote text"/>
    <w:basedOn w:val="a"/>
    <w:uiPriority w:val="99"/>
    <w:semiHidden/>
    <w:unhideWhenUsed/>
    <w:rsid w:val="005572EA"/>
    <w:pPr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572EA"/>
    <w:pPr>
      <w:tabs>
        <w:tab w:val="center" w:pos="4320"/>
        <w:tab w:val="right" w:pos="8640"/>
      </w:tabs>
      <w:spacing w:after="0" w:line="240" w:lineRule="auto"/>
    </w:pPr>
  </w:style>
  <w:style w:type="character" w:styleId="ab">
    <w:name w:val="Hyperlink"/>
    <w:basedOn w:val="a0"/>
    <w:uiPriority w:val="99"/>
    <w:unhideWhenUsed/>
    <w:rsid w:val="005572EA"/>
    <w:rPr>
      <w:color w:val="0000FF" w:themeColor="hyperlink"/>
      <w:u w:val="single"/>
    </w:rPr>
  </w:style>
  <w:style w:type="character" w:styleId="ac">
    <w:name w:val="line number"/>
    <w:basedOn w:val="a0"/>
    <w:uiPriority w:val="99"/>
    <w:semiHidden/>
    <w:unhideWhenUsed/>
    <w:rsid w:val="005572EA"/>
    <w:rPr>
      <w:rFonts w:ascii="Times New Roman" w:hAnsi="Times New Roman"/>
      <w:sz w:val="24"/>
    </w:rPr>
  </w:style>
  <w:style w:type="character" w:customStyle="1" w:styleId="aa">
    <w:name w:val="頁首 字元"/>
    <w:basedOn w:val="a0"/>
    <w:link w:val="a9"/>
    <w:uiPriority w:val="99"/>
    <w:semiHidden/>
    <w:rsid w:val="005572EA"/>
  </w:style>
  <w:style w:type="character" w:customStyle="1" w:styleId="a6">
    <w:name w:val="頁尾 字元"/>
    <w:basedOn w:val="a0"/>
    <w:link w:val="a5"/>
    <w:uiPriority w:val="99"/>
    <w:rsid w:val="005572EA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5572EA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5572EA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5572EA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rsid w:val="005572EA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rsid w:val="005572EA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rsid w:val="005572EA"/>
    <w:rPr>
      <w:rFonts w:ascii="PMingLiU" w:eastAsia="PMingLiU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changhsu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607-4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F7C81-1FF5-4D24-B21A-193817DD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4680</Words>
  <Characters>26677</Characters>
  <Application>Microsoft Office Word</Application>
  <DocSecurity>0</DocSecurity>
  <Lines>222</Lines>
  <Paragraphs>62</Paragraphs>
  <ScaleCrop>false</ScaleCrop>
  <Company>.</Company>
  <LinksUpToDate>false</LinksUpToDate>
  <CharactersWithSpaces>31295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769</cp:revision>
  <cp:lastPrinted>2021-05-23T04:37:00Z</cp:lastPrinted>
  <dcterms:created xsi:type="dcterms:W3CDTF">2021-05-22T14:27:00Z</dcterms:created>
  <dcterms:modified xsi:type="dcterms:W3CDTF">2022-03-10T16:00:00Z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18A2DFEAA8AA436288093FD4C93BBD0A</vt:lpwstr>
  </property>
</Properties>
</file>