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Highlights</w:t>
      </w:r>
    </w:p>
    <w:p>
      <w:pPr>
        <w:numPr>
          <w:ilvl w:val="0"/>
          <w:numId w:val="1"/>
        </w:numPr>
        <w:tabs>
          <w:tab w:val="clear" w:pos="420"/>
        </w:tabs>
        <w:ind w:left="360" w:leftChars="0" w:hanging="360" w:firstLineChars="0"/>
        <w:jc w:val="left"/>
        <w:rPr>
          <w:b/>
          <w:color w:val="auto"/>
          <w:sz w:val="24"/>
        </w:rPr>
      </w:pPr>
      <w:r>
        <w:rPr>
          <w:color w:val="auto"/>
          <w:sz w:val="24"/>
        </w:rPr>
        <w:t>Intraguild predation (IGP) plays a critical role in food web dynamics</w:t>
      </w:r>
      <w:r>
        <w:rPr>
          <w:rFonts w:hint="default"/>
          <w:color w:val="auto"/>
          <w:sz w:val="24"/>
          <w:lang w:val="en-US"/>
        </w:rPr>
        <w:t xml:space="preserve"> </w:t>
      </w:r>
      <w:r>
        <w:rPr>
          <w:color w:val="auto"/>
          <w:sz w:val="24"/>
        </w:rPr>
        <w:t>in natural and human-managed systems</w:t>
      </w:r>
    </w:p>
    <w:p>
      <w:pPr>
        <w:numPr>
          <w:ilvl w:val="0"/>
          <w:numId w:val="1"/>
        </w:numPr>
        <w:tabs>
          <w:tab w:val="clear" w:pos="420"/>
        </w:tabs>
        <w:ind w:left="360" w:leftChars="0" w:hanging="360" w:firstLineChars="0"/>
        <w:jc w:val="left"/>
        <w:rPr>
          <w:b/>
          <w:color w:val="auto"/>
          <w:sz w:val="24"/>
        </w:rPr>
      </w:pPr>
      <w:r>
        <w:rPr>
          <w:rFonts w:hint="default"/>
          <w:color w:val="auto"/>
          <w:sz w:val="24"/>
          <w:lang w:val="en-US"/>
        </w:rPr>
        <w:t xml:space="preserve">The </w:t>
      </w:r>
      <w:r>
        <w:rPr>
          <w:color w:val="auto"/>
          <w:sz w:val="24"/>
        </w:rPr>
        <w:t>propose</w:t>
      </w:r>
      <w:r>
        <w:rPr>
          <w:rFonts w:hint="default"/>
          <w:color w:val="auto"/>
          <w:sz w:val="24"/>
          <w:lang w:val="en-US"/>
        </w:rPr>
        <w:t>d</w:t>
      </w:r>
      <w:r>
        <w:rPr>
          <w:color w:val="auto"/>
          <w:sz w:val="24"/>
        </w:rPr>
        <w:t xml:space="preserve"> framework combin</w:t>
      </w:r>
      <w:r>
        <w:rPr>
          <w:rFonts w:hint="default"/>
          <w:color w:val="auto"/>
          <w:sz w:val="24"/>
          <w:lang w:val="en-US"/>
        </w:rPr>
        <w:t>es</w:t>
      </w:r>
      <w:r>
        <w:rPr>
          <w:color w:val="auto"/>
          <w:sz w:val="24"/>
        </w:rPr>
        <w:t xml:space="preserve"> controlled feeding trials and stable isotope analysis</w:t>
      </w:r>
      <w:r>
        <w:rPr>
          <w:rFonts w:hint="default"/>
          <w:color w:val="auto"/>
          <w:sz w:val="24"/>
          <w:lang w:val="en-US"/>
        </w:rPr>
        <w:t xml:space="preserve"> </w:t>
      </w:r>
      <w:r>
        <w:rPr>
          <w:color w:val="auto"/>
          <w:sz w:val="24"/>
        </w:rPr>
        <w:t xml:space="preserve">of field samples to </w:t>
      </w:r>
      <w:r>
        <w:rPr>
          <w:rFonts w:hint="default"/>
          <w:color w:val="auto"/>
          <w:sz w:val="24"/>
          <w:lang w:val="en-US"/>
        </w:rPr>
        <w:t>quantify</w:t>
      </w:r>
      <w:r>
        <w:rPr>
          <w:color w:val="auto"/>
          <w:sz w:val="24"/>
        </w:rPr>
        <w:t xml:space="preserve"> IGP in the field </w:t>
      </w:r>
    </w:p>
    <w:p>
      <w:pPr>
        <w:numPr>
          <w:ilvl w:val="0"/>
          <w:numId w:val="1"/>
        </w:numPr>
        <w:tabs>
          <w:tab w:val="clear" w:pos="420"/>
        </w:tabs>
        <w:ind w:left="360" w:leftChars="0" w:hanging="360" w:firstLineChars="0"/>
        <w:jc w:val="left"/>
        <w:rPr>
          <w:color w:val="auto"/>
          <w:sz w:val="24"/>
        </w:rPr>
      </w:pPr>
      <w:r>
        <w:rPr>
          <w:color w:val="auto"/>
          <w:sz w:val="24"/>
        </w:rPr>
        <w:t xml:space="preserve">The framework </w:t>
      </w:r>
      <w:r>
        <w:rPr>
          <w:rFonts w:hint="default"/>
          <w:color w:val="auto"/>
          <w:sz w:val="24"/>
          <w:lang w:val="en-US"/>
        </w:rPr>
        <w:t>allows</w:t>
      </w:r>
      <w:r>
        <w:rPr>
          <w:color w:val="auto"/>
          <w:sz w:val="24"/>
        </w:rPr>
        <w:t xml:space="preserve"> for </w:t>
      </w:r>
      <w:r>
        <w:rPr>
          <w:rFonts w:hint="default"/>
          <w:color w:val="auto"/>
          <w:sz w:val="24"/>
          <w:lang w:val="en-US"/>
        </w:rPr>
        <w:t>studying</w:t>
      </w:r>
      <w:r>
        <w:rPr>
          <w:color w:val="auto"/>
          <w:sz w:val="24"/>
        </w:rPr>
        <w:t xml:space="preserve"> IGP in a more accurate (controlled feeding trials) and realistic (stable isotope analysis of field samples) fashion</w:t>
      </w:r>
      <w:bookmarkStart w:id="0" w:name="_GoBack"/>
      <w:bookmarkEnd w:id="0"/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E4199"/>
    <w:multiLevelType w:val="singleLevel"/>
    <w:tmpl w:val="1C8E41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E0E1C"/>
    <w:rsid w:val="000345DA"/>
    <w:rsid w:val="00041DC9"/>
    <w:rsid w:val="00130A67"/>
    <w:rsid w:val="00160F36"/>
    <w:rsid w:val="00253EE1"/>
    <w:rsid w:val="00353E13"/>
    <w:rsid w:val="003F06E4"/>
    <w:rsid w:val="005C120F"/>
    <w:rsid w:val="007E1C3F"/>
    <w:rsid w:val="009B5481"/>
    <w:rsid w:val="009D3E8F"/>
    <w:rsid w:val="009E0E1C"/>
    <w:rsid w:val="009F08DE"/>
    <w:rsid w:val="00AB53D8"/>
    <w:rsid w:val="00AC2F8A"/>
    <w:rsid w:val="00B7174E"/>
    <w:rsid w:val="00CF10CD"/>
    <w:rsid w:val="00D76C78"/>
    <w:rsid w:val="00D9667A"/>
    <w:rsid w:val="00DF1AEE"/>
    <w:rsid w:val="00E24C13"/>
    <w:rsid w:val="00EC77A5"/>
    <w:rsid w:val="00FF53C4"/>
    <w:rsid w:val="057E1894"/>
    <w:rsid w:val="0BC950D6"/>
    <w:rsid w:val="1D586AF3"/>
    <w:rsid w:val="25C94F4E"/>
    <w:rsid w:val="2A863B05"/>
    <w:rsid w:val="3BF53692"/>
    <w:rsid w:val="505E2C70"/>
    <w:rsid w:val="53DC1118"/>
    <w:rsid w:val="7748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頁首 字元"/>
    <w:basedOn w:val="2"/>
    <w:link w:val="5"/>
    <w:semiHidden/>
    <w:qFormat/>
    <w:uiPriority w:val="99"/>
  </w:style>
  <w:style w:type="character" w:customStyle="1" w:styleId="8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252</Words>
  <Characters>1441</Characters>
  <Lines>12</Lines>
  <Paragraphs>3</Paragraphs>
  <TotalTime>4</TotalTime>
  <ScaleCrop>false</ScaleCrop>
  <LinksUpToDate>false</LinksUpToDate>
  <CharactersWithSpaces>1690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2021-12-03T02:30:00Z</dcterms:created>
  <dc:creator>.</dc:creator>
  <cp:lastModifiedBy>genchanghsu</cp:lastModifiedBy>
  <dcterms:modified xsi:type="dcterms:W3CDTF">2021-12-03T07:32:17Z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AC1FC88892B84E4180FFD755A1BE4DC2</vt:lpwstr>
  </property>
</Properties>
</file>