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Gen-Chang Hsu</w:t>
      </w:r>
      <w:r>
        <w:rPr>
          <w:rFonts w:cs="Arial"/>
          <w:sz w:val="24"/>
          <w:szCs w:val="24"/>
          <w:vertAlign w:val="superscript"/>
        </w:rPr>
        <w:t>a</w:t>
      </w:r>
    </w:p>
    <w:p>
      <w:pPr>
        <w:spacing w:line="480" w:lineRule="auto"/>
        <w:rPr>
          <w:rFonts w:cs="Arial"/>
          <w:sz w:val="24"/>
          <w:szCs w:val="24"/>
        </w:rPr>
      </w:pPr>
      <w:r>
        <w:rPr>
          <w:rFonts w:cs="Arial"/>
          <w:sz w:val="24"/>
          <w:szCs w:val="24"/>
          <w:vertAlign w:val="superscript"/>
        </w:rPr>
        <w:t>a</w:t>
      </w:r>
      <w:r>
        <w:rPr>
          <w:rFonts w:hint="eastAsia" w:cs="Arial"/>
          <w:sz w:val="24"/>
          <w:szCs w:val="24"/>
          <w:vertAlign w:val="superscript"/>
        </w:rPr>
        <w:t xml:space="preserve"> </w:t>
      </w:r>
      <w:r>
        <w:rPr>
          <w:rFonts w:cs="Arial"/>
          <w:sz w:val="24"/>
          <w:szCs w:val="24"/>
        </w:rPr>
        <w:t>Department of Life Science, National Taiwan University, Taipei, Taiwan</w:t>
      </w:r>
    </w:p>
    <w:p>
      <w:pPr>
        <w:spacing w:line="480" w:lineRule="auto"/>
        <w:rPr>
          <w:rFonts w:cs="Arial"/>
          <w:sz w:val="24"/>
          <w:szCs w:val="24"/>
        </w:rPr>
      </w:pPr>
      <w:r>
        <w:rPr>
          <w:rFonts w:hint="eastAsia"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4"/>
          <w:rFonts w:ascii="Arial" w:hAnsi="Arial" w:cs="Arial"/>
          <w:color w:val="auto"/>
          <w:sz w:val="24"/>
          <w:szCs w:val="24"/>
        </w:rPr>
        <w:t>genchanghsu@gmail.com</w:t>
      </w:r>
      <w:r>
        <w:rPr>
          <w:rStyle w:val="24"/>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4"/>
          <w:rFonts w:ascii="Arial" w:hAnsi="Arial" w:cs="Arial"/>
          <w:color w:val="auto"/>
          <w:sz w:val="24"/>
          <w:szCs w:val="24"/>
        </w:rPr>
        <w:t>https://orcid.org/0000-0002-6607-4382</w:t>
      </w:r>
      <w:r>
        <w:rPr>
          <w:rStyle w:val="24"/>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bCs/>
          <w:sz w:val="24"/>
          <w:szCs w:val="24"/>
        </w:rPr>
      </w:pPr>
      <w:r>
        <w:rPr>
          <w:rFonts w:cs="Arial"/>
          <w:b/>
          <w:bCs/>
          <w:sz w:val="24"/>
          <w:szCs w:val="24"/>
        </w:rPr>
        <w:t>Running headline</w:t>
      </w:r>
    </w:p>
    <w:p>
      <w:pPr>
        <w:spacing w:line="480" w:lineRule="auto"/>
        <w:rPr>
          <w:rFonts w:cs="Arial"/>
          <w:bCs/>
          <w:sz w:val="24"/>
          <w:szCs w:val="24"/>
        </w:rPr>
      </w:pPr>
      <w:r>
        <w:rPr>
          <w:bCs/>
          <w:sz w:val="24"/>
          <w:szCs w:val="24"/>
        </w:rPr>
        <w:t>Framework quantifying intraguild predation</w:t>
      </w: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w:t>
      </w:r>
      <w:r>
        <w:rPr>
          <w:bCs/>
          <w:color w:val="FF0000"/>
          <w:sz w:val="24"/>
          <w:szCs w:val="24"/>
        </w:rPr>
        <w:t>(e.g., cannibalism and multiple shared prey)</w:t>
      </w:r>
      <w:r>
        <w:rPr>
          <w:bCs/>
          <w:sz w:val="24"/>
          <w:szCs w:val="24"/>
        </w:rPr>
        <w:t xml:space="preserve"> and complemented with other approaches (e.g., molecular gut content analysis) to capture a more complete picture of IGP dynamics in the field.</w:t>
      </w:r>
    </w:p>
    <w:p>
      <w:pPr>
        <w:spacing w:line="480" w:lineRule="auto"/>
        <w:rPr>
          <w:bCs/>
          <w:sz w:val="24"/>
          <w:szCs w:val="24"/>
        </w:rPr>
      </w:pP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intraguild predation, omnivory, stable isotope analysis</w:t>
      </w:r>
      <w:r>
        <w:rPr>
          <w:rFonts w:hint="eastAsia" w:cs="Arial"/>
          <w:sz w:val="24"/>
          <w:szCs w:val="24"/>
        </w:rPr>
        <w:t>, trophic interactions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Pr>
          <w:rFonts w:cs="Arial"/>
          <w:sz w:val="24"/>
          <w:szCs w:val="24"/>
        </w:rPr>
        <w:fldChar w:fldCharType="separate"/>
      </w:r>
      <w:r>
        <w:rPr>
          <w:rFonts w:cs="Arial"/>
          <w:sz w:val="24"/>
          <w:szCs w:val="24"/>
        </w:rPr>
        <w:t>(Polis et al., 1989; Wang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hint="eastAsia" w:cs="Arial"/>
          <w:sz w:val="24"/>
          <w:szCs w:val="24"/>
        </w:rPr>
        <w:t xml:space="preserve">in the </w:t>
      </w:r>
      <w:r>
        <w:rPr>
          <w:rFonts w:cs="Arial"/>
          <w:sz w:val="24"/>
          <w:szCs w:val="24"/>
        </w:rPr>
        <w:t>field</w:t>
      </w:r>
      <w:r>
        <w:rPr>
          <w:rFonts w:hint="eastAsia" w:cs="Arial"/>
          <w:sz w:val="24"/>
          <w:szCs w:val="24"/>
        </w:rPr>
        <w:t xml:space="preserve"> and laboratory h</w:t>
      </w:r>
      <w:r>
        <w:rPr>
          <w:rFonts w:cs="Arial"/>
          <w:sz w:val="24"/>
          <w:szCs w:val="24"/>
        </w:rPr>
        <w:t xml:space="preserve">ave also been used to </w:t>
      </w:r>
      <w:r>
        <w:rPr>
          <w:rFonts w:hint="eastAsia" w:cs="Arial"/>
          <w:sz w:val="24"/>
          <w:szCs w:val="24"/>
        </w:rPr>
        <w:t>examine</w:t>
      </w:r>
      <w:r>
        <w:rPr>
          <w:rFonts w:cs="Arial"/>
          <w:sz w:val="24"/>
          <w:szCs w:val="24"/>
        </w:rPr>
        <w:t xml:space="preserve"> the intensity of IGP</w:t>
      </w:r>
      <w:r>
        <w:rPr>
          <w:rFonts w:hint="eastAsia" w:cs="Arial"/>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hint="eastAsia" w:cs="Arial"/>
          <w:sz w:val="24"/>
          <w:szCs w:val="24"/>
        </w:rPr>
        <w:t>predator</w:t>
      </w:r>
      <w:r>
        <w:rPr>
          <w:rFonts w:cs="Arial"/>
          <w:sz w:val="24"/>
          <w:szCs w:val="24"/>
        </w:rPr>
        <w:t xml:space="preserve"> interactions</w:t>
      </w:r>
      <w:r>
        <w:rPr>
          <w:rFonts w:hint="eastAsia" w:cs="Arial"/>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hint="eastAsia" w:cs="Arial"/>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000000" w:themeColor="text1"/>
          <w:sz w:val="24"/>
          <w:szCs w:val="24"/>
        </w:rPr>
        <w:fldChar w:fldCharType="separate"/>
      </w:r>
      <w:r>
        <w:rPr>
          <w:rFonts w:cs="Arial"/>
          <w:color w:val="000000" w:themeColor="text1"/>
          <w:sz w:val="24"/>
          <w:szCs w:val="24"/>
        </w:rPr>
        <w:t>Rickers et al., (2006)</w:t>
      </w:r>
      <w:r>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Pr>
          <w:rFonts w:cs="Arial"/>
          <w:sz w:val="24"/>
          <w:szCs w:val="24"/>
        </w:rPr>
        <w:fldChar w:fldCharType="separate"/>
      </w:r>
      <w:r>
        <w:rPr>
          <w:rFonts w:cs="Arial"/>
          <w:sz w:val="24"/>
          <w:szCs w:val="24"/>
        </w:rPr>
        <w:t>(Gagnon et al., 2011; Hagler et al., 2020)</w:t>
      </w:r>
      <w:r>
        <w:rPr>
          <w:rFonts w:cs="Arial"/>
          <w:sz w:val="24"/>
          <w:szCs w:val="24"/>
        </w:rPr>
        <w:fldChar w:fldCharType="end"/>
      </w:r>
      <w:r>
        <w:rPr>
          <w:rFonts w:cs="Arial"/>
          <w:sz w:val="24"/>
          <w:szCs w:val="24"/>
        </w:rPr>
        <w:t xml:space="preserve">, allowing for calculating the incidence rates of IGP (the probability of detecting mesopredator in top predator’s gut contents) </w:t>
      </w:r>
      <w:r>
        <w:rPr>
          <w:rFonts w:cs="Arial"/>
          <w:sz w:val="24"/>
          <w:szCs w:val="24"/>
        </w:rPr>
        <w:fldChar w:fldCharType="begin"/>
      </w:r>
      <w:r>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Pr>
          <w:rFonts w:cs="Arial"/>
          <w:sz w:val="24"/>
          <w:szCs w:val="24"/>
        </w:rPr>
        <w:fldChar w:fldCharType="separate"/>
      </w:r>
      <w:r>
        <w:rPr>
          <w:rFonts w:cs="Arial"/>
          <w:sz w:val="24"/>
          <w:szCs w:val="24"/>
        </w:rPr>
        <w:t>(e.g., Snyder et al., 2022)</w:t>
      </w:r>
      <w:r>
        <w:rPr>
          <w:rFonts w:cs="Arial"/>
          <w:sz w:val="24"/>
          <w:szCs w:val="24"/>
        </w:rPr>
        <w:fldChar w:fldCharType="end"/>
      </w:r>
      <w:r>
        <w:rPr>
          <w:rFonts w:cs="Arial"/>
          <w:sz w:val="24"/>
          <w:szCs w:val="24"/>
        </w:rPr>
        <w:t xml:space="preserve">.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r>
        <w:rPr>
          <w:rFonts w:hint="eastAsia" w:cs="Arial"/>
          <w:sz w:val="24"/>
          <w:szCs w:val="24"/>
        </w:rPr>
        <w:t xml:space="preserve"> </w:t>
      </w:r>
      <w:r>
        <w:rPr>
          <w:rFonts w:cs="Arial"/>
          <w:sz w:val="24"/>
          <w:szCs w:val="24"/>
        </w:rPr>
        <w:t>Studies have also quantif</w:t>
      </w:r>
      <w:r>
        <w:rPr>
          <w:rFonts w:hint="eastAsia" w:cs="Arial"/>
          <w:sz w:val="24"/>
          <w:szCs w:val="24"/>
        </w:rPr>
        <w:t>ied</w:t>
      </w:r>
      <w:r>
        <w:rPr>
          <w:rFonts w:cs="Arial"/>
          <w:sz w:val="24"/>
          <w:szCs w:val="24"/>
        </w:rPr>
        <w:t xml:space="preserve"> the strength of </w:t>
      </w:r>
      <w:r>
        <w:rPr>
          <w:rFonts w:hint="eastAsia" w:cs="Arial"/>
          <w:sz w:val="24"/>
          <w:szCs w:val="24"/>
        </w:rPr>
        <w:t xml:space="preserve">IGP </w:t>
      </w:r>
      <w:r>
        <w:rPr>
          <w:rFonts w:cs="Arial"/>
          <w:sz w:val="24"/>
          <w:szCs w:val="24"/>
        </w:rPr>
        <w:t>based on the proportions of prey</w:t>
      </w:r>
      <w:r>
        <w:rPr>
          <w:rFonts w:hint="eastAsia" w:cs="Arial"/>
          <w:sz w:val="24"/>
          <w:szCs w:val="24"/>
        </w:rPr>
        <w:t xml:space="preserve"> </w:t>
      </w:r>
      <w:r>
        <w:rPr>
          <w:rFonts w:cs="Arial"/>
          <w:sz w:val="24"/>
          <w:szCs w:val="24"/>
        </w:rPr>
        <w:t>DNA reads</w:t>
      </w:r>
      <w:r>
        <w:rPr>
          <w:rFonts w:hint="eastAsia" w:cs="Arial"/>
          <w:sz w:val="24"/>
          <w:szCs w:val="24"/>
        </w:rPr>
        <w:t xml:space="preserve"> (including mesopredator)</w:t>
      </w:r>
      <w:r>
        <w:rPr>
          <w:rFonts w:cs="Arial"/>
          <w:sz w:val="24"/>
          <w:szCs w:val="24"/>
        </w:rPr>
        <w:t xml:space="preserve"> in top predator’s gut contents </w:t>
      </w:r>
      <w:r>
        <w:rPr>
          <w:rFonts w:cs="Arial"/>
          <w:sz w:val="24"/>
          <w:szCs w:val="24"/>
        </w:rPr>
        <w:fldChar w:fldCharType="begin"/>
      </w:r>
      <w:r>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Pr>
          <w:rFonts w:ascii="Cambria Math" w:hAnsi="Cambria Math" w:cs="Cambria Math"/>
          <w:sz w:val="24"/>
          <w:szCs w:val="24"/>
        </w:rPr>
        <w:instrText xml:space="preserve">‐</w:instrText>
      </w:r>
      <w:r>
        <w:rPr>
          <w:rFonts w:cs="Arial"/>
          <w:sz w:val="24"/>
          <w:szCs w:val="24"/>
        </w:rPr>
        <w:instrText xml:space="preserve">and intra</w:instrText>
      </w:r>
      <w:r>
        <w:rPr>
          <w:rFonts w:ascii="Cambria Math" w:hAnsi="Cambria Math" w:cs="Cambria Math"/>
          <w:sz w:val="24"/>
          <w:szCs w:val="24"/>
        </w:rPr>
        <w:instrText xml:space="preserve">‐</w:instrText>
      </w:r>
      <w:r>
        <w:rPr>
          <w:rFonts w:cs="Arial"/>
          <w:sz w:val="24"/>
          <w:szCs w:val="24"/>
        </w:rPr>
        <w:instrText xml:space="preserve">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Pr>
          <w:rFonts w:cs="Arial"/>
          <w:sz w:val="24"/>
          <w:szCs w:val="24"/>
        </w:rPr>
        <w:fldChar w:fldCharType="separate"/>
      </w:r>
      <w:r>
        <w:rPr>
          <w:rFonts w:cs="Arial"/>
          <w:sz w:val="24"/>
          <w:szCs w:val="24"/>
        </w:rPr>
        <w:t>(e.g., Saqib et al., 2021)</w:t>
      </w:r>
      <w:r>
        <w:rPr>
          <w:rFonts w:cs="Arial"/>
          <w:sz w:val="24"/>
          <w:szCs w:val="24"/>
        </w:rPr>
        <w:fldChar w:fldCharType="end"/>
      </w:r>
      <w:r>
        <w:rPr>
          <w:rFonts w:cs="Arial"/>
          <w:sz w:val="24"/>
          <w:szCs w:val="24"/>
        </w:rPr>
        <w:t>.</w:t>
      </w:r>
      <w:r>
        <w:rPr>
          <w:rFonts w:hint="eastAsia" w:cs="Arial"/>
          <w:sz w:val="24"/>
          <w:szCs w:val="24"/>
        </w:rPr>
        <w:t xml:space="preserve"> This method provides useful quantitative information about IGP, yet</w:t>
      </w:r>
      <w:r>
        <w:rPr>
          <w:rFonts w:cs="Arial"/>
          <w:sz w:val="24"/>
          <w:szCs w:val="24"/>
        </w:rPr>
        <w:t xml:space="preserve"> the relative </w:t>
      </w:r>
      <w:r>
        <w:rPr>
          <w:rFonts w:hint="eastAsia" w:cs="Arial"/>
          <w:sz w:val="24"/>
          <w:szCs w:val="24"/>
        </w:rPr>
        <w:t xml:space="preserve">abundance of DNA sequences </w:t>
      </w:r>
      <w:r>
        <w:rPr>
          <w:rFonts w:cs="Arial"/>
          <w:sz w:val="24"/>
          <w:szCs w:val="24"/>
        </w:rPr>
        <w:t xml:space="preserve">in </w:t>
      </w:r>
      <w:r>
        <w:rPr>
          <w:rFonts w:hint="eastAsia" w:cs="Arial"/>
          <w:sz w:val="24"/>
          <w:szCs w:val="24"/>
        </w:rPr>
        <w:t>g</w:t>
      </w:r>
      <w:r>
        <w:rPr>
          <w:rFonts w:cs="Arial"/>
          <w:sz w:val="24"/>
          <w:szCs w:val="24"/>
        </w:rPr>
        <w:t xml:space="preserve">ut contents </w:t>
      </w:r>
      <w:r>
        <w:rPr>
          <w:rFonts w:hint="eastAsia" w:cs="Arial"/>
          <w:sz w:val="24"/>
          <w:szCs w:val="24"/>
        </w:rPr>
        <w:t>is</w:t>
      </w:r>
      <w:r>
        <w:rPr>
          <w:rFonts w:cs="Arial"/>
          <w:sz w:val="24"/>
          <w:szCs w:val="24"/>
        </w:rPr>
        <w:t xml:space="preserve"> </w:t>
      </w:r>
      <w:r>
        <w:rPr>
          <w:rFonts w:hint="eastAsia" w:cs="Arial"/>
          <w:sz w:val="24"/>
          <w:szCs w:val="24"/>
        </w:rPr>
        <w:t xml:space="preserve">largely </w:t>
      </w:r>
      <w:r>
        <w:rPr>
          <w:rFonts w:cs="Arial"/>
          <w:sz w:val="24"/>
          <w:szCs w:val="24"/>
        </w:rPr>
        <w:t xml:space="preserve">influenced by </w:t>
      </w:r>
      <w:r>
        <w:rPr>
          <w:rFonts w:hint="eastAsia" w:cs="Arial"/>
          <w:sz w:val="24"/>
          <w:szCs w:val="24"/>
        </w:rPr>
        <w:t xml:space="preserve">prey </w:t>
      </w:r>
      <w:r>
        <w:rPr>
          <w:rFonts w:cs="Arial"/>
          <w:sz w:val="24"/>
          <w:szCs w:val="24"/>
        </w:rPr>
        <w:t>biomass</w:t>
      </w:r>
      <w:r>
        <w:rPr>
          <w:rFonts w:hint="eastAsia" w:cs="Arial"/>
          <w:sz w:val="24"/>
          <w:szCs w:val="24"/>
        </w:rPr>
        <w:t xml:space="preserve"> and prey </w:t>
      </w:r>
      <w:r>
        <w:rPr>
          <w:rFonts w:cs="Arial"/>
          <w:sz w:val="24"/>
          <w:szCs w:val="24"/>
        </w:rPr>
        <w:t>detectability</w:t>
      </w:r>
      <w:r>
        <w:rPr>
          <w:rFonts w:hint="eastAsia" w:cs="Arial"/>
          <w:sz w:val="24"/>
          <w:szCs w:val="24"/>
        </w:rPr>
        <w:t xml:space="preserve"> </w:t>
      </w:r>
      <w:r>
        <w:rPr>
          <w:rFonts w:cs="Arial"/>
          <w:sz w:val="24"/>
          <w:szCs w:val="24"/>
        </w:rPr>
        <w:t>in DNA extracts</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Pr>
          <w:rFonts w:cs="Arial"/>
          <w:sz w:val="24"/>
          <w:szCs w:val="24"/>
        </w:rPr>
        <w:fldChar w:fldCharType="separate"/>
      </w:r>
      <w:r>
        <w:rPr>
          <w:rFonts w:cs="Arial"/>
          <w:sz w:val="24"/>
          <w:szCs w:val="24"/>
        </w:rPr>
        <w:t>(Macías-Hernández et al., 2018)</w:t>
      </w:r>
      <w:r>
        <w:rPr>
          <w:rFonts w:cs="Arial"/>
          <w:sz w:val="24"/>
          <w:szCs w:val="24"/>
        </w:rPr>
        <w:fldChar w:fldCharType="end"/>
      </w:r>
      <w:r>
        <w:rPr>
          <w:rFonts w:hint="eastAsia" w:cs="Arial"/>
          <w:sz w:val="24"/>
          <w:szCs w:val="24"/>
        </w:rPr>
        <w:t>, and therefore</w:t>
      </w:r>
      <w:r>
        <w:rPr>
          <w:rFonts w:cs="Arial"/>
          <w:sz w:val="24"/>
          <w:szCs w:val="24"/>
        </w:rPr>
        <w:t xml:space="preserve"> </w:t>
      </w:r>
      <w:r>
        <w:rPr>
          <w:rFonts w:hint="eastAsia" w:cs="Arial"/>
          <w:sz w:val="24"/>
          <w:szCs w:val="24"/>
        </w:rPr>
        <w:t xml:space="preserve">the proportion estimates might not reflect the relative </w:t>
      </w:r>
      <w:r>
        <w:rPr>
          <w:rFonts w:hint="eastAsia" w:cs="Arial"/>
          <w:i/>
          <w:sz w:val="24"/>
          <w:szCs w:val="24"/>
        </w:rPr>
        <w:t>numbers</w:t>
      </w:r>
      <w:r>
        <w:rPr>
          <w:rFonts w:hint="eastAsia" w:cs="Arial"/>
          <w:sz w:val="24"/>
          <w:szCs w:val="24"/>
        </w:rPr>
        <w:t xml:space="preserve"> of prey consumed if the prey items differ substantially in their biomass or digestibility </w:t>
      </w:r>
      <w:r>
        <w:rPr>
          <w:rFonts w:cs="Arial"/>
          <w:sz w:val="24"/>
          <w:szCs w:val="24"/>
        </w:rPr>
        <w:fldChar w:fldCharType="begin"/>
      </w:r>
      <w:r>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Pr>
          <w:rFonts w:cs="Arial"/>
          <w:sz w:val="24"/>
          <w:szCs w:val="24"/>
        </w:rPr>
        <w:fldChar w:fldCharType="separate"/>
      </w:r>
      <w:r>
        <w:rPr>
          <w:rFonts w:cs="Arial"/>
          <w:sz w:val="24"/>
          <w:szCs w:val="24"/>
        </w:rPr>
        <w:t>(Clare 2014)</w:t>
      </w:r>
      <w:r>
        <w:rPr>
          <w:rFonts w:cs="Arial"/>
          <w:sz w:val="24"/>
          <w:szCs w:val="24"/>
        </w:rPr>
        <w:fldChar w:fldCharType="end"/>
      </w:r>
      <w:r>
        <w:rPr>
          <w:rFonts w:hint="eastAsia" w:cs="Arial"/>
          <w:sz w:val="24"/>
          <w:szCs w:val="24"/>
        </w:rPr>
        <w:t>.</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w:t>
      </w:r>
      <w:r>
        <w:rPr>
          <w:rFonts w:hint="eastAsia" w:cs="Arial"/>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The first feeding trial is to calibrate the nitrogen isotope signatures of the mesopredator and top predator. In this trial</w:t>
      </w:r>
      <w:r>
        <w:rPr>
          <w:rFonts w:cs="Arial"/>
          <w:color w:val="auto"/>
          <w:sz w:val="24"/>
          <w:szCs w:val="24"/>
        </w:rPr>
        <w:t xml:space="preserve">, the two predators </w:t>
      </w:r>
      <w:r>
        <w:rPr>
          <w:rFonts w:hint="default" w:cs="Arial"/>
          <w:color w:val="auto"/>
          <w:sz w:val="24"/>
          <w:szCs w:val="24"/>
          <w:lang w:val="en-US"/>
        </w:rPr>
        <w:t>are</w:t>
      </w:r>
      <w:r>
        <w:rPr>
          <w:rFonts w:cs="Arial"/>
          <w:color w:val="auto"/>
          <w:sz w:val="24"/>
          <w:szCs w:val="24"/>
        </w:rPr>
        <w:t xml:space="preserve"> fed</w:t>
      </w:r>
      <w:r>
        <w:rPr>
          <w:rFonts w:cs="Arial"/>
          <w:sz w:val="24"/>
          <w:szCs w:val="24"/>
        </w:rPr>
        <w:t xml:space="preserve"> the shared prey for a period of time (Fig. 1b). </w:t>
      </w:r>
      <w:r>
        <w:rPr>
          <w:rFonts w:hint="default" w:cs="Arial"/>
          <w:sz w:val="24"/>
          <w:szCs w:val="24"/>
          <w:lang w:val="en-US"/>
        </w:rPr>
        <w:t xml:space="preserve">All experimental organisms are starved prior to the feeding trial to avoid potential contamination from their gut contents. </w:t>
      </w:r>
      <w:r>
        <w:rPr>
          <w:rFonts w:cs="Arial"/>
          <w:sz w:val="24"/>
          <w:szCs w:val="24"/>
        </w:rPr>
        <w:t xml:space="preserve">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hint="default" w:cs="Arial"/>
          <w:color w:val="0000FF"/>
          <w:sz w:val="24"/>
          <w:szCs w:val="24"/>
          <w:lang w:val="en-US"/>
        </w:rPr>
      </w:pPr>
      <w:r>
        <w:rPr>
          <w:rFonts w:cs="Arial"/>
          <w:sz w:val="24"/>
          <w:szCs w:val="24"/>
        </w:rPr>
        <w:tab/>
      </w:r>
      <w:r>
        <w:rPr>
          <w:rFonts w:cs="Arial"/>
          <w:sz w:val="24"/>
          <w:szCs w:val="24"/>
        </w:rPr>
        <w:t xml:space="preserve">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(1) 100% shared prey, (2) 75% shared prey + 25% mesopredator, (3) 50% shared prey + 50% mesopredator, (4) 25% shared prey + 75% mesopredator, and (5) 100% mesopredator (Fig. 1c). </w:t>
      </w:r>
      <w:r>
        <w:rPr>
          <w:rFonts w:hint="default" w:cs="Arial"/>
          <w:sz w:val="24"/>
          <w:szCs w:val="24"/>
          <w:lang w:val="en-US"/>
        </w:rPr>
        <w:t xml:space="preserve">All experimental organisms are starved beforehand as in the first feeding trial. </w:t>
      </w:r>
      <w:r>
        <w:rPr>
          <w:rFonts w:cs="Arial"/>
          <w:sz w:val="24"/>
          <w:szCs w:val="24"/>
        </w:rPr>
        <w:t xml:space="preserve">The actual numbers of shared prey and mesopredator supplied can be determined based on their </w:t>
      </w:r>
      <w:r>
        <w:rPr>
          <w:rFonts w:hint="eastAsia" w:cs="Arial"/>
          <w:sz w:val="24"/>
          <w:szCs w:val="24"/>
        </w:rPr>
        <w:t>feeding rates, obtained through either field observations or literature</w:t>
      </w:r>
      <w:r>
        <w:rPr>
          <w:rFonts w:cs="Arial"/>
          <w:sz w:val="24"/>
          <w:szCs w:val="24"/>
        </w:rPr>
        <w:t>.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bookmarkStart w:id="0" w:name="_GoBack"/>
      <w:r>
        <w:rPr>
          <w:rFonts w:hint="default" w:cs="Arial"/>
          <w:color w:val="0070C0"/>
          <w:sz w:val="24"/>
          <w:szCs w:val="24"/>
          <w:lang w:val="en-US"/>
        </w:rPr>
        <w:t xml:space="preserve"> Additionally, if top predator species engage in cannibalism, multiple predator individuals (based on their field density) should be reared together in the same experimental arena to account for the potential effects of cannibalism on intraguild interactions and thus the nitrogen isotope signatures of top predator.</w:t>
      </w:r>
      <w:bookmarkEnd w:id="0"/>
    </w:p>
    <w:p>
      <w:pPr>
        <w:spacing w:line="480" w:lineRule="auto"/>
        <w:rPr>
          <w:rFonts w:cs="Arial"/>
          <w:sz w:val="24"/>
          <w:szCs w:val="24"/>
        </w:rPr>
      </w:pPr>
      <w:r>
        <w:rPr>
          <w:rFonts w:hint="default" w:cs="Arial"/>
          <w:sz w:val="24"/>
          <w:szCs w:val="24"/>
          <w:lang w:val="en-US"/>
        </w:rPr>
        <w:t xml:space="preserve"> </w:t>
      </w:r>
      <w:r>
        <w:rPr>
          <w:rFonts w:cs="Arial"/>
          <w:sz w:val="24"/>
          <w:szCs w:val="24"/>
        </w:rPr>
        <w:tab/>
      </w:r>
      <w:r>
        <w:rPr>
          <w:rFonts w:cs="Arial"/>
          <w:sz w:val="24"/>
          <w:szCs w:val="24"/>
        </w:rPr>
        <w:t>At the end of the second trial (</w:t>
      </w:r>
      <w:r>
        <w:rPr>
          <w:rFonts w:hint="default" w:cs="Arial"/>
          <w:sz w:val="24"/>
          <w:szCs w:val="24"/>
          <w:lang w:val="en-US"/>
        </w:rPr>
        <w:t xml:space="preserve">which has </w:t>
      </w:r>
      <w:r>
        <w:rPr>
          <w:rFonts w:cs="Arial"/>
          <w:sz w:val="24"/>
          <w:szCs w:val="24"/>
        </w:rPr>
        <w:t>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Finally, field samples of the top predator</w:t>
      </w:r>
      <w:r>
        <w:rPr>
          <w:rFonts w:hint="default" w:cs="Arial"/>
          <w:sz w:val="24"/>
          <w:szCs w:val="24"/>
          <w:lang w:val="en-US"/>
        </w:rPr>
        <w:t>, mesopredator,</w:t>
      </w:r>
      <w:r>
        <w:rPr>
          <w:rFonts w:cs="Arial"/>
          <w:sz w:val="24"/>
          <w:szCs w:val="24"/>
        </w:rPr>
        <w:t xml:space="preserve"> 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factors</w:t>
      </w:r>
      <w:r>
        <w:rPr>
          <w:sz w:val="24"/>
          <w:szCs w:val="24"/>
        </w:rPr>
        <w:t>, and 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w:t>
      </w:r>
      <w:r>
        <w:rPr>
          <w:rFonts w:hint="default"/>
          <w:sz w:val="24"/>
          <w:szCs w:val="24"/>
          <w:lang w:val="en-US"/>
        </w:rPr>
        <w:t xml:space="preserve">If possible, these field-collected organisms should be kept in starvation to empty their guts before preparation for stable isotope analysis. </w:t>
      </w:r>
      <w:r>
        <w:rPr>
          <w:rFonts w:cs="Arial"/>
          <w:color w:val="0070C0"/>
          <w:sz w:val="24"/>
          <w:szCs w:val="24"/>
          <w:highlight w:val="none"/>
        </w:rPr>
        <w:t xml:space="preserve">The shared prey </w:t>
      </w:r>
      <w:r>
        <w:rPr>
          <w:rFonts w:hint="default" w:cs="Arial"/>
          <w:color w:val="0070C0"/>
          <w:sz w:val="24"/>
          <w:szCs w:val="24"/>
          <w:highlight w:val="none"/>
          <w:lang w:val="en-US"/>
        </w:rPr>
        <w:t xml:space="preserve">and mesopredator </w:t>
      </w:r>
      <w:r>
        <w:rPr>
          <w:rFonts w:cs="Arial"/>
          <w:color w:val="0070C0"/>
          <w:sz w:val="24"/>
          <w:szCs w:val="24"/>
          <w:highlight w:val="none"/>
        </w:rPr>
        <w:t>individuals are</w:t>
      </w:r>
      <w:r>
        <w:rPr>
          <w:rFonts w:hint="default" w:cs="Arial"/>
          <w:color w:val="0070C0"/>
          <w:sz w:val="24"/>
          <w:szCs w:val="24"/>
          <w:highlight w:val="none"/>
          <w:lang w:val="en-US"/>
        </w:rPr>
        <w:t xml:space="preserve"> then</w:t>
      </w:r>
      <w:r>
        <w:rPr>
          <w:rFonts w:cs="Arial"/>
          <w:color w:val="0070C0"/>
          <w:sz w:val="24"/>
          <w:szCs w:val="24"/>
          <w:highlight w:val="none"/>
        </w:rPr>
        <w:t xml:space="preserve"> pooled to obtain an </w:t>
      </w:r>
      <w:r>
        <w:rPr>
          <w:rFonts w:hint="default" w:cs="Arial"/>
          <w:color w:val="0070C0"/>
          <w:sz w:val="24"/>
          <w:szCs w:val="24"/>
          <w:highlight w:val="none"/>
          <w:lang w:val="en-US"/>
        </w:rPr>
        <w:t>average</w:t>
      </w:r>
      <w:r>
        <w:rPr>
          <w:rFonts w:cs="Arial"/>
          <w:color w:val="0070C0"/>
          <w:sz w:val="24"/>
          <w:szCs w:val="24"/>
          <w:highlight w:val="none"/>
        </w:rPr>
        <w:t xml:space="preserve"> </w:t>
      </w:r>
      <w:r>
        <w:rPr>
          <w:rFonts w:hint="default" w:cs="Arial"/>
          <w:color w:val="0070C0"/>
          <w:sz w:val="24"/>
          <w:szCs w:val="24"/>
          <w:highlight w:val="none"/>
          <w:lang w:val="en-US"/>
        </w:rPr>
        <w:t xml:space="preserve">shared </w:t>
      </w:r>
      <w:r>
        <w:rPr>
          <w:rFonts w:cs="Arial"/>
          <w:color w:val="0070C0"/>
          <w:sz w:val="24"/>
          <w:szCs w:val="24"/>
          <w:highlight w:val="none"/>
        </w:rPr>
        <w:t>prey δ</w:t>
      </w:r>
      <w:r>
        <w:rPr>
          <w:rFonts w:cs="Arial"/>
          <w:color w:val="0070C0"/>
          <w:sz w:val="24"/>
          <w:szCs w:val="24"/>
          <w:highlight w:val="none"/>
          <w:vertAlign w:val="superscript"/>
        </w:rPr>
        <w:t>15</w:t>
      </w:r>
      <w:r>
        <w:rPr>
          <w:rFonts w:cs="Arial"/>
          <w:color w:val="0070C0"/>
          <w:sz w:val="24"/>
          <w:szCs w:val="24"/>
          <w:highlight w:val="none"/>
        </w:rPr>
        <w:t>N</w:t>
      </w:r>
      <w:r>
        <w:rPr>
          <w:rFonts w:hint="default" w:cs="Arial"/>
          <w:color w:val="0070C0"/>
          <w:sz w:val="24"/>
          <w:szCs w:val="24"/>
          <w:highlight w:val="none"/>
          <w:lang w:val="en-US"/>
        </w:rPr>
        <w:t xml:space="preserve"> and mesopredator </w:t>
      </w:r>
      <w:r>
        <w:rPr>
          <w:rFonts w:cs="Arial"/>
          <w:color w:val="0070C0"/>
          <w:sz w:val="24"/>
          <w:szCs w:val="24"/>
          <w:highlight w:val="none"/>
        </w:rPr>
        <w:t>δ</w:t>
      </w:r>
      <w:r>
        <w:rPr>
          <w:rFonts w:cs="Arial"/>
          <w:color w:val="0070C0"/>
          <w:sz w:val="24"/>
          <w:szCs w:val="24"/>
          <w:highlight w:val="none"/>
          <w:vertAlign w:val="superscript"/>
        </w:rPr>
        <w:t>15</w:t>
      </w:r>
      <w:r>
        <w:rPr>
          <w:rFonts w:cs="Arial"/>
          <w:color w:val="0070C0"/>
          <w:sz w:val="24"/>
          <w:szCs w:val="24"/>
          <w:highlight w:val="none"/>
        </w:rPr>
        <w:t>N</w:t>
      </w:r>
      <w:r>
        <w:rPr>
          <w:rFonts w:hint="default" w:cs="Arial"/>
          <w:color w:val="0070C0"/>
          <w:sz w:val="24"/>
          <w:szCs w:val="24"/>
          <w:highlight w:val="none"/>
          <w:lang w:val="en-US"/>
        </w:rPr>
        <w:t>, respectively, while t</w:t>
      </w:r>
      <w:r>
        <w:rPr>
          <w:rFonts w:cs="Arial"/>
          <w:color w:val="0070C0"/>
          <w:sz w:val="24"/>
          <w:szCs w:val="24"/>
          <w:highlight w:val="none"/>
        </w:rPr>
        <w:t xml:space="preserve">he </w:t>
      </w:r>
      <w:r>
        <w:rPr>
          <w:rFonts w:hint="default" w:cs="Arial"/>
          <w:color w:val="0070C0"/>
          <w:sz w:val="24"/>
          <w:szCs w:val="24"/>
          <w:highlight w:val="none"/>
          <w:lang w:val="en-US"/>
        </w:rPr>
        <w:t>nitrogen isotope signatures of</w:t>
      </w:r>
      <w:r>
        <w:rPr>
          <w:rFonts w:cs="Arial"/>
          <w:color w:val="0070C0"/>
          <w:sz w:val="24"/>
          <w:szCs w:val="24"/>
          <w:highlight w:val="none"/>
        </w:rPr>
        <w:t xml:space="preserve"> top predator</w:t>
      </w:r>
      <w:r>
        <w:rPr>
          <w:rFonts w:hint="default" w:cs="Arial"/>
          <w:color w:val="0070C0"/>
          <w:sz w:val="24"/>
          <w:szCs w:val="24"/>
          <w:highlight w:val="none"/>
          <w:lang w:val="en-US"/>
        </w:rPr>
        <w:t xml:space="preserve"> individuals are </w:t>
      </w:r>
      <w:r>
        <w:rPr>
          <w:rFonts w:cs="Arial"/>
          <w:color w:val="0070C0"/>
          <w:sz w:val="24"/>
          <w:szCs w:val="24"/>
          <w:highlight w:val="none"/>
        </w:rPr>
        <w:t>analyzed separately</w:t>
      </w:r>
      <w:r>
        <w:rPr>
          <w:rFonts w:hint="default" w:cs="Arial"/>
          <w:color w:val="0070C0"/>
          <w:sz w:val="24"/>
          <w:szCs w:val="24"/>
          <w:highlight w:val="none"/>
          <w:lang w:val="en-US"/>
        </w:rPr>
        <w:t xml:space="preserve"> so that each individual has its own </w:t>
      </w:r>
      <w:r>
        <w:rPr>
          <w:rFonts w:cs="Arial"/>
          <w:color w:val="0070C0"/>
          <w:sz w:val="24"/>
          <w:szCs w:val="24"/>
          <w:highlight w:val="none"/>
        </w:rPr>
        <w:t>δ</w:t>
      </w:r>
      <w:r>
        <w:rPr>
          <w:rFonts w:cs="Arial"/>
          <w:color w:val="0070C0"/>
          <w:sz w:val="24"/>
          <w:szCs w:val="24"/>
          <w:highlight w:val="none"/>
          <w:vertAlign w:val="superscript"/>
        </w:rPr>
        <w:t>15</w:t>
      </w:r>
      <w:r>
        <w:rPr>
          <w:rFonts w:cs="Arial"/>
          <w:color w:val="0070C0"/>
          <w:sz w:val="24"/>
          <w:szCs w:val="24"/>
          <w:highlight w:val="none"/>
        </w:rPr>
        <w:t>N</w:t>
      </w:r>
      <w:r>
        <w:rPr>
          <w:rFonts w:hint="default" w:cs="Arial"/>
          <w:color w:val="0070C0"/>
          <w:sz w:val="24"/>
          <w:szCs w:val="24"/>
          <w:highlight w:val="none"/>
          <w:lang w:val="en-US"/>
        </w:rPr>
        <w:t xml:space="preserve">. To account for the variation in </w:t>
      </w:r>
      <w:r>
        <w:rPr>
          <w:rFonts w:cs="Arial"/>
          <w:color w:val="0070C0"/>
          <w:sz w:val="24"/>
          <w:szCs w:val="24"/>
          <w:highlight w:val="none"/>
        </w:rPr>
        <w:t>δ</w:t>
      </w:r>
      <w:r>
        <w:rPr>
          <w:rFonts w:cs="Arial"/>
          <w:color w:val="0070C0"/>
          <w:sz w:val="24"/>
          <w:szCs w:val="24"/>
          <w:highlight w:val="none"/>
          <w:vertAlign w:val="superscript"/>
        </w:rPr>
        <w:t>15</w:t>
      </w:r>
      <w:r>
        <w:rPr>
          <w:rFonts w:cs="Arial"/>
          <w:color w:val="0070C0"/>
          <w:sz w:val="24"/>
          <w:szCs w:val="24"/>
          <w:highlight w:val="none"/>
        </w:rPr>
        <w:t>N</w:t>
      </w:r>
      <w:r>
        <w:rPr>
          <w:rFonts w:hint="default" w:cs="Arial"/>
          <w:color w:val="0070C0"/>
          <w:sz w:val="24"/>
          <w:szCs w:val="24"/>
          <w:highlight w:val="none"/>
          <w:lang w:val="en-US"/>
        </w:rPr>
        <w:t xml:space="preserve"> of the mesopredator individuals in the field due to their consumption on prey items other than the shared prey, the</w:t>
      </w:r>
      <w:r>
        <w:rPr>
          <w:rFonts w:cs="Arial"/>
          <w:color w:val="0070C0"/>
          <w:sz w:val="24"/>
          <w:szCs w:val="24"/>
          <w:highlight w:val="none"/>
        </w:rPr>
        <w:t xml:space="preserve"> δ</w:t>
      </w:r>
      <w:r>
        <w:rPr>
          <w:rFonts w:cs="Arial"/>
          <w:color w:val="0070C0"/>
          <w:sz w:val="24"/>
          <w:szCs w:val="24"/>
          <w:highlight w:val="none"/>
          <w:vertAlign w:val="superscript"/>
        </w:rPr>
        <w:t>15</w:t>
      </w:r>
      <w:r>
        <w:rPr>
          <w:rFonts w:cs="Arial"/>
          <w:color w:val="0070C0"/>
          <w:sz w:val="24"/>
          <w:szCs w:val="24"/>
          <w:highlight w:val="none"/>
        </w:rPr>
        <w:t>N</w:t>
      </w:r>
      <w:r>
        <w:rPr>
          <w:rFonts w:hint="default" w:cs="Arial"/>
          <w:color w:val="0070C0"/>
          <w:sz w:val="24"/>
          <w:szCs w:val="24"/>
          <w:highlight w:val="none"/>
          <w:lang w:val="en-US"/>
        </w:rPr>
        <w:t xml:space="preserve"> value of each top predator individual is calibrated by subtracting the average </w:t>
      </w:r>
      <w:r>
        <w:rPr>
          <w:rFonts w:cs="Arial"/>
          <w:color w:val="0070C0"/>
          <w:sz w:val="24"/>
          <w:szCs w:val="24"/>
          <w:highlight w:val="none"/>
        </w:rPr>
        <w:t>δ</w:t>
      </w:r>
      <w:r>
        <w:rPr>
          <w:rFonts w:cs="Arial"/>
          <w:color w:val="0070C0"/>
          <w:sz w:val="24"/>
          <w:szCs w:val="24"/>
          <w:highlight w:val="none"/>
          <w:vertAlign w:val="superscript"/>
        </w:rPr>
        <w:t>15</w:t>
      </w:r>
      <w:r>
        <w:rPr>
          <w:rFonts w:cs="Arial"/>
          <w:color w:val="0070C0"/>
          <w:sz w:val="24"/>
          <w:szCs w:val="24"/>
          <w:highlight w:val="none"/>
        </w:rPr>
        <w:t>N</w:t>
      </w:r>
      <w:r>
        <w:rPr>
          <w:rFonts w:hint="default" w:cs="Arial"/>
          <w:color w:val="0070C0"/>
          <w:sz w:val="24"/>
          <w:szCs w:val="24"/>
          <w:highlight w:val="none"/>
          <w:lang w:val="en-US"/>
        </w:rPr>
        <w:t xml:space="preserve"> difference between field-collected and lab-reared mesopredator individuals (i.e., those feeding entirely on the shared prey for constructing the standard IGP curve in the second feeding trial). Lastly, t</w:t>
      </w:r>
      <w:r>
        <w:rPr>
          <w:rFonts w:cs="Arial"/>
          <w:color w:val="0070C0"/>
          <w:sz w:val="24"/>
          <w:szCs w:val="24"/>
          <w:highlight w:val="none"/>
        </w:rPr>
        <w:t xml:space="preserve">he degree of IGP </w:t>
      </w:r>
      <w:r>
        <w:rPr>
          <w:rFonts w:hint="default" w:cs="Arial"/>
          <w:color w:val="0070C0"/>
          <w:sz w:val="24"/>
          <w:szCs w:val="24"/>
          <w:highlight w:val="none"/>
          <w:lang w:val="en-US"/>
        </w:rPr>
        <w:t>for each top predator individual</w:t>
      </w:r>
      <w:r>
        <w:rPr>
          <w:rFonts w:cs="Arial"/>
          <w:color w:val="0070C0"/>
          <w:sz w:val="24"/>
          <w:szCs w:val="24"/>
          <w:highlight w:val="none"/>
        </w:rPr>
        <w:t xml:space="preserve"> </w:t>
      </w:r>
      <w:r>
        <w:rPr>
          <w:rFonts w:hint="default" w:cs="Arial"/>
          <w:color w:val="0070C0"/>
          <w:sz w:val="24"/>
          <w:szCs w:val="24"/>
          <w:highlight w:val="none"/>
          <w:lang w:val="en-US"/>
        </w:rPr>
        <w:t>is</w:t>
      </w:r>
      <w:r>
        <w:rPr>
          <w:rFonts w:cs="Arial"/>
          <w:color w:val="0070C0"/>
          <w:sz w:val="24"/>
          <w:szCs w:val="24"/>
          <w:highlight w:val="none"/>
        </w:rPr>
        <w:t xml:space="preserve"> estimated by interpolating </w:t>
      </w:r>
      <w:r>
        <w:rPr>
          <w:rFonts w:hint="default" w:cs="Arial"/>
          <w:color w:val="0070C0"/>
          <w:sz w:val="24"/>
          <w:szCs w:val="24"/>
          <w:highlight w:val="none"/>
          <w:lang w:val="en-US"/>
        </w:rPr>
        <w:t>its</w:t>
      </w:r>
      <w:r>
        <w:rPr>
          <w:rFonts w:cs="Arial"/>
          <w:color w:val="0070C0"/>
          <w:sz w:val="24"/>
          <w:szCs w:val="24"/>
          <w:highlight w:val="none"/>
        </w:rPr>
        <w:t xml:space="preserve"> empirical Δ</w:t>
      </w:r>
      <w:r>
        <w:rPr>
          <w:rFonts w:cs="Arial"/>
          <w:color w:val="0070C0"/>
          <w:sz w:val="24"/>
          <w:szCs w:val="24"/>
          <w:highlight w:val="none"/>
          <w:vertAlign w:val="superscript"/>
        </w:rPr>
        <w:t>15</w:t>
      </w:r>
      <w:r>
        <w:rPr>
          <w:rFonts w:cs="Arial"/>
          <w:color w:val="0070C0"/>
          <w:sz w:val="24"/>
          <w:szCs w:val="24"/>
          <w:highlight w:val="none"/>
        </w:rPr>
        <w:t xml:space="preserve">N </w:t>
      </w:r>
      <w:r>
        <w:rPr>
          <w:rFonts w:hint="default" w:cs="Arial"/>
          <w:color w:val="0070C0"/>
          <w:sz w:val="24"/>
          <w:szCs w:val="24"/>
          <w:highlight w:val="none"/>
          <w:lang w:val="en-US"/>
        </w:rPr>
        <w:t xml:space="preserve">(calculated as calibrated individual top predator </w:t>
      </w:r>
      <w:r>
        <w:rPr>
          <w:rFonts w:cs="Arial"/>
          <w:color w:val="0070C0"/>
          <w:sz w:val="24"/>
          <w:szCs w:val="24"/>
          <w:highlight w:val="none"/>
        </w:rPr>
        <w:t>δ</w:t>
      </w:r>
      <w:r>
        <w:rPr>
          <w:rFonts w:cs="Arial"/>
          <w:color w:val="0070C0"/>
          <w:sz w:val="24"/>
          <w:szCs w:val="24"/>
          <w:highlight w:val="none"/>
          <w:vertAlign w:val="superscript"/>
        </w:rPr>
        <w:t>15</w:t>
      </w:r>
      <w:r>
        <w:rPr>
          <w:rFonts w:cs="Arial"/>
          <w:color w:val="0070C0"/>
          <w:sz w:val="24"/>
          <w:szCs w:val="24"/>
          <w:highlight w:val="none"/>
        </w:rPr>
        <w:t>N</w:t>
      </w:r>
      <w:r>
        <w:rPr>
          <w:rFonts w:hint="default" w:cs="Arial"/>
          <w:color w:val="0070C0"/>
          <w:sz w:val="24"/>
          <w:szCs w:val="24"/>
          <w:highlight w:val="none"/>
          <w:lang w:val="en-US"/>
        </w:rPr>
        <w:t xml:space="preserve"> </w:t>
      </w:r>
      <w:r>
        <w:rPr>
          <w:rFonts w:cs="Arial"/>
          <w:color w:val="0070C0"/>
          <w:sz w:val="24"/>
          <w:szCs w:val="24"/>
          <w:highlight w:val="none"/>
        </w:rPr>
        <w:t xml:space="preserve">─ </w:t>
      </w:r>
      <w:r>
        <w:rPr>
          <w:rFonts w:hint="default" w:cs="Arial"/>
          <w:color w:val="0070C0"/>
          <w:sz w:val="24"/>
          <w:szCs w:val="24"/>
          <w:highlight w:val="none"/>
          <w:lang w:val="en-US"/>
        </w:rPr>
        <w:t>average shared</w:t>
      </w:r>
      <w:r>
        <w:rPr>
          <w:rFonts w:cs="Arial"/>
          <w:color w:val="0070C0"/>
          <w:sz w:val="24"/>
          <w:szCs w:val="24"/>
          <w:highlight w:val="none"/>
        </w:rPr>
        <w:t xml:space="preserve"> prey δ</w:t>
      </w:r>
      <w:r>
        <w:rPr>
          <w:rFonts w:cs="Arial"/>
          <w:color w:val="0070C0"/>
          <w:sz w:val="24"/>
          <w:szCs w:val="24"/>
          <w:highlight w:val="none"/>
          <w:vertAlign w:val="superscript"/>
        </w:rPr>
        <w:t>15</w:t>
      </w:r>
      <w:r>
        <w:rPr>
          <w:rFonts w:cs="Arial"/>
          <w:color w:val="0070C0"/>
          <w:sz w:val="24"/>
          <w:szCs w:val="24"/>
          <w:highlight w:val="none"/>
        </w:rPr>
        <w:t>N</w:t>
      </w:r>
      <w:r>
        <w:rPr>
          <w:rFonts w:hint="default" w:cs="Arial"/>
          <w:color w:val="0070C0"/>
          <w:sz w:val="24"/>
          <w:szCs w:val="24"/>
          <w:highlight w:val="none"/>
          <w:lang w:val="en-US"/>
        </w:rPr>
        <w:t xml:space="preserve">) </w:t>
      </w:r>
      <w:r>
        <w:rPr>
          <w:rFonts w:cs="Arial"/>
          <w:color w:val="0070C0"/>
          <w:sz w:val="24"/>
          <w:szCs w:val="24"/>
          <w:highlight w:val="none"/>
        </w:rPr>
        <w:t>to the standard IGP curve (Fig. 1e).</w:t>
      </w:r>
      <w:r>
        <w:rPr>
          <w:rFonts w:cs="Arial"/>
          <w:sz w:val="24"/>
          <w:szCs w:val="24"/>
        </w:rPr>
        <w:t xml:space="preserve"> 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hint="eastAsia" w:cs="Arial"/>
          <w:sz w:val="24"/>
          <w:szCs w:val="24"/>
        </w:rPr>
        <w:t>of</w:t>
      </w:r>
      <w:r>
        <w:rPr>
          <w:rFonts w:cs="Arial"/>
          <w:sz w:val="24"/>
          <w:szCs w:val="24"/>
        </w:rPr>
        <w:t xml:space="preserve"> a certain food web</w:t>
      </w:r>
      <w:r>
        <w:rPr>
          <w:rFonts w:hint="eastAsia" w:cs="Arial"/>
          <w:sz w:val="24"/>
          <w:szCs w:val="24"/>
        </w:rPr>
        <w:t xml:space="preserve"> type</w:t>
      </w:r>
      <w:r>
        <w:rPr>
          <w:rFonts w:cs="Arial"/>
          <w:sz w:val="24"/>
          <w:szCs w:val="24"/>
        </w:rPr>
        <w:t xml:space="preserve"> (e.g., arthropod food web). For instance, one can quantify and compare the degree of IGP across altitudes to examine whether omnivory</w:t>
      </w:r>
      <w:r>
        <w:rPr>
          <w:rFonts w:hint="eastAsia" w:cs="Arial"/>
          <w:sz w:val="24"/>
          <w:szCs w:val="24"/>
        </w:rPr>
        <w:t xml:space="preserve"> patterns</w:t>
      </w:r>
      <w:r>
        <w:rPr>
          <w:rFonts w:cs="Arial"/>
          <w:sz w:val="24"/>
          <w:szCs w:val="24"/>
        </w:rPr>
        <w:t xml:space="preserve"> change with temperature, precipitation, or vegetation </w:t>
      </w:r>
      <w:r>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Pr>
          <w:rFonts w:cs="Arial"/>
          <w:sz w:val="24"/>
          <w:szCs w:val="24"/>
        </w:rPr>
        <w:fldChar w:fldCharType="separate"/>
      </w:r>
      <w:r>
        <w:rPr>
          <w:rFonts w:cs="Arial"/>
          <w:sz w:val="24"/>
          <w:szCs w:val="24"/>
        </w:rPr>
        <w:t>(e.g., Michalko et al., 2022)</w:t>
      </w:r>
      <w:r>
        <w:rPr>
          <w:rFonts w:cs="Arial"/>
          <w:sz w:val="24"/>
          <w:szCs w:val="24"/>
        </w:rPr>
        <w:fldChar w:fldCharType="end"/>
      </w:r>
      <w:r>
        <w:rPr>
          <w:rFonts w:cs="Arial"/>
          <w:sz w:val="24"/>
          <w:szCs w:val="24"/>
        </w:rPr>
        <w:t xml:space="preserve">. Moreover, this study </w:t>
      </w:r>
      <w:r>
        <w:rPr>
          <w:rFonts w:hint="eastAsia" w:cs="Arial"/>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pPr>
        <w:spacing w:line="480" w:lineRule="auto"/>
        <w:ind w:firstLine="720"/>
        <w:rPr>
          <w:rFonts w:cs="Arial"/>
          <w:color w:val="FF0000"/>
          <w:sz w:val="24"/>
          <w:szCs w:val="24"/>
        </w:rPr>
      </w:pPr>
      <w:r>
        <w:rPr>
          <w:rFonts w:hint="eastAsia" w:cs="Arial"/>
          <w:color w:val="0070C0"/>
          <w:sz w:val="24"/>
          <w:szCs w:val="24"/>
        </w:rPr>
        <w:t>Systems</w:t>
      </w:r>
      <w:r>
        <w:rPr>
          <w:rFonts w:cs="Arial"/>
          <w:color w:val="0070C0"/>
          <w:sz w:val="24"/>
          <w:szCs w:val="24"/>
        </w:rPr>
        <w:t xml:space="preserve"> with clear IGP patterns and relatively simple trophic interaction networks</w:t>
      </w:r>
      <w:r>
        <w:rPr>
          <w:rFonts w:hint="eastAsia" w:cs="Arial"/>
          <w:color w:val="0070C0"/>
          <w:sz w:val="24"/>
          <w:szCs w:val="24"/>
        </w:rPr>
        <w:t xml:space="preserve"> are ideal for implementing the proposed framework, as this</w:t>
      </w:r>
      <w:r>
        <w:rPr>
          <w:rFonts w:cs="Arial"/>
          <w:color w:val="0070C0"/>
          <w:sz w:val="24"/>
          <w:szCs w:val="24"/>
        </w:rPr>
        <w:t xml:space="preserve"> can minimize the potential interfering effects of non-focal species on the IGP interactions among focal organisms </w:t>
      </w:r>
      <w:r>
        <w:rPr>
          <w:rFonts w:cs="Arial"/>
          <w:color w:val="0070C0"/>
          <w:sz w:val="24"/>
          <w:szCs w:val="24"/>
        </w:rPr>
        <w:fldChar w:fldCharType="begin"/>
      </w:r>
      <w:r>
        <w:rPr>
          <w:rFonts w:cs="Arial"/>
          <w:color w:val="0070C0"/>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color w:val="0070C0"/>
          <w:sz w:val="24"/>
          <w:szCs w:val="24"/>
        </w:rPr>
        <w:instrText xml:space="preserve">‐</w:instrText>
      </w:r>
      <w:r>
        <w:rPr>
          <w:rFonts w:cs="Arial"/>
          <w:color w:val="0070C0"/>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color w:val="0070C0"/>
          <w:sz w:val="24"/>
          <w:szCs w:val="24"/>
        </w:rPr>
        <w:fldChar w:fldCharType="separate"/>
      </w:r>
      <w:r>
        <w:rPr>
          <w:rFonts w:cs="Arial"/>
          <w:color w:val="0070C0"/>
          <w:sz w:val="24"/>
          <w:szCs w:val="24"/>
        </w:rPr>
        <w:t>(Vance-Chalcraft et al., 2007)</w:t>
      </w:r>
      <w:r>
        <w:rPr>
          <w:rFonts w:cs="Arial"/>
          <w:color w:val="0070C0"/>
          <w:sz w:val="24"/>
          <w:szCs w:val="24"/>
        </w:rPr>
        <w:fldChar w:fldCharType="end"/>
      </w:r>
      <w:r>
        <w:rPr>
          <w:rFonts w:cs="Arial"/>
          <w:color w:val="0070C0"/>
          <w:sz w:val="24"/>
          <w:szCs w:val="24"/>
        </w:rPr>
        <w:t xml:space="preserve">. </w:t>
      </w:r>
      <w:r>
        <w:rPr>
          <w:rFonts w:cs="Arial"/>
          <w:sz w:val="24"/>
          <w:szCs w:val="24"/>
        </w:rPr>
        <w:t xml:space="preserve">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hint="eastAsia" w:cs="Arial"/>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pPr>
        <w:rPr>
          <w:rFonts w:cs="Arial"/>
          <w:color w:val="FF0000"/>
          <w:sz w:val="24"/>
          <w:szCs w:val="24"/>
        </w:rPr>
      </w:pPr>
      <w:r>
        <w:rPr>
          <w:rFonts w:cs="Arial"/>
          <w:color w:val="FF0000"/>
          <w:sz w:val="24"/>
          <w:szCs w:val="24"/>
        </w:rPr>
        <w:br w:type="page"/>
      </w:r>
    </w:p>
    <w:p>
      <w:pPr>
        <w:pStyle w:val="18"/>
        <w:spacing w:line="480" w:lineRule="auto"/>
        <w:ind w:left="0" w:firstLine="720"/>
        <w:rPr>
          <w:rFonts w:hint="eastAsia" w:cs="Arial"/>
          <w:color w:val="FF0000"/>
          <w:sz w:val="24"/>
          <w:szCs w:val="24"/>
          <w:lang w:val="en-US" w:eastAsia="zh-TW"/>
        </w:rPr>
      </w:pPr>
      <w:r>
        <w:rPr>
          <w:rFonts w:hint="eastAsia" w:cs="Arial"/>
          <w:color w:val="FF0000"/>
          <w:sz w:val="24"/>
          <w:szCs w:val="24"/>
          <w:lang w:val="en-US" w:eastAsia="zh-TW"/>
        </w:rPr>
        <w:t>Some organisms exhibit substantial ontogenetic dietary shifts and changes in isotopic signatures over developmental stages</w:t>
      </w:r>
      <w:r>
        <w:rPr>
          <w:rFonts w:cs="Arial"/>
          <w:color w:val="FF0000"/>
          <w:sz w:val="24"/>
          <w:szCs w:val="24"/>
        </w:rPr>
        <w:t>. For example, in Lepidoptera, the metamorphosis metabolism results in adult individuals with N15 levels comparable to those of predators (see Tibbets et al. 2008). Predating on such phytophagous insects could lead to a high enrichment in the N15 content of top predators not produced by the IGP.</w:t>
      </w:r>
    </w:p>
    <w:p>
      <w:pPr>
        <w:pStyle w:val="18"/>
        <w:spacing w:line="480" w:lineRule="auto"/>
        <w:ind w:left="0" w:firstLine="720"/>
        <w:rPr>
          <w:rFonts w:hint="eastAsia" w:cs="Arial"/>
          <w:color w:val="FF0000"/>
          <w:sz w:val="24"/>
          <w:szCs w:val="24"/>
          <w:lang w:val="en-US" w:eastAsia="zh-TW"/>
        </w:rPr>
      </w:pPr>
    </w:p>
    <w:p>
      <w:pPr>
        <w:pStyle w:val="18"/>
        <w:numPr>
          <w:ilvl w:val="0"/>
          <w:numId w:val="1"/>
        </w:numPr>
        <w:spacing w:line="480" w:lineRule="auto"/>
        <w:ind w:left="420" w:leftChars="0" w:hanging="420" w:firstLineChars="0"/>
        <w:rPr>
          <w:rFonts w:hint="default" w:cs="Arial"/>
          <w:color w:val="FF0000"/>
          <w:sz w:val="24"/>
          <w:szCs w:val="24"/>
          <w:lang w:val="en-US"/>
        </w:rPr>
      </w:pPr>
      <w:r>
        <w:rPr>
          <w:rFonts w:hint="default" w:cs="Arial"/>
          <w:color w:val="FF0000"/>
          <w:sz w:val="24"/>
          <w:szCs w:val="24"/>
          <w:lang w:val="en-US"/>
        </w:rPr>
        <w:t xml:space="preserve">In such case, the </w:t>
      </w:r>
      <w:r>
        <w:rPr>
          <w:rFonts w:hint="eastAsia" w:cs="Arial"/>
          <w:color w:val="FF0000"/>
          <w:sz w:val="24"/>
          <w:szCs w:val="24"/>
          <w:lang w:val="en-US" w:eastAsia="zh-TW"/>
        </w:rPr>
        <w:t xml:space="preserve">proposed experimental framework still applies but the standard IGP curve </w:t>
      </w:r>
      <w:r>
        <w:rPr>
          <w:rFonts w:hint="default" w:cs="Arial"/>
          <w:color w:val="FF0000"/>
          <w:sz w:val="24"/>
          <w:szCs w:val="24"/>
          <w:lang w:val="en-US"/>
        </w:rPr>
        <w:t>will actually</w:t>
      </w:r>
      <w:r>
        <w:rPr>
          <w:rFonts w:hint="eastAsia" w:cs="Arial"/>
          <w:color w:val="FF0000"/>
          <w:sz w:val="24"/>
          <w:szCs w:val="24"/>
          <w:lang w:val="en-US" w:eastAsia="zh-TW"/>
        </w:rPr>
        <w:t xml:space="preserve"> be a</w:t>
      </w:r>
      <w:r>
        <w:rPr>
          <w:rFonts w:hint="default" w:cs="Arial"/>
          <w:color w:val="FF0000"/>
          <w:sz w:val="24"/>
          <w:szCs w:val="24"/>
          <w:lang w:val="en-US"/>
        </w:rPr>
        <w:t xml:space="preserve"> decreasing function </w:t>
      </w:r>
      <w:r>
        <w:rPr>
          <w:rFonts w:hint="eastAsia" w:cs="Arial"/>
          <w:color w:val="FF0000"/>
          <w:sz w:val="24"/>
          <w:szCs w:val="24"/>
          <w:lang w:val="en-US" w:eastAsia="zh-TW"/>
        </w:rPr>
        <w:t xml:space="preserve">of IGP degree </w:t>
      </w:r>
      <w:r>
        <w:rPr>
          <w:rFonts w:hint="default" w:cs="Arial"/>
          <w:color w:val="FF0000"/>
          <w:sz w:val="24"/>
          <w:szCs w:val="24"/>
          <w:lang w:val="en-US"/>
        </w:rPr>
        <w:t>rather than the original increasing one</w:t>
      </w:r>
      <w:r>
        <w:rPr>
          <w:rFonts w:hint="eastAsia" w:cs="Arial"/>
          <w:color w:val="FF0000"/>
          <w:sz w:val="24"/>
          <w:szCs w:val="24"/>
          <w:lang w:val="en-US" w:eastAsia="zh-TW"/>
        </w:rPr>
        <w:t>.</w:t>
      </w:r>
    </w:p>
    <w:p>
      <w:pPr>
        <w:pStyle w:val="18"/>
        <w:numPr>
          <w:numId w:val="0"/>
        </w:numPr>
        <w:spacing w:line="480" w:lineRule="auto"/>
        <w:ind w:leftChars="0"/>
        <w:rPr>
          <w:rFonts w:hint="default" w:cs="Arial"/>
          <w:color w:val="FF0000"/>
          <w:sz w:val="24"/>
          <w:szCs w:val="24"/>
          <w:lang w:val="en-US"/>
        </w:rPr>
      </w:pPr>
    </w:p>
    <w:p>
      <w:pPr>
        <w:pStyle w:val="18"/>
        <w:numPr>
          <w:ilvl w:val="0"/>
          <w:numId w:val="1"/>
        </w:numPr>
        <w:spacing w:line="480" w:lineRule="auto"/>
        <w:ind w:left="420" w:leftChars="0" w:hanging="420" w:firstLineChars="0"/>
        <w:rPr>
          <w:rFonts w:hint="default" w:cs="Arial"/>
          <w:color w:val="FF0000"/>
          <w:sz w:val="24"/>
          <w:szCs w:val="24"/>
          <w:lang w:val="en-US"/>
        </w:rPr>
      </w:pPr>
      <w:r>
        <w:rPr>
          <w:rFonts w:hint="default" w:cs="Arial"/>
          <w:color w:val="FF0000"/>
          <w:sz w:val="24"/>
          <w:szCs w:val="24"/>
          <w:lang w:val="en-US"/>
        </w:rPr>
        <w:t>For those organisms (shared prey, mesopredator, or top-predator) that exhibi</w:t>
      </w:r>
      <w:r>
        <w:rPr>
          <w:rFonts w:hint="eastAsia" w:cs="Arial"/>
          <w:color w:val="FF0000"/>
          <w:sz w:val="24"/>
          <w:szCs w:val="24"/>
          <w:lang w:val="en-US" w:eastAsia="zh-TW"/>
        </w:rPr>
        <w:t>t</w:t>
      </w:r>
      <w:r>
        <w:rPr>
          <w:rFonts w:hint="default" w:cs="Arial"/>
          <w:color w:val="FF0000"/>
          <w:sz w:val="24"/>
          <w:szCs w:val="24"/>
          <w:lang w:val="en-US"/>
        </w:rPr>
        <w:t xml:space="preserve"> </w:t>
      </w:r>
      <w:r>
        <w:rPr>
          <w:rFonts w:hint="eastAsia" w:cs="Arial"/>
          <w:color w:val="FF0000"/>
          <w:sz w:val="24"/>
          <w:szCs w:val="24"/>
          <w:lang w:val="en-US" w:eastAsia="zh-TW"/>
        </w:rPr>
        <w:t>substantial</w:t>
      </w:r>
      <w:r>
        <w:rPr>
          <w:rFonts w:hint="default" w:cs="Arial"/>
          <w:color w:val="FF0000"/>
          <w:sz w:val="24"/>
          <w:szCs w:val="24"/>
          <w:lang w:val="en-US"/>
        </w:rPr>
        <w:t xml:space="preserve"> ontogenetic dietary shifts, the framework can be applied in a stage- or age-specific manner, and the overall IGP dynamics can be linked via these stage-specific estimates.</w:t>
      </w:r>
    </w:p>
    <w:p>
      <w:pPr>
        <w:pStyle w:val="18"/>
        <w:spacing w:line="480" w:lineRule="auto"/>
        <w:ind w:left="0" w:firstLine="720"/>
        <w:rPr>
          <w:rFonts w:cs="Arial"/>
          <w:color w:val="FF0000"/>
          <w:sz w:val="24"/>
          <w:szCs w:val="24"/>
        </w:rPr>
      </w:pPr>
    </w:p>
    <w:p>
      <w:pPr>
        <w:pStyle w:val="18"/>
        <w:spacing w:line="480" w:lineRule="auto"/>
        <w:ind w:left="0" w:firstLine="720"/>
        <w:rPr>
          <w:rFonts w:cs="Arial"/>
          <w:color w:val="FF0000"/>
          <w:sz w:val="24"/>
          <w:szCs w:val="24"/>
        </w:rPr>
      </w:pPr>
    </w:p>
    <w:p>
      <w:pPr>
        <w:pStyle w:val="18"/>
        <w:spacing w:line="480" w:lineRule="auto"/>
        <w:ind w:left="0" w:firstLine="720"/>
        <w:rPr>
          <w:rFonts w:cs="Arial"/>
          <w:color w:val="FF0000"/>
          <w:sz w:val="24"/>
          <w:szCs w:val="24"/>
        </w:rPr>
      </w:pPr>
    </w:p>
    <w:p>
      <w:pPr>
        <w:rPr>
          <w:rFonts w:cs="Arial"/>
          <w:color w:val="FF0000"/>
          <w:sz w:val="24"/>
          <w:szCs w:val="24"/>
        </w:rPr>
      </w:pPr>
      <w:r>
        <w:rPr>
          <w:rFonts w:cs="Arial"/>
          <w:color w:val="FF0000"/>
          <w:sz w:val="24"/>
          <w:szCs w:val="24"/>
        </w:rPr>
        <w:br w:type="page"/>
      </w:r>
    </w:p>
    <w:p>
      <w:pPr>
        <w:pStyle w:val="18"/>
        <w:spacing w:line="480" w:lineRule="auto"/>
        <w:ind w:left="0" w:firstLine="720"/>
        <w:rPr>
          <w:rFonts w:hint="eastAsia" w:cs="Arial"/>
          <w:color w:val="FF0000"/>
          <w:sz w:val="24"/>
          <w:szCs w:val="24"/>
        </w:rPr>
      </w:pPr>
      <w:r>
        <w:rPr>
          <w:rFonts w:cs="Arial"/>
          <w:color w:val="FF0000"/>
          <w:sz w:val="24"/>
          <w:szCs w:val="24"/>
        </w:rPr>
        <w:t>A potential limitation of the proposed framework is that multiple mesopredators and shared prey with different isotope signatures may exist in the field, which could introduce variations into the IGP estimates for top predator</w:t>
      </w:r>
      <w:r>
        <w:rPr>
          <w:rFonts w:hint="eastAsia" w:cs="Arial"/>
          <w:color w:val="FF0000"/>
          <w:sz w:val="24"/>
          <w:szCs w:val="24"/>
        </w:rPr>
        <w:t xml:space="preserve"> </w:t>
      </w:r>
      <w:r>
        <w:rPr>
          <w:rFonts w:cs="Arial"/>
          <w:color w:val="FF0000"/>
          <w:sz w:val="24"/>
          <w:szCs w:val="24"/>
        </w:rPr>
        <w:t>individual</w:t>
      </w:r>
      <w:r>
        <w:rPr>
          <w:rFonts w:hint="eastAsia" w:cs="Arial"/>
          <w:color w:val="FF0000"/>
          <w:sz w:val="24"/>
          <w:szCs w:val="24"/>
        </w:rPr>
        <w:t>s</w:t>
      </w:r>
      <w:r>
        <w:rPr>
          <w:rFonts w:cs="Arial"/>
          <w:color w:val="FF0000"/>
          <w:sz w:val="24"/>
          <w:szCs w:val="24"/>
        </w:rPr>
        <w:t xml:space="preserve">. </w:t>
      </w:r>
      <w:r>
        <w:rPr>
          <w:rFonts w:hint="eastAsia" w:cs="Arial"/>
          <w:color w:val="FF0000"/>
          <w:sz w:val="24"/>
          <w:szCs w:val="24"/>
        </w:rPr>
        <w:t>T</w:t>
      </w:r>
      <w:r>
        <w:rPr>
          <w:rFonts w:cs="Arial"/>
          <w:color w:val="FF0000"/>
          <w:sz w:val="24"/>
          <w:szCs w:val="24"/>
        </w:rPr>
        <w:t xml:space="preserve">he isotope signatures of top predators </w:t>
      </w:r>
      <w:r>
        <w:rPr>
          <w:rFonts w:hint="eastAsia" w:cs="Arial"/>
          <w:color w:val="FF0000"/>
          <w:sz w:val="24"/>
          <w:szCs w:val="24"/>
        </w:rPr>
        <w:t>may</w:t>
      </w:r>
      <w:r>
        <w:rPr>
          <w:rFonts w:cs="Arial"/>
          <w:color w:val="FF0000"/>
          <w:sz w:val="24"/>
          <w:szCs w:val="24"/>
        </w:rPr>
        <w:t xml:space="preserve"> represent multiple dietary items over time and space</w:t>
      </w:r>
      <w:r>
        <w:rPr>
          <w:rFonts w:hint="eastAsia" w:cs="Arial"/>
          <w:color w:val="FF0000"/>
          <w:sz w:val="24"/>
          <w:szCs w:val="24"/>
        </w:rPr>
        <w:t xml:space="preserve">. </w:t>
      </w:r>
      <w:r>
        <w:rPr>
          <w:rFonts w:cs="Arial"/>
          <w:color w:val="FF0000"/>
          <w:sz w:val="24"/>
          <w:szCs w:val="24"/>
        </w:rPr>
        <w:t>Yet, given sufficiently large field samples</w:t>
      </w:r>
      <w:r>
        <w:rPr>
          <w:rFonts w:hint="eastAsia" w:cs="Arial"/>
          <w:color w:val="FF0000"/>
          <w:sz w:val="24"/>
          <w:szCs w:val="24"/>
        </w:rPr>
        <w:t xml:space="preserve"> of top predator</w:t>
      </w:r>
      <w:r>
        <w:rPr>
          <w:rFonts w:cs="Arial"/>
          <w:color w:val="FF0000"/>
          <w:sz w:val="24"/>
          <w:szCs w:val="24"/>
        </w:rPr>
        <w:t xml:space="preserve">, the average </w:t>
      </w:r>
      <w:r>
        <w:rPr>
          <w:rFonts w:hint="eastAsia" w:cs="Arial"/>
          <w:color w:val="FF0000"/>
          <w:sz w:val="24"/>
          <w:szCs w:val="24"/>
        </w:rPr>
        <w:t>IGP</w:t>
      </w:r>
      <w:r>
        <w:rPr>
          <w:rFonts w:cs="Arial"/>
          <w:color w:val="FF0000"/>
          <w:sz w:val="24"/>
          <w:szCs w:val="24"/>
        </w:rPr>
        <w:t xml:space="preserve"> estimate</w:t>
      </w:r>
      <w:r>
        <w:rPr>
          <w:rFonts w:hint="eastAsia" w:cs="Arial"/>
          <w:color w:val="FF0000"/>
          <w:sz w:val="24"/>
          <w:szCs w:val="24"/>
        </w:rPr>
        <w:t xml:space="preserve"> </w:t>
      </w:r>
      <w:r>
        <w:rPr>
          <w:rFonts w:cs="Arial"/>
          <w:color w:val="FF0000"/>
          <w:sz w:val="24"/>
          <w:szCs w:val="24"/>
        </w:rPr>
        <w:t xml:space="preserve">should fairly reflect the overall IGP patterns in the field at the population level. Additionally, one can </w:t>
      </w:r>
      <w:r>
        <w:rPr>
          <w:rFonts w:hint="eastAsia" w:cs="Arial"/>
          <w:color w:val="FF0000"/>
          <w:sz w:val="24"/>
          <w:szCs w:val="24"/>
        </w:rPr>
        <w:t xml:space="preserve">adjust </w:t>
      </w:r>
      <w:r>
        <w:rPr>
          <w:rFonts w:cs="Arial"/>
          <w:color w:val="FF0000"/>
          <w:sz w:val="24"/>
          <w:szCs w:val="24"/>
        </w:rPr>
        <w:t>the isotope signatures of top predator individuals by adding an amount to (or deducting an amount from) the δ</w:t>
      </w:r>
      <w:r>
        <w:rPr>
          <w:rFonts w:cs="Arial"/>
          <w:color w:val="FF0000"/>
          <w:sz w:val="24"/>
          <w:szCs w:val="24"/>
          <w:vertAlign w:val="superscript"/>
        </w:rPr>
        <w:t>15</w:t>
      </w:r>
      <w:r>
        <w:rPr>
          <w:rFonts w:cs="Arial"/>
          <w:color w:val="FF0000"/>
          <w:sz w:val="24"/>
          <w:szCs w:val="24"/>
        </w:rPr>
        <w:t>N of top predator that feeds on non-focal prey with a lower (or higher) δ</w:t>
      </w:r>
      <w:r>
        <w:rPr>
          <w:rFonts w:cs="Arial"/>
          <w:color w:val="FF0000"/>
          <w:sz w:val="24"/>
          <w:szCs w:val="24"/>
          <w:vertAlign w:val="superscript"/>
        </w:rPr>
        <w:t>15</w:t>
      </w:r>
      <w:r>
        <w:rPr>
          <w:rFonts w:cs="Arial"/>
          <w:color w:val="FF0000"/>
          <w:sz w:val="24"/>
          <w:szCs w:val="24"/>
        </w:rPr>
        <w:t>N than that of the focal shared prey</w:t>
      </w:r>
      <w:r>
        <w:rPr>
          <w:rFonts w:hint="eastAsia" w:cs="Arial"/>
          <w:color w:val="FF0000"/>
          <w:sz w:val="24"/>
          <w:szCs w:val="24"/>
        </w:rPr>
        <w:t xml:space="preserve">. Such </w:t>
      </w:r>
      <w:r>
        <w:rPr>
          <w:rFonts w:cs="Arial"/>
          <w:color w:val="FF0000"/>
          <w:sz w:val="24"/>
          <w:szCs w:val="24"/>
        </w:rPr>
        <w:t>calibrat</w:t>
      </w:r>
      <w:r>
        <w:rPr>
          <w:rFonts w:hint="eastAsia" w:cs="Arial"/>
          <w:color w:val="FF0000"/>
          <w:sz w:val="24"/>
          <w:szCs w:val="24"/>
        </w:rPr>
        <w:t xml:space="preserve">ion of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hint="eastAsia" w:cs="Arial"/>
          <w:color w:val="FF0000"/>
          <w:sz w:val="24"/>
          <w:szCs w:val="24"/>
        </w:rPr>
        <w:t xml:space="preserve"> of top predator can yield a more accurate </w:t>
      </w:r>
      <w:r>
        <w:rPr>
          <w:rFonts w:cs="Arial"/>
          <w:color w:val="FF0000"/>
          <w:sz w:val="24"/>
          <w:szCs w:val="24"/>
        </w:rPr>
        <w:t>empirical Δ</w:t>
      </w:r>
      <w:r>
        <w:rPr>
          <w:rFonts w:cs="Arial"/>
          <w:color w:val="FF0000"/>
          <w:sz w:val="24"/>
          <w:szCs w:val="24"/>
          <w:vertAlign w:val="superscript"/>
        </w:rPr>
        <w:t>15</w:t>
      </w:r>
      <w:r>
        <w:rPr>
          <w:rFonts w:cs="Arial"/>
          <w:color w:val="FF0000"/>
          <w:sz w:val="24"/>
          <w:szCs w:val="24"/>
        </w:rPr>
        <w:t>N</w:t>
      </w:r>
      <w:r>
        <w:rPr>
          <w:rFonts w:hint="eastAsia" w:cs="Arial"/>
          <w:color w:val="FF0000"/>
          <w:sz w:val="24"/>
          <w:szCs w:val="24"/>
        </w:rPr>
        <w:t xml:space="preserve"> for interpolation of IGP curve.</w:t>
      </w:r>
    </w:p>
    <w:p>
      <w:pPr>
        <w:pStyle w:val="18"/>
        <w:spacing w:line="480" w:lineRule="auto"/>
        <w:ind w:left="0" w:firstLine="720"/>
        <w:rPr>
          <w:rFonts w:hint="eastAsia" w:cs="Arial"/>
          <w:color w:val="FF0000"/>
          <w:sz w:val="24"/>
          <w:szCs w:val="24"/>
        </w:rPr>
      </w:pPr>
    </w:p>
    <w:p>
      <w:pPr>
        <w:pStyle w:val="18"/>
        <w:numPr>
          <w:ilvl w:val="0"/>
          <w:numId w:val="2"/>
        </w:numPr>
        <w:spacing w:line="480" w:lineRule="auto"/>
        <w:ind w:left="420" w:leftChars="0" w:hanging="420" w:firstLineChars="0"/>
        <w:rPr>
          <w:rFonts w:hint="eastAsia" w:cs="Arial"/>
          <w:color w:val="FF0000"/>
          <w:sz w:val="24"/>
          <w:szCs w:val="24"/>
        </w:rPr>
      </w:pPr>
      <w:r>
        <w:rPr>
          <w:rFonts w:hint="default" w:cs="Arial"/>
          <w:color w:val="FF0000"/>
          <w:sz w:val="24"/>
          <w:szCs w:val="24"/>
          <w:lang w:val="en-US"/>
        </w:rPr>
        <w:t xml:space="preserve">To account for the variation in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hint="default" w:cs="Arial"/>
          <w:color w:val="FF0000"/>
          <w:sz w:val="24"/>
          <w:szCs w:val="24"/>
          <w:lang w:val="en-US"/>
        </w:rPr>
        <w:t xml:space="preserve"> of the mesopredator individuals in the field due to their consumption on prey items other than the shared prey, the</w:t>
      </w:r>
      <w:r>
        <w:rPr>
          <w:rFonts w:cs="Arial"/>
          <w:color w:val="FF0000"/>
          <w:sz w:val="24"/>
          <w:szCs w:val="24"/>
        </w:rPr>
        <w:t xml:space="preserve"> δ</w:t>
      </w:r>
      <w:r>
        <w:rPr>
          <w:rFonts w:cs="Arial"/>
          <w:color w:val="FF0000"/>
          <w:sz w:val="24"/>
          <w:szCs w:val="24"/>
          <w:vertAlign w:val="superscript"/>
        </w:rPr>
        <w:t>15</w:t>
      </w:r>
      <w:r>
        <w:rPr>
          <w:rFonts w:cs="Arial"/>
          <w:color w:val="FF0000"/>
          <w:sz w:val="24"/>
          <w:szCs w:val="24"/>
        </w:rPr>
        <w:t>N</w:t>
      </w:r>
      <w:r>
        <w:rPr>
          <w:rFonts w:hint="default" w:cs="Arial"/>
          <w:color w:val="FF0000"/>
          <w:sz w:val="24"/>
          <w:szCs w:val="24"/>
          <w:lang w:val="en-US"/>
        </w:rPr>
        <w:t xml:space="preserve"> value of each top predator individual is calibrated by subtracting the average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hint="default" w:cs="Arial"/>
          <w:color w:val="FF0000"/>
          <w:sz w:val="24"/>
          <w:szCs w:val="24"/>
          <w:lang w:val="en-US"/>
        </w:rPr>
        <w:t xml:space="preserve"> difference between field-collected and lab-reared mesopredator individuals (i.e., those feeding entirely on the shared prey for constructing the standard IGP curve in the second feeding trial). </w:t>
      </w:r>
    </w:p>
    <w:p>
      <w:pPr>
        <w:pStyle w:val="18"/>
        <w:numPr>
          <w:ilvl w:val="0"/>
          <w:numId w:val="2"/>
        </w:numPr>
        <w:spacing w:line="480" w:lineRule="auto"/>
        <w:ind w:left="420" w:leftChars="0" w:hanging="420" w:firstLineChars="0"/>
        <w:rPr>
          <w:rFonts w:hint="eastAsia" w:cs="Arial"/>
          <w:color w:val="FF0000"/>
          <w:sz w:val="24"/>
          <w:szCs w:val="24"/>
        </w:rPr>
      </w:pPr>
      <w:r>
        <w:rPr>
          <w:rFonts w:hint="default" w:cs="Arial"/>
          <w:color w:val="FF0000"/>
          <w:sz w:val="24"/>
          <w:szCs w:val="24"/>
          <w:lang w:val="en-US"/>
        </w:rPr>
        <w:t>Additionally, if top predator species engage in cannibalism, multiple predator individuals (based on their field density) should be reared together in the same experimental arena to account for the potential effects of cannibalism on intraguild interactions and thus the nitrogen isotope signatures of top predator.</w:t>
      </w:r>
    </w:p>
    <w:p>
      <w:pPr>
        <w:pStyle w:val="18"/>
        <w:numPr>
          <w:ilvl w:val="0"/>
          <w:numId w:val="2"/>
        </w:numPr>
        <w:spacing w:line="480" w:lineRule="auto"/>
        <w:ind w:left="420" w:leftChars="0" w:hanging="420" w:firstLineChars="0"/>
        <w:rPr>
          <w:rFonts w:hint="eastAsia" w:cs="Arial"/>
          <w:color w:val="FF0000"/>
          <w:sz w:val="24"/>
          <w:szCs w:val="24"/>
        </w:rPr>
      </w:pPr>
      <w:r>
        <w:rPr>
          <w:rFonts w:hint="eastAsia" w:cs="Arial"/>
          <w:color w:val="FF0000"/>
          <w:sz w:val="24"/>
          <w:szCs w:val="24"/>
          <w:lang w:val="en-US" w:eastAsia="zh-TW"/>
        </w:rPr>
        <w:t>The top predators can feed on alternative prey other than shared prey. If the consumption is high (based on observations or MGCA), then these items can be included in the feeding trial. If the top predators only consume a relatively minor proportions of these alternative prey in their diet, then one can adjust the N value of the top predator individuals to yield a more accurate estimate of IGP degree (assuming that the effects of alternaitve prey consumption on N signature of top predators is linear).</w:t>
      </w:r>
    </w:p>
    <w:p>
      <w:pPr>
        <w:pStyle w:val="18"/>
        <w:numPr>
          <w:ilvl w:val="0"/>
          <w:numId w:val="2"/>
        </w:numPr>
        <w:spacing w:line="480" w:lineRule="auto"/>
        <w:ind w:left="420" w:leftChars="0" w:hanging="420" w:firstLineChars="0"/>
        <w:rPr>
          <w:rFonts w:hint="eastAsia" w:cs="Arial"/>
          <w:color w:val="FF0000"/>
          <w:sz w:val="24"/>
          <w:szCs w:val="24"/>
        </w:rPr>
      </w:pPr>
      <w:r>
        <w:rPr>
          <w:rFonts w:hint="eastAsia"/>
          <w:color w:val="FF0000"/>
          <w:sz w:val="24"/>
          <w:szCs w:val="24"/>
          <w:lang w:val="en-US" w:eastAsia="zh-TW"/>
        </w:rPr>
        <w:t>C</w:t>
      </w:r>
      <w:r>
        <w:rPr>
          <w:rFonts w:hint="eastAsia"/>
          <w:color w:val="FF0000"/>
          <w:sz w:val="24"/>
          <w:szCs w:val="24"/>
        </w:rPr>
        <w:t>ompound-specific stable isotopes</w:t>
      </w:r>
      <w:r>
        <w:rPr>
          <w:rFonts w:hint="eastAsia"/>
          <w:color w:val="FF0000"/>
          <w:sz w:val="24"/>
          <w:szCs w:val="24"/>
          <w:lang w:val="en-US" w:eastAsia="zh-TW"/>
        </w:rPr>
        <w:t>?</w:t>
      </w:r>
    </w:p>
    <w:p>
      <w:pPr>
        <w:rPr>
          <w:rFonts w:cs="Arial"/>
          <w:sz w:val="24"/>
          <w:szCs w:val="24"/>
        </w:rPr>
      </w:pPr>
      <w:r>
        <w:rPr>
          <w:rFonts w:cs="Arial"/>
          <w:sz w:val="24"/>
          <w:szCs w:val="24"/>
        </w:rPr>
        <w:br w:type="page"/>
      </w:r>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hint="eastAsia" w:cs="Arial"/>
          <w:sz w:val="24"/>
          <w:szCs w:val="24"/>
        </w:rPr>
        <w:t xml:space="preserve"> the practical applications of the </w:t>
      </w:r>
      <w:r>
        <w:rPr>
          <w:rFonts w:cs="Arial"/>
          <w:sz w:val="24"/>
          <w:szCs w:val="24"/>
        </w:rPr>
        <w:t>proposed framework</w:t>
      </w:r>
      <w:r>
        <w:rPr>
          <w:rFonts w:hint="eastAsia" w:cs="Arial"/>
          <w:sz w:val="24"/>
          <w:szCs w:val="24"/>
        </w:rPr>
        <w:t xml:space="preserve"> and </w:t>
      </w:r>
      <w:r>
        <w:rPr>
          <w:rFonts w:cs="Arial"/>
          <w:sz w:val="24"/>
          <w:szCs w:val="24"/>
        </w:rPr>
        <w:t xml:space="preserve">future </w:t>
      </w:r>
      <w:r>
        <w:rPr>
          <w:rFonts w:hint="eastAsia" w:cs="Arial"/>
          <w:sz w:val="24"/>
          <w:szCs w:val="24"/>
        </w:rPr>
        <w:t>experiments to</w:t>
      </w:r>
      <w:r>
        <w:rPr>
          <w:rFonts w:cs="Arial"/>
          <w:sz w:val="24"/>
          <w:szCs w:val="24"/>
        </w:rPr>
        <w:t xml:space="preserve"> validate</w:t>
      </w:r>
      <w:r>
        <w:rPr>
          <w:rFonts w:hint="eastAsia" w:cs="Arial"/>
          <w:sz w:val="24"/>
          <w:szCs w:val="24"/>
        </w:rPr>
        <w:t xml:space="preserve"> and </w:t>
      </w:r>
      <w:r>
        <w:rPr>
          <w:rFonts w:cs="Arial"/>
          <w:sz w:val="24"/>
          <w:szCs w:val="24"/>
        </w:rPr>
        <w:t>refin</w:t>
      </w:r>
      <w:r>
        <w:rPr>
          <w:rFonts w:hint="eastAsia" w:cs="Arial"/>
          <w:sz w:val="24"/>
          <w:szCs w:val="24"/>
        </w:rPr>
        <w:t>e</w:t>
      </w:r>
      <w:r>
        <w:rPr>
          <w:rFonts w:cs="Arial"/>
          <w:sz w:val="24"/>
          <w:szCs w:val="24"/>
        </w:rPr>
        <w:t xml:space="preserve"> </w:t>
      </w:r>
      <w:r>
        <w:rPr>
          <w:rFonts w:hint="eastAsia" w:cs="Arial"/>
          <w:sz w:val="24"/>
          <w:szCs w:val="24"/>
        </w:rPr>
        <w:t>it</w:t>
      </w:r>
      <w:r>
        <w:rPr>
          <w:rFonts w:cs="Arial"/>
          <w:sz w:val="24"/>
          <w:szCs w:val="24"/>
        </w:rPr>
        <w:t>.</w:t>
      </w:r>
      <w:r>
        <w:rPr>
          <w:rFonts w:hint="eastAsia" w:cs="Arial"/>
          <w:sz w:val="24"/>
          <w:szCs w:val="24"/>
        </w:rPr>
        <w:t xml:space="preserve"> T</w:t>
      </w:r>
      <w:r>
        <w:rPr>
          <w:rFonts w:cs="Arial"/>
          <w:sz w:val="24"/>
          <w:szCs w:val="24"/>
        </w:rPr>
        <w:t xml:space="preserve">he current framework can </w:t>
      </w:r>
      <w:r>
        <w:rPr>
          <w:rFonts w:hint="eastAsia" w:cs="Arial"/>
          <w:sz w:val="24"/>
          <w:szCs w:val="24"/>
        </w:rPr>
        <w:t xml:space="preserve">also </w:t>
      </w:r>
      <w:r>
        <w:rPr>
          <w:rFonts w:cs="Arial"/>
          <w:sz w:val="24"/>
          <w:szCs w:val="24"/>
        </w:rPr>
        <w:t xml:space="preserve">be extended to food webs involving more complex interactions </w:t>
      </w:r>
      <w:r>
        <w:rPr>
          <w:rFonts w:cs="Arial"/>
          <w:color w:val="FF0000"/>
          <w:sz w:val="24"/>
          <w:szCs w:val="24"/>
        </w:rPr>
        <w:t>(e.g., cannibalism and multiple shared prey)</w:t>
      </w:r>
      <w:r>
        <w:rPr>
          <w:rFonts w:cs="Arial"/>
          <w:sz w:val="24"/>
          <w:szCs w:val="24"/>
        </w:rPr>
        <w:t xml:space="preserve"> and</w:t>
      </w:r>
      <w:r>
        <w:rPr>
          <w:rFonts w:hint="eastAsia" w:cs="Arial"/>
          <w:sz w:val="24"/>
          <w:szCs w:val="24"/>
        </w:rPr>
        <w:t xml:space="preserve"> further</w:t>
      </w:r>
      <w:r>
        <w:rPr>
          <w:rFonts w:cs="Arial"/>
          <w:sz w:val="24"/>
          <w:szCs w:val="24"/>
        </w:rPr>
        <w:t xml:space="preserve"> complemented with other approaches (e.g., </w:t>
      </w:r>
      <w:r>
        <w:rPr>
          <w:rFonts w:hint="eastAsia" w:cs="Arial"/>
          <w:sz w:val="24"/>
          <w:szCs w:val="24"/>
        </w:rPr>
        <w:t xml:space="preserve">combining the degree of IGP at the population level with the incidence rates derived from </w:t>
      </w:r>
      <w:r>
        <w:rPr>
          <w:rFonts w:cs="Arial"/>
          <w:sz w:val="24"/>
          <w:szCs w:val="24"/>
        </w:rPr>
        <w:t>molecular gut content analysis</w:t>
      </w:r>
      <w:r>
        <w:rPr>
          <w:rFonts w:hint="eastAsia" w:cs="Arial"/>
          <w:sz w:val="24"/>
          <w:szCs w:val="24"/>
        </w:rPr>
        <w:t xml:space="preserve"> to estimate the total IGP impact</w:t>
      </w:r>
      <w:r>
        <w:rPr>
          <w:rFonts w:cs="Arial"/>
          <w:sz w:val="24"/>
          <w:szCs w:val="24"/>
        </w:rPr>
        <w:t>)</w:t>
      </w:r>
      <w:r>
        <w:rPr>
          <w:rFonts w:hint="eastAsia" w:cs="Arial"/>
          <w:sz w:val="24"/>
          <w:szCs w:val="24"/>
        </w:rPr>
        <w:t xml:space="preserve"> </w:t>
      </w:r>
      <w:r>
        <w:rPr>
          <w:rFonts w:cs="Arial"/>
          <w:sz w:val="24"/>
          <w:szCs w:val="24"/>
        </w:rPr>
        <w:t>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Jia-Ang (William)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eastAsia="PMingLiU" w:cs="Arial"/>
          <w:sz w:val="24"/>
          <w:szCs w:val="24"/>
        </w:rPr>
      </w:pPr>
    </w:p>
    <w:p>
      <w:pPr>
        <w:spacing w:line="480" w:lineRule="auto"/>
        <w:rPr>
          <w:rFonts w:cs="Arial"/>
          <w:b/>
          <w:sz w:val="24"/>
          <w:szCs w:val="24"/>
        </w:rPr>
      </w:pPr>
    </w:p>
    <w:p>
      <w:pPr>
        <w:pStyle w:val="19"/>
      </w:pPr>
      <w:r>
        <w:fldChar w:fldCharType="begin"/>
      </w:r>
      <w:r>
        <w:instrText xml:space="preserve"> ADDIN EN.REFLIST </w:instrText>
      </w:r>
      <w:r>
        <w:fldChar w:fldCharType="separate"/>
      </w:r>
      <w:r>
        <w:t>Reference</w:t>
      </w:r>
    </w:p>
    <w:p>
      <w:pPr>
        <w:pStyle w:val="19"/>
      </w:pPr>
    </w:p>
    <w:p>
      <w:pPr>
        <w:pStyle w:val="21"/>
        <w:spacing w:after="0"/>
        <w:ind w:left="720" w:hanging="720"/>
      </w:pPr>
      <w:r>
        <w:t xml:space="preserve">Arim, M. &amp; Marquet, P. A. (2004). Intraguild predation: a widespread interaction related to species biology. </w:t>
      </w:r>
      <w:r>
        <w:rPr>
          <w:i/>
        </w:rPr>
        <w:t>Ecology Letters,</w:t>
      </w:r>
      <w:r>
        <w:t xml:space="preserve"> </w:t>
      </w:r>
      <w:r>
        <w:rPr>
          <w:b/>
        </w:rPr>
        <w:t>7,</w:t>
      </w:r>
      <w:r>
        <w:t xml:space="preserve"> 557-564.</w:t>
      </w:r>
    </w:p>
    <w:p>
      <w:pPr>
        <w:pStyle w:val="21"/>
        <w:spacing w:after="0"/>
        <w:ind w:left="720" w:hanging="720"/>
      </w:pPr>
      <w:r>
        <w:t xml:space="preserve">Birkhofer, K. &amp; Wolters, V. (2012). The global relationship between climate, net primary production and the diet of spiders. </w:t>
      </w:r>
      <w:r>
        <w:rPr>
          <w:i/>
        </w:rPr>
        <w:t>Global Ecology and Biogeography,</w:t>
      </w:r>
      <w:r>
        <w:t xml:space="preserve"> </w:t>
      </w:r>
      <w:r>
        <w:rPr>
          <w:b/>
        </w:rPr>
        <w:t>21,</w:t>
      </w:r>
      <w:r>
        <w:t xml:space="preserve"> 100-108.</w:t>
      </w:r>
    </w:p>
    <w:p>
      <w:pPr>
        <w:pStyle w:val="21"/>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pPr>
        <w:pStyle w:val="21"/>
        <w:spacing w:after="0"/>
        <w:ind w:left="720" w:hanging="720"/>
      </w:pPr>
      <w:r>
        <w:t xml:space="preserve">Clare, E. L. (2014). Molecular detection of trophic interactions: emerging trends, distinct advantages, significant considerations and conservation applications. </w:t>
      </w:r>
      <w:r>
        <w:rPr>
          <w:i/>
        </w:rPr>
        <w:t>Evolutionary applications,</w:t>
      </w:r>
      <w:r>
        <w:t xml:space="preserve"> </w:t>
      </w:r>
      <w:r>
        <w:rPr>
          <w:b/>
        </w:rPr>
        <w:t>7,</w:t>
      </w:r>
      <w:r>
        <w:t xml:space="preserve"> 1144-1157.</w:t>
      </w:r>
    </w:p>
    <w:p>
      <w:pPr>
        <w:pStyle w:val="21"/>
        <w:spacing w:after="0"/>
        <w:ind w:left="720" w:hanging="720"/>
      </w:pPr>
      <w:r>
        <w:t>Denno, R. F., Mitter, M. S., Langellotto, G. A., Gratton, C. &amp; Finke, D. 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pPr>
        <w:pStyle w:val="21"/>
        <w:spacing w:after="0"/>
        <w:ind w:left="720" w:hanging="720"/>
      </w:pPr>
      <w:r>
        <w:t xml:space="preserve">Gagnon, A.-È., Heimpel, G. E. &amp; Brodeur, J. (2011). The ubiquity of intraguild predation among predatory arthropods. </w:t>
      </w:r>
      <w:r>
        <w:rPr>
          <w:i/>
        </w:rPr>
        <w:t>PLoS One,</w:t>
      </w:r>
      <w:r>
        <w:t xml:space="preserve"> </w:t>
      </w:r>
      <w:r>
        <w:rPr>
          <w:b/>
        </w:rPr>
        <w:t>6,</w:t>
      </w:r>
      <w:r>
        <w:t xml:space="preserve"> e28061.</w:t>
      </w:r>
    </w:p>
    <w:p>
      <w:pPr>
        <w:pStyle w:val="21"/>
        <w:spacing w:after="0"/>
        <w:ind w:left="720" w:hanging="720"/>
      </w:pPr>
      <w:r>
        <w:t xml:space="preserve">Hagler, J. R., Casey, M. T. &amp; Machtley, S. A. (2020). A procedure for pinpointing cannibalism, intraguild predation, and life stage-specific feeding events. </w:t>
      </w:r>
      <w:r>
        <w:rPr>
          <w:i/>
        </w:rPr>
        <w:t>BioControl,</w:t>
      </w:r>
      <w:r>
        <w:t xml:space="preserve"> </w:t>
      </w:r>
      <w:r>
        <w:rPr>
          <w:b/>
        </w:rPr>
        <w:t>65,</w:t>
      </w:r>
      <w:r>
        <w:t xml:space="preserve"> 297-304.</w:t>
      </w:r>
    </w:p>
    <w:p>
      <w:pPr>
        <w:pStyle w:val="21"/>
        <w:spacing w:after="0"/>
        <w:ind w:left="720" w:hanging="720"/>
      </w:pPr>
      <w:r>
        <w:t xml:space="preserve">Macías-Hernández, N., Athey, K., Tonzo, V., Wangensteen, O. S., Arnedo, M. &amp; Harwood, J. D. (2018). Molecular gut content analysis of different spider body parts. </w:t>
      </w:r>
      <w:r>
        <w:rPr>
          <w:i/>
        </w:rPr>
        <w:t>Plos One,</w:t>
      </w:r>
      <w:r>
        <w:t xml:space="preserve"> </w:t>
      </w:r>
      <w:r>
        <w:rPr>
          <w:b/>
        </w:rPr>
        <w:t>13,</w:t>
      </w:r>
      <w:r>
        <w:t xml:space="preserve"> e0196589.</w:t>
      </w:r>
    </w:p>
    <w:p>
      <w:pPr>
        <w:pStyle w:val="21"/>
        <w:spacing w:after="0"/>
        <w:ind w:left="720" w:hanging="720"/>
      </w:pPr>
      <w:r>
        <w:t xml:space="preserve">Michalko, R., Birkhofer, K. &amp; Pekár, S. (2022). Interaction between hunting strategy, habitat type and stratum drive intraguild predation and cannibalism. </w:t>
      </w:r>
      <w:r>
        <w:rPr>
          <w:i/>
        </w:rPr>
        <w:t>Oikos,</w:t>
      </w:r>
      <w:r>
        <w:t xml:space="preserve"> </w:t>
      </w:r>
      <w:r>
        <w:rPr>
          <w:b/>
        </w:rPr>
        <w:t>2022,</w:t>
      </w:r>
      <w:r>
        <w:t xml:space="preserve"> e08662.</w:t>
      </w:r>
    </w:p>
    <w:p>
      <w:pPr>
        <w:pStyle w:val="21"/>
        <w:spacing w:after="0"/>
        <w:ind w:left="720" w:hanging="720"/>
      </w:pPr>
      <w:r>
        <w:t xml:space="preserve">Müller, C. B. &amp; Brodeur, J. (2002). Intraguild predation in biological control and conservation biology. </w:t>
      </w:r>
      <w:r>
        <w:rPr>
          <w:i/>
        </w:rPr>
        <w:t>Biological Control,</w:t>
      </w:r>
      <w:r>
        <w:t xml:space="preserve"> </w:t>
      </w:r>
      <w:r>
        <w:rPr>
          <w:b/>
        </w:rPr>
        <w:t>25,</w:t>
      </w:r>
      <w:r>
        <w:t xml:space="preserve"> 216-223.</w:t>
      </w:r>
    </w:p>
    <w:p>
      <w:pPr>
        <w:pStyle w:val="21"/>
        <w:spacing w:after="0"/>
        <w:ind w:left="720" w:hanging="720"/>
      </w:pPr>
      <w:r>
        <w:t xml:space="preserve">Nyffeler, M. &amp; Sunderland, K. D. (2003). Composition, abundance and pest control potential of spider communities in agroecosystems: a comparison of European and US studies. </w:t>
      </w:r>
      <w:r>
        <w:rPr>
          <w:i/>
        </w:rPr>
        <w:t>Agriculture, Ecosystems &amp; Environment,</w:t>
      </w:r>
      <w:r>
        <w:t xml:space="preserve"> </w:t>
      </w:r>
      <w:r>
        <w:rPr>
          <w:b/>
        </w:rPr>
        <w:t>95,</w:t>
      </w:r>
      <w:r>
        <w:t xml:space="preserve"> 579-612.</w:t>
      </w:r>
    </w:p>
    <w:p>
      <w:pPr>
        <w:pStyle w:val="21"/>
        <w:spacing w:after="0"/>
        <w:ind w:left="720" w:hanging="720"/>
      </w:pPr>
      <w:r>
        <w:t xml:space="preserve">Pahl, K. B., Yurkowski, D. J., Lees, K. J. &amp; Hussey, N. E. (2020). Measuring the occurrence and strength of intraguild predation in modern food webs. </w:t>
      </w:r>
      <w:r>
        <w:rPr>
          <w:i/>
        </w:rPr>
        <w:t>Food Webs</w:t>
      </w:r>
      <w:r>
        <w:rPr>
          <w:b/>
        </w:rPr>
        <w:t>,</w:t>
      </w:r>
      <w:r>
        <w:t xml:space="preserve"> e00165.</w:t>
      </w:r>
    </w:p>
    <w:p>
      <w:pPr>
        <w:pStyle w:val="21"/>
        <w:spacing w:after="0"/>
        <w:ind w:left="720" w:hanging="720"/>
      </w:pPr>
      <w:r>
        <w:t xml:space="preserve">Polis, G. A. &amp; Holt, R. D. (1992). Intraguild predation: the dynamics of complex trophic interactions. </w:t>
      </w:r>
      <w:r>
        <w:rPr>
          <w:i/>
        </w:rPr>
        <w:t>Trends in ecology &amp; evolution,</w:t>
      </w:r>
      <w:r>
        <w:t xml:space="preserve"> </w:t>
      </w:r>
      <w:r>
        <w:rPr>
          <w:b/>
        </w:rPr>
        <w:t>7,</w:t>
      </w:r>
      <w:r>
        <w:t xml:space="preserve"> 151-154.</w:t>
      </w:r>
    </w:p>
    <w:p>
      <w:pPr>
        <w:pStyle w:val="21"/>
        <w:spacing w:after="0"/>
        <w:ind w:left="720" w:hanging="720"/>
      </w:pPr>
      <w:r>
        <w:t xml:space="preserve">Polis, G. A., Myers, C. A. &amp; Holt, R. D. (1989). The ecology and evolution of intraguild predation: potential competitors that eat each other. </w:t>
      </w:r>
      <w:r>
        <w:rPr>
          <w:i/>
        </w:rPr>
        <w:t>Annual Review of Ecology and Systematics,</w:t>
      </w:r>
      <w:r>
        <w:t xml:space="preserve"> </w:t>
      </w:r>
      <w:r>
        <w:rPr>
          <w:b/>
        </w:rPr>
        <w:t>20,</w:t>
      </w:r>
      <w:r>
        <w:t xml:space="preserve"> 297-330.</w:t>
      </w:r>
    </w:p>
    <w:p>
      <w:pPr>
        <w:pStyle w:val="21"/>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pPr>
        <w:pStyle w:val="21"/>
        <w:spacing w:after="0"/>
        <w:ind w:left="720" w:hanging="720"/>
      </w:pPr>
      <w:r>
        <w:t xml:space="preserve">Quinby, B. M., Creighton, J. C. &amp; Flaherty, E. A. (2020). Stable isotope ecology in insects: a review. </w:t>
      </w:r>
      <w:r>
        <w:rPr>
          <w:i/>
        </w:rPr>
        <w:t>Ecological Entomology,</w:t>
      </w:r>
      <w:r>
        <w:t xml:space="preserve"> </w:t>
      </w:r>
      <w:r>
        <w:rPr>
          <w:b/>
        </w:rPr>
        <w:t>45,</w:t>
      </w:r>
      <w:r>
        <w:t xml:space="preserve"> 1231-1246.</w:t>
      </w:r>
    </w:p>
    <w:p>
      <w:pPr>
        <w:pStyle w:val="21"/>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xml:space="preserve"> 3744-3754.</w:t>
      </w:r>
    </w:p>
    <w:p>
      <w:pPr>
        <w:pStyle w:val="21"/>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pPr>
        <w:pStyle w:val="21"/>
        <w:spacing w:after="0"/>
        <w:ind w:left="720" w:hanging="720"/>
      </w:pPr>
      <w:r>
        <w:t xml:space="preserve">Rosenheim, J. A., Kaya, H. K., Ehler, L. E., Marois, J. J. &amp; Jaffee, B. A. (1995). Intraguild predation among biological-control agents: theory and evidence. </w:t>
      </w:r>
      <w:r>
        <w:rPr>
          <w:i/>
        </w:rPr>
        <w:t>Biological Control,</w:t>
      </w:r>
      <w:r>
        <w:t xml:space="preserve"> </w:t>
      </w:r>
      <w:r>
        <w:rPr>
          <w:b/>
        </w:rPr>
        <w:t>5,</w:t>
      </w:r>
      <w:r>
        <w:t xml:space="preserve"> 303-335.</w:t>
      </w:r>
    </w:p>
    <w:p>
      <w:pPr>
        <w:pStyle w:val="21"/>
        <w:spacing w:after="0"/>
        <w:ind w:left="720" w:hanging="720"/>
      </w:pPr>
      <w:r>
        <w:t>Saqib, H. S. A., Liang, P., You, M. &amp; Gurr, G. M. (2021). Molecular gut content analysis indicates the inter</w:t>
      </w:r>
      <w:r>
        <w:rPr>
          <w:rFonts w:ascii="Cambria Math" w:hAnsi="Cambria Math" w:cs="Cambria Math"/>
        </w:rPr>
        <w:t>‐</w:t>
      </w:r>
      <w:r>
        <w:t>and intra</w:t>
      </w:r>
      <w:r>
        <w:rPr>
          <w:rFonts w:ascii="Cambria Math" w:hAnsi="Cambria Math" w:cs="Cambria Math"/>
        </w:rPr>
        <w:t>‐</w:t>
      </w:r>
      <w:r>
        <w:t xml:space="preserve">guild predation patterns of spiders in conventionally managed vegetable fields. </w:t>
      </w:r>
      <w:r>
        <w:rPr>
          <w:i/>
        </w:rPr>
        <w:t>Ecology and evolution,</w:t>
      </w:r>
      <w:r>
        <w:t xml:space="preserve"> </w:t>
      </w:r>
      <w:r>
        <w:rPr>
          <w:b/>
        </w:rPr>
        <w:t>11,</w:t>
      </w:r>
      <w:r>
        <w:t xml:space="preserve"> 9543-9552.</w:t>
      </w:r>
    </w:p>
    <w:p>
      <w:pPr>
        <w:pStyle w:val="21"/>
        <w:spacing w:after="0"/>
        <w:ind w:left="720" w:hanging="720"/>
      </w:pPr>
      <w:r>
        <w:t xml:space="preserve">Schneider, F. D., Scheu, S. &amp; Brose, U. (2012). Body mass constraints on feeding rates determine the consequences of predator loss. </w:t>
      </w:r>
      <w:r>
        <w:rPr>
          <w:i/>
        </w:rPr>
        <w:t>Ecology Letters,</w:t>
      </w:r>
      <w:r>
        <w:t xml:space="preserve"> </w:t>
      </w:r>
      <w:r>
        <w:rPr>
          <w:b/>
        </w:rPr>
        <w:t>15,</w:t>
      </w:r>
      <w:r>
        <w:t xml:space="preserve"> 436-443.</w:t>
      </w:r>
    </w:p>
    <w:p>
      <w:pPr>
        <w:pStyle w:val="21"/>
        <w:spacing w:after="0"/>
        <w:ind w:left="720" w:hanging="720"/>
      </w:pPr>
      <w:r>
        <w:t xml:space="preserve">Snyder, G. B., Smith, O. M., Chapman, E. G., Crossley, M. S., Crowder, D. W., Fu, Z., Harwood, J. D., Jensen, A. S., Krey, K. L. &amp; Lynch, C. A. (2022). Alternative prey mediate intraguild predation in the open field. </w:t>
      </w:r>
      <w:r>
        <w:rPr>
          <w:i/>
        </w:rPr>
        <w:t>Pest Management Science,</w:t>
      </w:r>
      <w:r>
        <w:t xml:space="preserve"> </w:t>
      </w:r>
      <w:r>
        <w:rPr>
          <w:b/>
        </w:rPr>
        <w:t>78,</w:t>
      </w:r>
      <w:r>
        <w:t xml:space="preserve"> 3939-3946.</w:t>
      </w:r>
    </w:p>
    <w:p>
      <w:pPr>
        <w:pStyle w:val="21"/>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xml:space="preserve"> 103-114.</w:t>
      </w:r>
    </w:p>
    <w:p>
      <w:pPr>
        <w:pStyle w:val="21"/>
        <w:spacing w:after="0"/>
        <w:ind w:left="720" w:hanging="720"/>
      </w:pPr>
      <w:r>
        <w:t xml:space="preserve">Uiterwaal, S. F., Dell, A. I. &amp; DeLong, J. P. (2019). Arena size modulates functional responses via behavioral mechanisms. </w:t>
      </w:r>
      <w:r>
        <w:rPr>
          <w:i/>
        </w:rPr>
        <w:t>Behavioral Ecology,</w:t>
      </w:r>
      <w:r>
        <w:t xml:space="preserve"> </w:t>
      </w:r>
      <w:r>
        <w:rPr>
          <w:b/>
        </w:rPr>
        <w:t>30,</w:t>
      </w:r>
      <w:r>
        <w:t xml:space="preserve"> 483-489.</w:t>
      </w:r>
    </w:p>
    <w:p>
      <w:pPr>
        <w:pStyle w:val="21"/>
        <w:spacing w:after="0"/>
        <w:ind w:left="720" w:hanging="720"/>
      </w:pPr>
      <w:r>
        <w:t>Vance-Chalcraft, H. D., Rosenheim, J. A., Vonesh, J. R., Osenberg, C. 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pPr>
        <w:pStyle w:val="21"/>
        <w:spacing w:after="0"/>
        <w:ind w:left="720" w:hanging="720"/>
      </w:pPr>
      <w:r>
        <w:t xml:space="preserve">Wang, S., Brose, U. &amp; Gravel, D. (2019). Intraguild predation enhances biodiversity and functioning in complex food webs. </w:t>
      </w:r>
      <w:r>
        <w:rPr>
          <w:i/>
        </w:rPr>
        <w:t>Ecology,</w:t>
      </w:r>
      <w:r>
        <w:t xml:space="preserve"> </w:t>
      </w:r>
      <w:r>
        <w:rPr>
          <w:b/>
        </w:rPr>
        <w:t>100,</w:t>
      </w:r>
      <w:r>
        <w:t xml:space="preserve"> e02616.</w:t>
      </w:r>
    </w:p>
    <w:p>
      <w:pPr>
        <w:pStyle w:val="21"/>
        <w:ind w:left="720" w:hanging="720"/>
      </w:pPr>
      <w:r>
        <w:t xml:space="preserve">Wise, D. H., Moldenhauer, D. M. &amp; Halaj, J. (2006). Using stable isotopes to reveal shifts in prey consumption by generalist predators. </w:t>
      </w:r>
      <w:r>
        <w:rPr>
          <w:i/>
        </w:rPr>
        <w:t>Ecological Applications,</w:t>
      </w:r>
      <w:r>
        <w:t xml:space="preserve"> </w:t>
      </w:r>
      <w:r>
        <w:rPr>
          <w:b/>
        </w:rPr>
        <w:t>16,</w:t>
      </w:r>
      <w:r>
        <w:t xml:space="preserve"> 865-876.</w:t>
      </w:r>
    </w:p>
    <w:p>
      <w:pPr>
        <w:pStyle w:val="21"/>
        <w:ind w:left="720" w:hanging="720"/>
        <w:rPr>
          <w:sz w:val="24"/>
          <w:szCs w:val="24"/>
        </w:rPr>
      </w:pPr>
      <w:r>
        <w:rPr>
          <w:sz w:val="24"/>
          <w:szCs w:val="24"/>
        </w:rPr>
        <w:fldChar w:fldCharType="end"/>
      </w:r>
    </w:p>
    <w:p>
      <w:pPr>
        <w:rPr>
          <w:sz w:val="24"/>
          <w:szCs w:val="24"/>
        </w:rPr>
      </w:pPr>
    </w:p>
    <w:sectPr>
      <w:footerReference r:id="rId5" w:type="default"/>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6</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BF9578"/>
    <w:multiLevelType w:val="singleLevel"/>
    <w:tmpl w:val="E2BF95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07B6962"/>
    <w:multiLevelType w:val="singleLevel"/>
    <w:tmpl w:val="207B69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322"/>
    <w:rsid w:val="00087E90"/>
    <w:rsid w:val="00094B3D"/>
    <w:rsid w:val="00095695"/>
    <w:rsid w:val="00096D80"/>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114AC"/>
    <w:rsid w:val="00211680"/>
    <w:rsid w:val="002122A5"/>
    <w:rsid w:val="002124AA"/>
    <w:rsid w:val="0021277A"/>
    <w:rsid w:val="00212E94"/>
    <w:rsid w:val="0021344C"/>
    <w:rsid w:val="00213808"/>
    <w:rsid w:val="00214E35"/>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44"/>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9CC"/>
    <w:rsid w:val="004401F7"/>
    <w:rsid w:val="004446F0"/>
    <w:rsid w:val="004446F9"/>
    <w:rsid w:val="00444966"/>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0105"/>
    <w:rsid w:val="00491E8E"/>
    <w:rsid w:val="00492F28"/>
    <w:rsid w:val="00494F47"/>
    <w:rsid w:val="00495105"/>
    <w:rsid w:val="00495B9A"/>
    <w:rsid w:val="004A107C"/>
    <w:rsid w:val="004A2F22"/>
    <w:rsid w:val="004A4D64"/>
    <w:rsid w:val="004A51E0"/>
    <w:rsid w:val="004A5C85"/>
    <w:rsid w:val="004A68DF"/>
    <w:rsid w:val="004B09B6"/>
    <w:rsid w:val="004B1396"/>
    <w:rsid w:val="004B5E1F"/>
    <w:rsid w:val="004B64B7"/>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3F75"/>
    <w:rsid w:val="0064797F"/>
    <w:rsid w:val="00650F49"/>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40F5"/>
    <w:rsid w:val="00695D18"/>
    <w:rsid w:val="006A4814"/>
    <w:rsid w:val="006A561E"/>
    <w:rsid w:val="006A58B0"/>
    <w:rsid w:val="006B0128"/>
    <w:rsid w:val="006B3F74"/>
    <w:rsid w:val="006B4F95"/>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561E"/>
    <w:rsid w:val="0076749B"/>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7489"/>
    <w:rsid w:val="008B1072"/>
    <w:rsid w:val="008B2473"/>
    <w:rsid w:val="008B26FA"/>
    <w:rsid w:val="008B2E9D"/>
    <w:rsid w:val="008B747B"/>
    <w:rsid w:val="008C14DA"/>
    <w:rsid w:val="008C5244"/>
    <w:rsid w:val="008C68D5"/>
    <w:rsid w:val="008C6E6F"/>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0572C"/>
    <w:rsid w:val="0091219C"/>
    <w:rsid w:val="00912E7A"/>
    <w:rsid w:val="00912F8E"/>
    <w:rsid w:val="009149CE"/>
    <w:rsid w:val="00915AF8"/>
    <w:rsid w:val="0091750F"/>
    <w:rsid w:val="009175CB"/>
    <w:rsid w:val="00917BEC"/>
    <w:rsid w:val="00932F71"/>
    <w:rsid w:val="00935B42"/>
    <w:rsid w:val="0093605F"/>
    <w:rsid w:val="0093678A"/>
    <w:rsid w:val="00937C07"/>
    <w:rsid w:val="00940690"/>
    <w:rsid w:val="00945D1C"/>
    <w:rsid w:val="009462A7"/>
    <w:rsid w:val="00956069"/>
    <w:rsid w:val="009563CB"/>
    <w:rsid w:val="00957FA6"/>
    <w:rsid w:val="00957FFB"/>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48E"/>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72C2"/>
    <w:rsid w:val="00C31DF1"/>
    <w:rsid w:val="00C33AB5"/>
    <w:rsid w:val="00C34724"/>
    <w:rsid w:val="00C36846"/>
    <w:rsid w:val="00C4014F"/>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255"/>
    <w:rsid w:val="00DF65C2"/>
    <w:rsid w:val="00E0032D"/>
    <w:rsid w:val="00E008BD"/>
    <w:rsid w:val="00E03F6A"/>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6464"/>
    <w:rsid w:val="00EE34C3"/>
    <w:rsid w:val="00EE3696"/>
    <w:rsid w:val="00EE3BE2"/>
    <w:rsid w:val="00EE42EF"/>
    <w:rsid w:val="00EE4FD1"/>
    <w:rsid w:val="00EF0F33"/>
    <w:rsid w:val="00EF41E7"/>
    <w:rsid w:val="00EF4BFF"/>
    <w:rsid w:val="00F0398A"/>
    <w:rsid w:val="00F04888"/>
    <w:rsid w:val="00F07992"/>
    <w:rsid w:val="00F107AD"/>
    <w:rsid w:val="00F115A9"/>
    <w:rsid w:val="00F132EB"/>
    <w:rsid w:val="00F151C2"/>
    <w:rsid w:val="00F16F5C"/>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017"/>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A121F3"/>
    <w:rsid w:val="03B32B5F"/>
    <w:rsid w:val="03C67C94"/>
    <w:rsid w:val="03D472D2"/>
    <w:rsid w:val="04086A77"/>
    <w:rsid w:val="0489255A"/>
    <w:rsid w:val="04A232F3"/>
    <w:rsid w:val="04AD5848"/>
    <w:rsid w:val="04CE1F73"/>
    <w:rsid w:val="050718D8"/>
    <w:rsid w:val="058C7E64"/>
    <w:rsid w:val="05AC1976"/>
    <w:rsid w:val="05BB7B98"/>
    <w:rsid w:val="05C55124"/>
    <w:rsid w:val="05C869C2"/>
    <w:rsid w:val="05D751FB"/>
    <w:rsid w:val="05F17C7E"/>
    <w:rsid w:val="060914B4"/>
    <w:rsid w:val="06691B79"/>
    <w:rsid w:val="069A0307"/>
    <w:rsid w:val="07034093"/>
    <w:rsid w:val="07035F04"/>
    <w:rsid w:val="07560C60"/>
    <w:rsid w:val="07591FC8"/>
    <w:rsid w:val="07645B4A"/>
    <w:rsid w:val="076C023A"/>
    <w:rsid w:val="077961C6"/>
    <w:rsid w:val="07AB0349"/>
    <w:rsid w:val="07BB0B45"/>
    <w:rsid w:val="07EF6488"/>
    <w:rsid w:val="08640C24"/>
    <w:rsid w:val="08766BA9"/>
    <w:rsid w:val="08934B0B"/>
    <w:rsid w:val="08A72BFD"/>
    <w:rsid w:val="08B5521E"/>
    <w:rsid w:val="08C57AAF"/>
    <w:rsid w:val="08DE60D5"/>
    <w:rsid w:val="08FF37DE"/>
    <w:rsid w:val="095742E5"/>
    <w:rsid w:val="096F3138"/>
    <w:rsid w:val="099472E7"/>
    <w:rsid w:val="09970B85"/>
    <w:rsid w:val="099A652E"/>
    <w:rsid w:val="09A11C3B"/>
    <w:rsid w:val="09F40D9B"/>
    <w:rsid w:val="0A7D5FCD"/>
    <w:rsid w:val="0ADF7E71"/>
    <w:rsid w:val="0B7E024F"/>
    <w:rsid w:val="0B9E3F1D"/>
    <w:rsid w:val="0BAC17DB"/>
    <w:rsid w:val="0C1F0531"/>
    <w:rsid w:val="0C2506CA"/>
    <w:rsid w:val="0C28643E"/>
    <w:rsid w:val="0C5B20DD"/>
    <w:rsid w:val="0C711B61"/>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590587"/>
    <w:rsid w:val="0F8751F8"/>
    <w:rsid w:val="0FC93A62"/>
    <w:rsid w:val="100920B1"/>
    <w:rsid w:val="1031299D"/>
    <w:rsid w:val="103F1B00"/>
    <w:rsid w:val="10702A33"/>
    <w:rsid w:val="10DE6573"/>
    <w:rsid w:val="10F13271"/>
    <w:rsid w:val="10F625D2"/>
    <w:rsid w:val="111156C1"/>
    <w:rsid w:val="114F7F97"/>
    <w:rsid w:val="116D4627"/>
    <w:rsid w:val="117E43EC"/>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A64E33"/>
    <w:rsid w:val="14C61C02"/>
    <w:rsid w:val="14F253C8"/>
    <w:rsid w:val="150177FB"/>
    <w:rsid w:val="155E69FB"/>
    <w:rsid w:val="1585042C"/>
    <w:rsid w:val="15877D6F"/>
    <w:rsid w:val="15A01015"/>
    <w:rsid w:val="15A765F4"/>
    <w:rsid w:val="163D0D06"/>
    <w:rsid w:val="16585B40"/>
    <w:rsid w:val="165F0C7D"/>
    <w:rsid w:val="16636D3E"/>
    <w:rsid w:val="16F66219"/>
    <w:rsid w:val="173F1C83"/>
    <w:rsid w:val="175653EE"/>
    <w:rsid w:val="17591B70"/>
    <w:rsid w:val="1760116E"/>
    <w:rsid w:val="176C6845"/>
    <w:rsid w:val="177249E0"/>
    <w:rsid w:val="17946704"/>
    <w:rsid w:val="186C062A"/>
    <w:rsid w:val="18AB1F57"/>
    <w:rsid w:val="18E42496"/>
    <w:rsid w:val="19233133"/>
    <w:rsid w:val="19353F17"/>
    <w:rsid w:val="194B373A"/>
    <w:rsid w:val="1A165567"/>
    <w:rsid w:val="1A177C84"/>
    <w:rsid w:val="1A366198"/>
    <w:rsid w:val="1A506350"/>
    <w:rsid w:val="1A524EDD"/>
    <w:rsid w:val="1A854A5A"/>
    <w:rsid w:val="1A960F86"/>
    <w:rsid w:val="1B0721B1"/>
    <w:rsid w:val="1B2B2276"/>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DED4DC0"/>
    <w:rsid w:val="1DF20628"/>
    <w:rsid w:val="1E0F2F88"/>
    <w:rsid w:val="1E396257"/>
    <w:rsid w:val="1E3A6B50"/>
    <w:rsid w:val="1E482D5B"/>
    <w:rsid w:val="1E492C55"/>
    <w:rsid w:val="1E5D1A57"/>
    <w:rsid w:val="1E666FD4"/>
    <w:rsid w:val="1E7B061E"/>
    <w:rsid w:val="1E94348E"/>
    <w:rsid w:val="1EC45B21"/>
    <w:rsid w:val="1ED0096A"/>
    <w:rsid w:val="1F204D21"/>
    <w:rsid w:val="1F29007A"/>
    <w:rsid w:val="1F632FA9"/>
    <w:rsid w:val="1F8A286C"/>
    <w:rsid w:val="1FE60C22"/>
    <w:rsid w:val="204A02A8"/>
    <w:rsid w:val="209331B3"/>
    <w:rsid w:val="20C85987"/>
    <w:rsid w:val="20EC75B1"/>
    <w:rsid w:val="21316FF0"/>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5692422"/>
    <w:rsid w:val="25EA16D8"/>
    <w:rsid w:val="26AB5818"/>
    <w:rsid w:val="26CD5953"/>
    <w:rsid w:val="27076EF2"/>
    <w:rsid w:val="271021E0"/>
    <w:rsid w:val="272E593D"/>
    <w:rsid w:val="276A4A10"/>
    <w:rsid w:val="27C34B8E"/>
    <w:rsid w:val="27E9484A"/>
    <w:rsid w:val="27FC2B0A"/>
    <w:rsid w:val="28011B94"/>
    <w:rsid w:val="284F6DA3"/>
    <w:rsid w:val="28CB1F2A"/>
    <w:rsid w:val="28ED3EC6"/>
    <w:rsid w:val="29082A78"/>
    <w:rsid w:val="29626662"/>
    <w:rsid w:val="29746395"/>
    <w:rsid w:val="299B6032"/>
    <w:rsid w:val="299F1664"/>
    <w:rsid w:val="29DF10A6"/>
    <w:rsid w:val="29E11C7D"/>
    <w:rsid w:val="2A247037"/>
    <w:rsid w:val="2A745BC4"/>
    <w:rsid w:val="2A822FD3"/>
    <w:rsid w:val="2A9E5222"/>
    <w:rsid w:val="2B08056F"/>
    <w:rsid w:val="2B3C6FCE"/>
    <w:rsid w:val="2B684C1E"/>
    <w:rsid w:val="2BA2368E"/>
    <w:rsid w:val="2BB77950"/>
    <w:rsid w:val="2C6852CC"/>
    <w:rsid w:val="2C9B7C29"/>
    <w:rsid w:val="2CDE06F5"/>
    <w:rsid w:val="2CEF4F3A"/>
    <w:rsid w:val="2D070398"/>
    <w:rsid w:val="2D0B2447"/>
    <w:rsid w:val="2D2B1461"/>
    <w:rsid w:val="2D540198"/>
    <w:rsid w:val="2D547854"/>
    <w:rsid w:val="2D5F27B8"/>
    <w:rsid w:val="2DCE076A"/>
    <w:rsid w:val="2E293BF2"/>
    <w:rsid w:val="2E8B2D0C"/>
    <w:rsid w:val="2EA517EB"/>
    <w:rsid w:val="2EB77450"/>
    <w:rsid w:val="2ED02D5A"/>
    <w:rsid w:val="2F0B779C"/>
    <w:rsid w:val="2F7155C8"/>
    <w:rsid w:val="2F7271FE"/>
    <w:rsid w:val="2FCF09A4"/>
    <w:rsid w:val="301B12DF"/>
    <w:rsid w:val="30405223"/>
    <w:rsid w:val="30A12A24"/>
    <w:rsid w:val="30B61B0D"/>
    <w:rsid w:val="30B70A77"/>
    <w:rsid w:val="30C61061"/>
    <w:rsid w:val="30E53C9E"/>
    <w:rsid w:val="30EB5D6E"/>
    <w:rsid w:val="310B75DF"/>
    <w:rsid w:val="310F648E"/>
    <w:rsid w:val="31375550"/>
    <w:rsid w:val="31A83577"/>
    <w:rsid w:val="31B143EF"/>
    <w:rsid w:val="31B25F26"/>
    <w:rsid w:val="31EF1489"/>
    <w:rsid w:val="31EF7962"/>
    <w:rsid w:val="31FC1994"/>
    <w:rsid w:val="323E7977"/>
    <w:rsid w:val="3295273A"/>
    <w:rsid w:val="32C043F9"/>
    <w:rsid w:val="33150BE9"/>
    <w:rsid w:val="335E4D8B"/>
    <w:rsid w:val="3361798A"/>
    <w:rsid w:val="336755E2"/>
    <w:rsid w:val="337F42B4"/>
    <w:rsid w:val="33A2671E"/>
    <w:rsid w:val="33DE547F"/>
    <w:rsid w:val="342A4220"/>
    <w:rsid w:val="344352E2"/>
    <w:rsid w:val="346D4BAB"/>
    <w:rsid w:val="34885B30"/>
    <w:rsid w:val="34955FC6"/>
    <w:rsid w:val="35191AE2"/>
    <w:rsid w:val="35705D1D"/>
    <w:rsid w:val="357B3042"/>
    <w:rsid w:val="35944047"/>
    <w:rsid w:val="35C0187C"/>
    <w:rsid w:val="35C276FE"/>
    <w:rsid w:val="36505695"/>
    <w:rsid w:val="367C3FFE"/>
    <w:rsid w:val="369736C3"/>
    <w:rsid w:val="36EF152B"/>
    <w:rsid w:val="370D4AA8"/>
    <w:rsid w:val="380211EB"/>
    <w:rsid w:val="3814146F"/>
    <w:rsid w:val="38281AC5"/>
    <w:rsid w:val="383B4C4E"/>
    <w:rsid w:val="384B126C"/>
    <w:rsid w:val="3899268D"/>
    <w:rsid w:val="38D64977"/>
    <w:rsid w:val="38D66A05"/>
    <w:rsid w:val="38E2331B"/>
    <w:rsid w:val="38F61818"/>
    <w:rsid w:val="39387D98"/>
    <w:rsid w:val="393D49F6"/>
    <w:rsid w:val="394D7723"/>
    <w:rsid w:val="39B90520"/>
    <w:rsid w:val="39C46D01"/>
    <w:rsid w:val="39E6136C"/>
    <w:rsid w:val="39F36964"/>
    <w:rsid w:val="39FF1CAB"/>
    <w:rsid w:val="3A466848"/>
    <w:rsid w:val="3B304812"/>
    <w:rsid w:val="3B3B4F65"/>
    <w:rsid w:val="3B490C90"/>
    <w:rsid w:val="3B787F67"/>
    <w:rsid w:val="3BA450D3"/>
    <w:rsid w:val="3BC97D35"/>
    <w:rsid w:val="3BD3519D"/>
    <w:rsid w:val="3BDA6071"/>
    <w:rsid w:val="3C097D31"/>
    <w:rsid w:val="3C266A88"/>
    <w:rsid w:val="3C303181"/>
    <w:rsid w:val="3C3D06E1"/>
    <w:rsid w:val="3C7802FB"/>
    <w:rsid w:val="3C877CC9"/>
    <w:rsid w:val="3CC571DC"/>
    <w:rsid w:val="3CE30E59"/>
    <w:rsid w:val="3CE55188"/>
    <w:rsid w:val="3D766728"/>
    <w:rsid w:val="3DE84BF6"/>
    <w:rsid w:val="3E3D2DA2"/>
    <w:rsid w:val="3E5C591E"/>
    <w:rsid w:val="3E6F5F9A"/>
    <w:rsid w:val="3E8C5AE1"/>
    <w:rsid w:val="3E8D3D29"/>
    <w:rsid w:val="3ECB6A7C"/>
    <w:rsid w:val="3F2F2A0B"/>
    <w:rsid w:val="3FF63B98"/>
    <w:rsid w:val="40101397"/>
    <w:rsid w:val="401229F1"/>
    <w:rsid w:val="41142513"/>
    <w:rsid w:val="4114428E"/>
    <w:rsid w:val="41304EAA"/>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8441F1"/>
    <w:rsid w:val="44BC2C73"/>
    <w:rsid w:val="44C635B4"/>
    <w:rsid w:val="44C90F65"/>
    <w:rsid w:val="44CA7802"/>
    <w:rsid w:val="44F25771"/>
    <w:rsid w:val="453A5A4B"/>
    <w:rsid w:val="454471B5"/>
    <w:rsid w:val="457C0654"/>
    <w:rsid w:val="458B483B"/>
    <w:rsid w:val="45987603"/>
    <w:rsid w:val="45A71766"/>
    <w:rsid w:val="45CE5439"/>
    <w:rsid w:val="45CF69D6"/>
    <w:rsid w:val="46081EE8"/>
    <w:rsid w:val="462211FB"/>
    <w:rsid w:val="46B04264"/>
    <w:rsid w:val="46DD3374"/>
    <w:rsid w:val="478A7058"/>
    <w:rsid w:val="47B265C4"/>
    <w:rsid w:val="482A6DF4"/>
    <w:rsid w:val="48A979B2"/>
    <w:rsid w:val="48CE6D2B"/>
    <w:rsid w:val="48CE7418"/>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9A7A86"/>
    <w:rsid w:val="4BB5666E"/>
    <w:rsid w:val="4BD82939"/>
    <w:rsid w:val="4BF61160"/>
    <w:rsid w:val="4C0C6B91"/>
    <w:rsid w:val="4C215AB1"/>
    <w:rsid w:val="4C26756B"/>
    <w:rsid w:val="4C692B3F"/>
    <w:rsid w:val="4CEA2347"/>
    <w:rsid w:val="4D07114B"/>
    <w:rsid w:val="4D151ABA"/>
    <w:rsid w:val="4D290BE3"/>
    <w:rsid w:val="4D407434"/>
    <w:rsid w:val="4DA819E3"/>
    <w:rsid w:val="4DAC7595"/>
    <w:rsid w:val="4DE134F6"/>
    <w:rsid w:val="4E2C783F"/>
    <w:rsid w:val="4E546597"/>
    <w:rsid w:val="4F231B40"/>
    <w:rsid w:val="4F4500BD"/>
    <w:rsid w:val="4F710AFD"/>
    <w:rsid w:val="4F7F76BE"/>
    <w:rsid w:val="4F80357A"/>
    <w:rsid w:val="4F9437AE"/>
    <w:rsid w:val="4FD661C7"/>
    <w:rsid w:val="50162528"/>
    <w:rsid w:val="50285D47"/>
    <w:rsid w:val="502D4C14"/>
    <w:rsid w:val="50672F54"/>
    <w:rsid w:val="50813ADB"/>
    <w:rsid w:val="50823ECB"/>
    <w:rsid w:val="50967DFF"/>
    <w:rsid w:val="512C6875"/>
    <w:rsid w:val="515A1860"/>
    <w:rsid w:val="51CC64BF"/>
    <w:rsid w:val="52666914"/>
    <w:rsid w:val="527F4BC1"/>
    <w:rsid w:val="528B50D1"/>
    <w:rsid w:val="528D4AEB"/>
    <w:rsid w:val="52B551A5"/>
    <w:rsid w:val="52CC5BE8"/>
    <w:rsid w:val="53122E27"/>
    <w:rsid w:val="533A52D5"/>
    <w:rsid w:val="53447B27"/>
    <w:rsid w:val="53D24774"/>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7B4835"/>
    <w:rsid w:val="588B70D4"/>
    <w:rsid w:val="58B33F35"/>
    <w:rsid w:val="58F77FF4"/>
    <w:rsid w:val="58FF37D4"/>
    <w:rsid w:val="591843E3"/>
    <w:rsid w:val="594D3663"/>
    <w:rsid w:val="59587CFE"/>
    <w:rsid w:val="59B30690"/>
    <w:rsid w:val="59B55A23"/>
    <w:rsid w:val="5A142217"/>
    <w:rsid w:val="5A2E7D17"/>
    <w:rsid w:val="5A36306F"/>
    <w:rsid w:val="5A8E2EAB"/>
    <w:rsid w:val="5A9515A3"/>
    <w:rsid w:val="5AB521E6"/>
    <w:rsid w:val="5B2B4914"/>
    <w:rsid w:val="5BB31001"/>
    <w:rsid w:val="5C001B87"/>
    <w:rsid w:val="5C1E64FE"/>
    <w:rsid w:val="5C5F065B"/>
    <w:rsid w:val="5C8E4DEE"/>
    <w:rsid w:val="5CAF2525"/>
    <w:rsid w:val="5CDF1136"/>
    <w:rsid w:val="5CE727F2"/>
    <w:rsid w:val="5CE943C9"/>
    <w:rsid w:val="5CEA0497"/>
    <w:rsid w:val="5D135576"/>
    <w:rsid w:val="5D283143"/>
    <w:rsid w:val="5D292A17"/>
    <w:rsid w:val="5D326F63"/>
    <w:rsid w:val="5DE85332"/>
    <w:rsid w:val="5E4F19FC"/>
    <w:rsid w:val="5E767EDE"/>
    <w:rsid w:val="5E79177D"/>
    <w:rsid w:val="5E9767B1"/>
    <w:rsid w:val="5EA42C9D"/>
    <w:rsid w:val="5EAE7678"/>
    <w:rsid w:val="5EC9734A"/>
    <w:rsid w:val="5F0059FA"/>
    <w:rsid w:val="5F700DD2"/>
    <w:rsid w:val="5F864151"/>
    <w:rsid w:val="5FA536F8"/>
    <w:rsid w:val="5FD41360"/>
    <w:rsid w:val="600912E0"/>
    <w:rsid w:val="60135919"/>
    <w:rsid w:val="601654D5"/>
    <w:rsid w:val="602112E0"/>
    <w:rsid w:val="603B41E2"/>
    <w:rsid w:val="6055131D"/>
    <w:rsid w:val="60591866"/>
    <w:rsid w:val="608763D3"/>
    <w:rsid w:val="609D0E57"/>
    <w:rsid w:val="60B93E2D"/>
    <w:rsid w:val="60BB7E2A"/>
    <w:rsid w:val="60C87CB3"/>
    <w:rsid w:val="60D44C41"/>
    <w:rsid w:val="610A2B60"/>
    <w:rsid w:val="61D47012"/>
    <w:rsid w:val="61F17F3F"/>
    <w:rsid w:val="62172E25"/>
    <w:rsid w:val="622572B7"/>
    <w:rsid w:val="62571703"/>
    <w:rsid w:val="6284377E"/>
    <w:rsid w:val="62C5126D"/>
    <w:rsid w:val="62D33B51"/>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76B40F0"/>
    <w:rsid w:val="677512D7"/>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D1FDD"/>
    <w:rsid w:val="6DE85FD7"/>
    <w:rsid w:val="6E301E58"/>
    <w:rsid w:val="6E376D60"/>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2FF629D"/>
    <w:rsid w:val="73E175CB"/>
    <w:rsid w:val="73EB0140"/>
    <w:rsid w:val="73FD6FA4"/>
    <w:rsid w:val="740D7DAE"/>
    <w:rsid w:val="74327ACF"/>
    <w:rsid w:val="74427D11"/>
    <w:rsid w:val="747A7428"/>
    <w:rsid w:val="747D391D"/>
    <w:rsid w:val="74A37194"/>
    <w:rsid w:val="74AA2238"/>
    <w:rsid w:val="74BD5F2D"/>
    <w:rsid w:val="74C96CAB"/>
    <w:rsid w:val="75063912"/>
    <w:rsid w:val="753F3414"/>
    <w:rsid w:val="7547624D"/>
    <w:rsid w:val="75552067"/>
    <w:rsid w:val="756D00A7"/>
    <w:rsid w:val="75D91027"/>
    <w:rsid w:val="762742D8"/>
    <w:rsid w:val="763E429C"/>
    <w:rsid w:val="7643159A"/>
    <w:rsid w:val="765C2FE2"/>
    <w:rsid w:val="765D0E8D"/>
    <w:rsid w:val="76951AE7"/>
    <w:rsid w:val="769E6516"/>
    <w:rsid w:val="76BD44A5"/>
    <w:rsid w:val="76C84BF7"/>
    <w:rsid w:val="771A29C0"/>
    <w:rsid w:val="77230085"/>
    <w:rsid w:val="774E334F"/>
    <w:rsid w:val="776F1819"/>
    <w:rsid w:val="776F449C"/>
    <w:rsid w:val="77BF424C"/>
    <w:rsid w:val="77D06039"/>
    <w:rsid w:val="7811647C"/>
    <w:rsid w:val="78244C21"/>
    <w:rsid w:val="785250C1"/>
    <w:rsid w:val="78555907"/>
    <w:rsid w:val="78867FD1"/>
    <w:rsid w:val="79235D22"/>
    <w:rsid w:val="798102FB"/>
    <w:rsid w:val="79C3203D"/>
    <w:rsid w:val="7A1A7489"/>
    <w:rsid w:val="7A205AAF"/>
    <w:rsid w:val="7A835A05"/>
    <w:rsid w:val="7A913574"/>
    <w:rsid w:val="7B547D55"/>
    <w:rsid w:val="7B59543A"/>
    <w:rsid w:val="7BB87930"/>
    <w:rsid w:val="7BBF1005"/>
    <w:rsid w:val="7BBF7E86"/>
    <w:rsid w:val="7BD06A28"/>
    <w:rsid w:val="7BE42D84"/>
    <w:rsid w:val="7BE67FFA"/>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B235A8"/>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PMingLiU" w:eastAsia="PMingLiU"/>
      <w:sz w:val="18"/>
      <w:szCs w:val="18"/>
    </w:rPr>
  </w:style>
  <w:style w:type="paragraph" w:styleId="6">
    <w:name w:val="annotation text"/>
    <w:basedOn w:val="1"/>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17"/>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semiHidden/>
    <w:unhideWhenUsed/>
    <w:qFormat/>
    <w:uiPriority w:val="99"/>
    <w:pPr>
      <w:snapToGrid w:val="0"/>
      <w:jc w:val="left"/>
    </w:pPr>
    <w:rPr>
      <w:sz w:val="18"/>
      <w:szCs w:val="18"/>
    </w:rPr>
  </w:style>
  <w:style w:type="paragraph" w:styleId="12">
    <w:name w:val="header"/>
    <w:basedOn w:val="1"/>
    <w:link w:val="16"/>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000FF"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character" w:customStyle="1" w:styleId="16">
    <w:name w:val="Header Char"/>
    <w:basedOn w:val="3"/>
    <w:link w:val="12"/>
    <w:semiHidden/>
    <w:qFormat/>
    <w:uiPriority w:val="99"/>
  </w:style>
  <w:style w:type="character" w:customStyle="1" w:styleId="17">
    <w:name w:val="Footer Char"/>
    <w:basedOn w:val="3"/>
    <w:link w:val="9"/>
    <w:qFormat/>
    <w:uiPriority w:val="99"/>
    <w:rPr>
      <w:rFonts w:ascii="Times New Roman" w:hAnsi="Times New Roman"/>
      <w:sz w:val="24"/>
    </w:rPr>
  </w:style>
  <w:style w:type="paragraph" w:styleId="18">
    <w:name w:val="List Paragraph"/>
    <w:basedOn w:val="1"/>
    <w:qFormat/>
    <w:uiPriority w:val="34"/>
    <w:pPr>
      <w:ind w:left="720"/>
      <w:contextualSpacing/>
    </w:pPr>
  </w:style>
  <w:style w:type="paragraph" w:customStyle="1" w:styleId="19">
    <w:name w:val="EndNote Bibliography Title"/>
    <w:basedOn w:val="1"/>
    <w:link w:val="20"/>
    <w:qFormat/>
    <w:uiPriority w:val="0"/>
    <w:pPr>
      <w:spacing w:after="0"/>
      <w:jc w:val="center"/>
    </w:pPr>
    <w:rPr>
      <w:rFonts w:cs="Arial"/>
    </w:rPr>
  </w:style>
  <w:style w:type="character" w:customStyle="1" w:styleId="20">
    <w:name w:val="EndNote Bibliography Title 字元"/>
    <w:basedOn w:val="3"/>
    <w:link w:val="19"/>
    <w:qFormat/>
    <w:uiPriority w:val="0"/>
    <w:rPr>
      <w:rFonts w:ascii="Arial" w:hAnsi="Arial" w:cs="Arial" w:eastAsiaTheme="minorEastAsia"/>
      <w:sz w:val="28"/>
      <w:szCs w:val="28"/>
    </w:rPr>
  </w:style>
  <w:style w:type="paragraph" w:customStyle="1" w:styleId="21">
    <w:name w:val="EndNote Bibliography"/>
    <w:basedOn w:val="1"/>
    <w:link w:val="22"/>
    <w:qFormat/>
    <w:uiPriority w:val="0"/>
    <w:pPr>
      <w:spacing w:line="240" w:lineRule="auto"/>
    </w:pPr>
    <w:rPr>
      <w:rFonts w:cs="Arial"/>
    </w:rPr>
  </w:style>
  <w:style w:type="character" w:customStyle="1" w:styleId="22">
    <w:name w:val="EndNote Bibliography 字元"/>
    <w:basedOn w:val="3"/>
    <w:link w:val="21"/>
    <w:qFormat/>
    <w:uiPriority w:val="0"/>
    <w:rPr>
      <w:rFonts w:ascii="Arial" w:hAnsi="Arial" w:cs="Arial" w:eastAsiaTheme="minorEastAsia"/>
      <w:sz w:val="28"/>
      <w:szCs w:val="28"/>
    </w:rPr>
  </w:style>
  <w:style w:type="character" w:customStyle="1" w:styleId="23">
    <w:name w:val="Balloon Text Char"/>
    <w:basedOn w:val="3"/>
    <w:link w:val="5"/>
    <w:semiHidden/>
    <w:qFormat/>
    <w:uiPriority w:val="99"/>
    <w:rPr>
      <w:rFonts w:ascii="PMingLiU" w:eastAsia="PMingLiU"/>
      <w:sz w:val="18"/>
      <w:szCs w:val="18"/>
    </w:rPr>
  </w:style>
  <w:style w:type="character" w:customStyle="1" w:styleId="24">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D58CE-A7AA-423E-81CA-EAB642FC65DE}">
  <ds:schemaRefs/>
</ds:datastoreItem>
</file>

<file path=docProps/app.xml><?xml version="1.0" encoding="utf-8"?>
<Properties xmlns="http://schemas.openxmlformats.org/officeDocument/2006/extended-properties" xmlns:vt="http://schemas.openxmlformats.org/officeDocument/2006/docPropsVTypes">
  <Template>Normal</Template>
  <Company>.</Company>
  <Pages>13</Pages>
  <Words>6934</Words>
  <Characters>39524</Characters>
  <Lines>329</Lines>
  <Paragraphs>92</Paragraphs>
  <TotalTime>4</TotalTime>
  <ScaleCrop>false</ScaleCrop>
  <LinksUpToDate>false</LinksUpToDate>
  <CharactersWithSpaces>46366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2022-11-26T10:56:53Z</dcterms:modified>
  <cp:revision>1140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