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rFonts w:cs="Arial"/>
          <w:sz w:val="24"/>
          <w:szCs w:val="24"/>
        </w:rPr>
      </w:pPr>
      <w:r>
        <w:rPr>
          <w:rFonts w:cs="Arial"/>
          <w:sz w:val="24"/>
          <w:szCs w:val="24"/>
        </w:rPr>
        <w:t>An experimental framework for quantifying the degree of intraguild predation in omnivorous food webs in the field</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 and affiliation</w:t>
      </w:r>
    </w:p>
    <w:p>
      <w:pPr>
        <w:spacing w:line="480" w:lineRule="auto"/>
        <w:rPr>
          <w:rFonts w:cs="Arial"/>
          <w:sz w:val="24"/>
          <w:szCs w:val="24"/>
        </w:rPr>
      </w:pPr>
      <w:r>
        <w:rPr>
          <w:rFonts w:cs="Arial"/>
          <w:sz w:val="24"/>
          <w:szCs w:val="24"/>
        </w:rPr>
        <w:t>Gen-Chang Hsu</w:t>
      </w:r>
      <w:r>
        <w:rPr>
          <w:rFonts w:cs="Arial"/>
          <w:sz w:val="24"/>
          <w:szCs w:val="24"/>
          <w:vertAlign w:val="superscript"/>
        </w:rPr>
        <w:t>a</w:t>
      </w:r>
    </w:p>
    <w:p>
      <w:pPr>
        <w:spacing w:line="480" w:lineRule="auto"/>
        <w:rPr>
          <w:rFonts w:cs="Arial"/>
          <w:sz w:val="24"/>
          <w:szCs w:val="24"/>
        </w:rPr>
      </w:pPr>
      <w:r>
        <w:rPr>
          <w:rFonts w:cs="Arial"/>
          <w:sz w:val="24"/>
          <w:szCs w:val="24"/>
          <w:vertAlign w:val="superscript"/>
        </w:rPr>
        <w:t>a</w:t>
      </w:r>
      <w:r>
        <w:rPr>
          <w:rFonts w:hint="eastAsia" w:cs="Arial"/>
          <w:sz w:val="24"/>
          <w:szCs w:val="24"/>
          <w:vertAlign w:val="superscript"/>
        </w:rPr>
        <w:t xml:space="preserve"> </w:t>
      </w:r>
      <w:r>
        <w:rPr>
          <w:rFonts w:cs="Arial"/>
          <w:sz w:val="24"/>
          <w:szCs w:val="24"/>
        </w:rPr>
        <w:t>Department of Life Science, National Taiwan University, Taipei, Taiwan</w:t>
      </w:r>
    </w:p>
    <w:p>
      <w:pPr>
        <w:spacing w:line="480" w:lineRule="auto"/>
        <w:rPr>
          <w:rFonts w:cs="Arial"/>
          <w:sz w:val="24"/>
          <w:szCs w:val="24"/>
        </w:rPr>
      </w:pPr>
      <w:r>
        <w:rPr>
          <w:rFonts w:hint="eastAsia" w:cs="Arial"/>
          <w:sz w:val="24"/>
          <w:szCs w:val="24"/>
          <w:vertAlign w:val="superscript"/>
        </w:rPr>
        <w:t xml:space="preserve">a </w:t>
      </w:r>
      <w:r>
        <w:rPr>
          <w:rFonts w:cs="Arial"/>
          <w:sz w:val="24"/>
          <w:szCs w:val="24"/>
        </w:rPr>
        <w:t>No.1, Sec. 4, Roosevelt Rd., Taipei 10617, Taiwan (R.O.C.)</w:t>
      </w:r>
    </w:p>
    <w:p>
      <w:pPr>
        <w:spacing w:line="480" w:lineRule="auto"/>
        <w:rPr>
          <w:rFonts w:cs="Arial"/>
          <w:b/>
          <w:sz w:val="24"/>
          <w:szCs w:val="24"/>
        </w:rPr>
      </w:pPr>
      <w:r>
        <w:rPr>
          <w:rFonts w:cs="Arial"/>
          <w:b/>
          <w:sz w:val="24"/>
          <w:szCs w:val="24"/>
        </w:rPr>
        <w:t xml:space="preserve"> </w:t>
      </w:r>
    </w:p>
    <w:p>
      <w:pPr>
        <w:spacing w:line="480" w:lineRule="auto"/>
        <w:rPr>
          <w:rFonts w:eastAsia="PMingLiU" w:cs="Arial"/>
          <w:b/>
          <w:sz w:val="24"/>
          <w:szCs w:val="24"/>
        </w:rPr>
      </w:pPr>
      <w:r>
        <w:rPr>
          <w:rFonts w:cs="Arial"/>
          <w:b/>
          <w:sz w:val="24"/>
          <w:szCs w:val="24"/>
        </w:rPr>
        <w:t>Corresponding author</w:t>
      </w:r>
    </w:p>
    <w:p>
      <w:pPr>
        <w:spacing w:line="480" w:lineRule="auto"/>
        <w:rPr>
          <w:rFonts w:cs="Arial"/>
          <w:sz w:val="24"/>
          <w:szCs w:val="24"/>
        </w:rPr>
      </w:pPr>
      <w:r>
        <w:rPr>
          <w:rFonts w:cs="Arial"/>
          <w:sz w:val="24"/>
          <w:szCs w:val="24"/>
        </w:rPr>
        <w:t xml:space="preserve">Name: Gen-Chang Hsu </w:t>
      </w:r>
    </w:p>
    <w:p>
      <w:pPr>
        <w:spacing w:line="480" w:lineRule="auto"/>
        <w:rPr>
          <w:rFonts w:cs="Arial"/>
          <w:sz w:val="24"/>
          <w:szCs w:val="24"/>
        </w:rPr>
      </w:pPr>
      <w:r>
        <w:rPr>
          <w:rFonts w:cs="Arial"/>
          <w:sz w:val="24"/>
          <w:szCs w:val="24"/>
        </w:rPr>
        <w:t>Address: No.1, Sec. 4, Roosevelt Rd., Taipei 10617, Taiwan (R.O.C.)</w:t>
      </w:r>
    </w:p>
    <w:p>
      <w:pPr>
        <w:spacing w:line="480" w:lineRule="auto"/>
        <w:rPr>
          <w:rFonts w:cs="Arial"/>
          <w:sz w:val="24"/>
          <w:szCs w:val="24"/>
        </w:rPr>
      </w:pPr>
      <w:r>
        <w:rPr>
          <w:rFonts w:cs="Arial"/>
          <w:sz w:val="24"/>
          <w:szCs w:val="24"/>
        </w:rPr>
        <w:t xml:space="preserve">Email: </w:t>
      </w:r>
      <w:r>
        <w:fldChar w:fldCharType="begin"/>
      </w:r>
      <w:r>
        <w:instrText xml:space="preserve"> HYPERLINK "mailto:genchanghsu@gmail.com" </w:instrText>
      </w:r>
      <w:r>
        <w:fldChar w:fldCharType="separate"/>
      </w:r>
      <w:r>
        <w:rPr>
          <w:rStyle w:val="24"/>
          <w:rFonts w:ascii="Arial" w:hAnsi="Arial" w:cs="Arial"/>
          <w:color w:val="auto"/>
          <w:sz w:val="24"/>
          <w:szCs w:val="24"/>
        </w:rPr>
        <w:t>genchanghsu@gmail.com</w:t>
      </w:r>
      <w:r>
        <w:rPr>
          <w:rStyle w:val="24"/>
          <w:rFonts w:ascii="Arial" w:hAnsi="Arial" w:cs="Arial"/>
          <w:color w:val="auto"/>
          <w:sz w:val="24"/>
          <w:szCs w:val="24"/>
        </w:rPr>
        <w:fldChar w:fldCharType="end"/>
      </w:r>
    </w:p>
    <w:p>
      <w:pPr>
        <w:spacing w:line="480" w:lineRule="auto"/>
        <w:rPr>
          <w:rFonts w:cs="Arial"/>
          <w:sz w:val="24"/>
          <w:szCs w:val="24"/>
        </w:rPr>
      </w:pPr>
      <w:r>
        <w:rPr>
          <w:rFonts w:cs="Arial"/>
          <w:sz w:val="24"/>
          <w:szCs w:val="24"/>
        </w:rPr>
        <w:t xml:space="preserve">ORCID: </w:t>
      </w:r>
      <w:r>
        <w:fldChar w:fldCharType="begin"/>
      </w:r>
      <w:r>
        <w:instrText xml:space="preserve"> HYPERLINK "https://orcid.org/0000-0002-6607-4382" </w:instrText>
      </w:r>
      <w:r>
        <w:fldChar w:fldCharType="separate"/>
      </w:r>
      <w:r>
        <w:rPr>
          <w:rStyle w:val="24"/>
          <w:rFonts w:ascii="Arial" w:hAnsi="Arial" w:cs="Arial"/>
          <w:color w:val="auto"/>
          <w:sz w:val="24"/>
          <w:szCs w:val="24"/>
        </w:rPr>
        <w:t>https://orcid.org/0000-0002-6607-4382</w:t>
      </w:r>
      <w:r>
        <w:rPr>
          <w:rStyle w:val="24"/>
          <w:rFonts w:ascii="Arial" w:hAnsi="Arial" w:cs="Arial"/>
          <w:color w:val="auto"/>
          <w:sz w:val="24"/>
          <w:szCs w:val="24"/>
        </w:rPr>
        <w:fldChar w:fldCharType="end"/>
      </w:r>
    </w:p>
    <w:p>
      <w:pPr>
        <w:spacing w:line="480" w:lineRule="auto"/>
        <w:rPr>
          <w:rFonts w:cs="Arial"/>
          <w:sz w:val="24"/>
          <w:szCs w:val="24"/>
        </w:rPr>
      </w:pPr>
    </w:p>
    <w:p>
      <w:pPr>
        <w:spacing w:line="480" w:lineRule="auto"/>
        <w:rPr>
          <w:rFonts w:cs="Arial"/>
          <w:b/>
          <w:bCs/>
          <w:sz w:val="24"/>
          <w:szCs w:val="24"/>
        </w:rPr>
      </w:pPr>
      <w:r>
        <w:rPr>
          <w:rFonts w:cs="Arial"/>
          <w:b/>
          <w:bCs/>
          <w:sz w:val="24"/>
          <w:szCs w:val="24"/>
        </w:rPr>
        <w:t>Running headline</w:t>
      </w:r>
    </w:p>
    <w:p>
      <w:pPr>
        <w:spacing w:line="480" w:lineRule="auto"/>
        <w:rPr>
          <w:rFonts w:cs="Arial"/>
          <w:bCs/>
          <w:sz w:val="24"/>
          <w:szCs w:val="24"/>
        </w:rPr>
      </w:pPr>
      <w:r>
        <w:rPr>
          <w:bCs/>
          <w:sz w:val="24"/>
          <w:szCs w:val="24"/>
        </w:rPr>
        <w:t>Framework quantifying intraguild predation</w:t>
      </w:r>
    </w:p>
    <w:p>
      <w:pPr>
        <w:spacing w:after="0" w:line="480" w:lineRule="auto"/>
        <w:jc w:val="left"/>
        <w:rPr>
          <w:rFonts w:cs="Arial"/>
          <w:b/>
          <w:sz w:val="24"/>
          <w:szCs w:val="24"/>
        </w:rPr>
      </w:pPr>
      <w:r>
        <w:rPr>
          <w:rFonts w:cs="Arial"/>
          <w:b/>
          <w:sz w:val="24"/>
          <w:szCs w:val="24"/>
        </w:rPr>
        <w:br w:type="page"/>
      </w:r>
    </w:p>
    <w:p>
      <w:pPr>
        <w:spacing w:line="480" w:lineRule="auto"/>
        <w:rPr>
          <w:rFonts w:cs="Arial"/>
          <w:b/>
          <w:sz w:val="24"/>
          <w:szCs w:val="24"/>
        </w:rPr>
      </w:pPr>
      <w:r>
        <w:rPr>
          <w:rFonts w:cs="Arial"/>
          <w:b/>
          <w:sz w:val="24"/>
          <w:szCs w:val="24"/>
        </w:rPr>
        <w:t>Abstract</w:t>
      </w:r>
    </w:p>
    <w:p>
      <w:pPr>
        <w:spacing w:line="480" w:lineRule="auto"/>
        <w:rPr>
          <w:bCs/>
          <w:sz w:val="24"/>
          <w:szCs w:val="24"/>
        </w:rPr>
      </w:pPr>
      <w:r>
        <w:rPr>
          <w:bCs/>
          <w:sz w:val="24"/>
          <w:szCs w:val="24"/>
        </w:rPr>
        <w:t xml:space="preserve">Intraguild predation (IGP) is common in natural and human-managed systems and plays a critical role in food web dynamics. Although studies have documented the occurrence of IGP across a wide range of predator taxa, quantitative understanding regarding the degree/intensity of IGP remains lacking. I propose an experimental framework combining controlled feeding trials and stable isotope analysis to quantify the degree of IGP in a three-species omnivorous food web (top predator + mesopredator + shared prey) in the field. The degree of IGP is defined as the proportion (in number) of mesopredator consumed in the total diet (shared prey + mesopredator) of the top predator. Feeding trials along with stable isotope analysis are used to construct a standard curve of the relationship between the top predator’s diet and the shift in its nitrogen isotope signatures. The nitrogen isotope signatures of field-sampled top predator individuals are then analyzed and interpolated to the curve to estimate the degree of IGP in the field. The proposed framework leverages the strengths of different experimental approaches to study trophic interactions, providing a practical tool for quantifying IGP in a more accurate (controlled feeding trials and standard IGP curve) and realistic (stable isotope analysis of field samples) fashion. The current framework can be further extended to food webs involving more complex interactions (e.g., multiple </w:t>
      </w:r>
      <w:r>
        <w:rPr>
          <w:rFonts w:hint="eastAsia"/>
          <w:bCs/>
          <w:sz w:val="24"/>
          <w:szCs w:val="24"/>
        </w:rPr>
        <w:t xml:space="preserve">shared </w:t>
      </w:r>
      <w:r>
        <w:rPr>
          <w:bCs/>
          <w:sz w:val="24"/>
          <w:szCs w:val="24"/>
        </w:rPr>
        <w:t>prey) and complemented with other approaches (e.g., molecular gut content analysis) to capture a more complete picture of IGP dynamics in the field.</w:t>
      </w:r>
    </w:p>
    <w:p>
      <w:pPr>
        <w:spacing w:line="480" w:lineRule="auto"/>
        <w:rPr>
          <w:bCs/>
          <w:sz w:val="24"/>
          <w:szCs w:val="24"/>
        </w:rPr>
      </w:pPr>
    </w:p>
    <w:p>
      <w:pPr>
        <w:spacing w:after="0" w:line="240" w:lineRule="auto"/>
        <w:jc w:val="left"/>
        <w:rPr>
          <w:rFonts w:cs="Arial"/>
          <w:b/>
          <w:sz w:val="24"/>
          <w:szCs w:val="24"/>
        </w:rPr>
      </w:pPr>
      <w:r>
        <w:rPr>
          <w:rFonts w:cs="Arial"/>
          <w:b/>
          <w:sz w:val="24"/>
          <w:szCs w:val="24"/>
        </w:rPr>
        <w:br w:type="page"/>
      </w:r>
    </w:p>
    <w:p>
      <w:pPr>
        <w:spacing w:line="480" w:lineRule="auto"/>
        <w:rPr>
          <w:rFonts w:cs="Arial"/>
          <w:sz w:val="24"/>
          <w:szCs w:val="24"/>
        </w:rPr>
      </w:pPr>
      <w:r>
        <w:rPr>
          <w:rFonts w:cs="Arial"/>
          <w:b/>
          <w:sz w:val="24"/>
          <w:szCs w:val="24"/>
        </w:rPr>
        <w:t>Keywords</w:t>
      </w:r>
    </w:p>
    <w:p>
      <w:pPr>
        <w:spacing w:line="480" w:lineRule="auto"/>
        <w:rPr>
          <w:rFonts w:cs="Arial"/>
          <w:b/>
          <w:color w:val="FF0000"/>
          <w:sz w:val="24"/>
          <w:szCs w:val="24"/>
        </w:rPr>
      </w:pPr>
      <w:r>
        <w:rPr>
          <w:rFonts w:cs="Arial"/>
          <w:sz w:val="24"/>
          <w:szCs w:val="24"/>
        </w:rPr>
        <w:t>feeding trial</w:t>
      </w:r>
      <w:r>
        <w:rPr>
          <w:rFonts w:hint="eastAsia" w:cs="Arial"/>
          <w:sz w:val="24"/>
          <w:szCs w:val="24"/>
        </w:rPr>
        <w:t xml:space="preserve">, </w:t>
      </w:r>
      <w:r>
        <w:rPr>
          <w:rFonts w:cs="Arial"/>
          <w:sz w:val="24"/>
          <w:szCs w:val="24"/>
        </w:rPr>
        <w:t>food web, intraguild predation, omnivory, stable isotope analysis</w:t>
      </w:r>
      <w:r>
        <w:rPr>
          <w:rFonts w:hint="eastAsia" w:cs="Arial"/>
          <w:sz w:val="24"/>
          <w:szCs w:val="24"/>
        </w:rPr>
        <w:t>, trophic interactions</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sz w:val="24"/>
          <w:szCs w:val="24"/>
        </w:rPr>
      </w:pPr>
      <w:r>
        <w:rPr>
          <w:rFonts w:cs="Arial"/>
          <w:sz w:val="24"/>
          <w:szCs w:val="24"/>
        </w:rPr>
        <w:t xml:space="preserve">Intraguild predation (IGP) is common in natural and human-managed ecosystems </w:t>
      </w:r>
      <w:r>
        <w:rPr>
          <w:rFonts w:cs="Arial"/>
          <w:sz w:val="24"/>
          <w:szCs w:val="24"/>
        </w:rPr>
        <w:fldChar w:fldCharType="begin">
          <w:fldData xml:space="preserve">PEVuZE5vdGU+PENpdGU+PEF1dGhvcj5BcmltPC9BdXRob3I+PFllYXI+MjAwNDwvWWVhcj48UmVj
TnVtPjI3PC9SZWNOdW0+PERpc3BsYXlUZXh0PihBcmltICZhbXA7IE1hcnF1ZXQgMjAwNDsgTcO8
bGxlciAmYW1wOyBCcm9kZXVyIDIwMDI7IFBvbGlzICZhbXA7IEhvbHQgMTk5Mik8L0Rpc3BsYXlU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bmljLXJlc291cmNlLW51bT48L3JlY29yZD48L0NpdGU+PENpdGU+PEF1dGhvcj5Nw7xsbGVyPC9B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</w:fldData>
        </w:fldChar>
      </w:r>
      <w:r>
        <w:rPr>
          <w:rFonts w:cs="Arial"/>
          <w:sz w:val="24"/>
          <w:szCs w:val="24"/>
        </w:rPr>
        <w:instrText xml:space="preserve"> ADDIN EN.CITE </w:instrText>
      </w:r>
      <w:r>
        <w:rPr>
          <w:rFonts w:cs="Arial"/>
          <w:sz w:val="24"/>
          <w:szCs w:val="24"/>
        </w:rPr>
        <w:fldChar w:fldCharType="begin">
          <w:fldData xml:space="preserve">PEVuZE5vdGU+PENpdGU+PEF1dGhvcj5BcmltPC9BdXRob3I+PFllYXI+MjAwNDwvWWVhcj48UmVj
TnVtPjI3PC9SZWNOdW0+PERpc3BsYXlUZXh0PihBcmltICZhbXA7IE1hcnF1ZXQgMjAwNDsgTcO8
bGxlciAmYW1wOyBCcm9kZXVyIDIwMDI7IFBvbGlzICZhbXA7IEhvbHQgMTk5Mik8L0Rpc3BsYXlU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bmljLXJlc291cmNlLW51bT48L3JlY29yZD48L0NpdGU+PENpdGU+PEF1dGhvcj5Nw7xsbGVyPC9B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(Arim &amp; Marquet 2004; Müller &amp; Brodeur 2002; Polis &amp; Holt 1992)</w:t>
      </w:r>
      <w:r>
        <w:rPr>
          <w:rFonts w:cs="Arial"/>
          <w:sz w:val="24"/>
          <w:szCs w:val="24"/>
        </w:rPr>
        <w:fldChar w:fldCharType="end"/>
      </w:r>
      <w:r>
        <w:rPr>
          <w:rFonts w:cs="Arial"/>
          <w:sz w:val="24"/>
          <w:szCs w:val="24"/>
        </w:rPr>
        <w:t xml:space="preserve"> and is documented across a wide range of predator taxa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&lt;EndNote&gt;&lt;Cite&gt;&lt;Author&gt;Polis&lt;/Author&gt;&lt;Year&gt;1989&lt;/Year&gt;&lt;RecNum&gt;6&lt;/RecNum&gt;&lt;DisplayText&gt;(Gagnon et al., 2011; 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Gagnon&lt;/Author&gt;&lt;Year&gt;2011&lt;/Year&gt;&lt;RecNum&gt;27&lt;/RecNum&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sz w:val="24"/>
          <w:szCs w:val="24"/>
        </w:rPr>
        <w:fldChar w:fldCharType="separate"/>
      </w:r>
      <w:r>
        <w:rPr>
          <w:rFonts w:cs="Arial"/>
          <w:sz w:val="24"/>
          <w:szCs w:val="24"/>
        </w:rPr>
        <w:t>(Gagnon et al., 2011; Polis et al., 1989)</w:t>
      </w:r>
      <w:r>
        <w:rPr>
          <w:rFonts w:cs="Arial"/>
          <w:sz w:val="24"/>
          <w:szCs w:val="24"/>
        </w:rPr>
        <w:fldChar w:fldCharType="end"/>
      </w:r>
      <w:r>
        <w:rPr>
          <w:rFonts w:cs="Arial"/>
          <w:sz w:val="24"/>
          <w:szCs w:val="24"/>
        </w:rPr>
        <w:t xml:space="preserve">. IGP could substantially affect the abundance and distribution of interacting species, alter food web dynamics, and influence biodiversity and ecosystem functioning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 Wang et al., 2019)&lt;/DisplayText&gt;&lt;record&gt;&lt;rec-number&gt;6&lt;/rec-number&gt;&lt;foreign-keys&gt;&lt;key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Wang&lt;/Author&gt;&lt;Year&gt;2019&lt;/Year&gt;&lt;RecNum&gt;32&lt;/RecNum&gt;&lt;record&gt;&lt;rec-number&gt;32&lt;/rec-number&gt;&lt;foreign-keys&gt;&lt;key app="EN" db-id="edrs0tdw6d5p0heeswv5s9eg29easr0wf0ww" timestamp="1669102647"&gt;32&lt;/key&gt;&lt;/foreign-keys&gt;&lt;ref-type name="Journal Article"&gt;17&lt;/ref-type&gt;&lt;contributors&gt;&lt;authors&gt;&lt;author&gt;Wang, Shaopeng&lt;/author&gt;&lt;author&gt;Brose, Ulrich&lt;/author&gt;&lt;author&gt;Gravel, Dominique&lt;/author&gt;&lt;/authors&gt;&lt;/contributors&gt;&lt;titles&gt;&lt;title&gt;Intraguild predation enhances biodiversity and functioning in complex food webs&lt;/title&gt;&lt;secondary-title&gt;Ecology&lt;/secondary-title&gt;&lt;/titles&gt;&lt;periodical&gt;&lt;full-title&gt;Ecology&lt;/full-title&gt;&lt;/periodical&gt;&lt;pages&gt;e02616&lt;/pages&gt;&lt;volume&gt;100&lt;/volume&gt;&lt;number&gt;3&lt;/number&gt;&lt;dates&gt;&lt;year&gt;2019&lt;/year&gt;&lt;/dates&gt;&lt;isbn&gt;0012-9658&lt;/isbn&gt;&lt;urls&gt;&lt;/urls&gt;&lt;/record&gt;&lt;/Cite&gt;&lt;/EndNote&gt;</w:instrText>
      </w:r>
      <w:r>
        <w:rPr>
          <w:rFonts w:cs="Arial"/>
          <w:sz w:val="24"/>
          <w:szCs w:val="24"/>
        </w:rPr>
        <w:fldChar w:fldCharType="separate"/>
      </w:r>
      <w:r>
        <w:rPr>
          <w:rFonts w:cs="Arial"/>
          <w:sz w:val="24"/>
          <w:szCs w:val="24"/>
        </w:rPr>
        <w:t>(Polis et al., 1989; Wang et al., 2019)</w:t>
      </w:r>
      <w:r>
        <w:rPr>
          <w:rFonts w:cs="Arial"/>
          <w:sz w:val="24"/>
          <w:szCs w:val="24"/>
        </w:rPr>
        <w:fldChar w:fldCharType="end"/>
      </w:r>
      <w:r>
        <w:rPr>
          <w:rFonts w:cs="Arial"/>
          <w:sz w:val="24"/>
          <w:szCs w:val="24"/>
        </w:rPr>
        <w:t>.</w:t>
      </w:r>
    </w:p>
    <w:p>
      <w:pPr>
        <w:spacing w:line="480" w:lineRule="auto"/>
        <w:rPr>
          <w:rFonts w:cs="Arial"/>
          <w:sz w:val="24"/>
          <w:szCs w:val="24"/>
        </w:rPr>
      </w:pPr>
      <w:r>
        <w:rPr>
          <w:rFonts w:cs="Arial"/>
          <w:sz w:val="24"/>
          <w:szCs w:val="24"/>
        </w:rPr>
        <w:tab/>
      </w:r>
      <w:r>
        <w:rPr>
          <w:rFonts w:cs="Arial"/>
          <w:sz w:val="24"/>
          <w:szCs w:val="24"/>
        </w:rPr>
        <w:t xml:space="preserve">Previous studies have recorded the occurrence of IGP among arthropod predators through field observations of diet compositions </w:t>
      </w:r>
      <w:r>
        <w:rPr>
          <w:rFonts w:cs="Arial"/>
          <w:sz w:val="24"/>
          <w:szCs w:val="24"/>
        </w:rPr>
        <w:fldChar w:fldCharType="begin"/>
      </w:r>
      <w:r>
        <w:rPr>
          <w:rFonts w:cs="Arial"/>
          <w:sz w:val="24"/>
          <w:szCs w:val="24"/>
        </w:rPr>
        <w:instrText xml:space="preserve"> ADDIN EN.CITE &lt;EndNote&gt;&lt;Cite&gt;&lt;Author&gt;Nyffeler&lt;/Author&gt;&lt;Year&gt;2003&lt;/Year&gt;&lt;RecNum&gt;28&lt;/RecNum&gt;&lt;Prefix&gt;e.g.`, &lt;/Prefix&gt;&lt;DisplayText&gt;(e.g., Birkhofer &amp;amp; Wolters 2012; Nyffeler &amp;amp; Sunderland 2003)&lt;/DisplayText&gt;&lt;record&gt;&lt;rec-number&gt;28&lt;/rec-number&gt;&lt;foreign-keys&gt;&lt;key app="EN" db-id="edrs0tdw6d5p0heeswv5s9eg29easr0wf0ww" timestamp="1646897991"&gt;28&lt;/key&gt;&lt;/foreign-keys&gt;&lt;ref-type name="Journal Article"&gt;17&lt;/ref-type&gt;&lt;contributors&gt;&lt;authors&gt;&lt;author&gt;Nyffeler, Martin&lt;/author&gt;&lt;author&gt;Sunderland, Keith D&lt;/author&gt;&lt;/authors&gt;&lt;/contributors&gt;&lt;titles&gt;&lt;title&gt;Composition, abundance and pest control potential of spider communities in agroecosystems: a comparison of European and US studies&lt;/title&gt;&lt;secondary-title&gt;Agriculture, Ecosystems &amp;amp; Environment&lt;/secondary-title&gt;&lt;/titles&gt;&lt;periodical&gt;&lt;full-title&gt;Agriculture, Ecosystems &amp;amp; Environment&lt;/full-title&gt;&lt;abbr-1&gt;Agric., Ecosyst. Environ.&lt;/abbr-1&gt;&lt;abbr-2&gt;Agric, Ecosyst Environ&lt;/abbr-2&gt;&lt;/periodical&gt;&lt;pages&gt;579-612&lt;/pages&gt;&lt;volume&gt;95&lt;/volume&gt;&lt;number&gt;2-3&lt;/number&gt;&lt;dates&gt;&lt;year&gt;2003&lt;/year&gt;&lt;/dates&gt;&lt;isbn&gt;0167-8809&lt;/isbn&gt;&lt;urls&gt;&lt;/urls&gt;&lt;/record&gt;&lt;/Cite&gt;&lt;Cite&gt;&lt;Author&gt;Birkhofer&lt;/Author&gt;&lt;Year&gt;2012&lt;/Year&gt;&lt;RecNum&gt;26&lt;/RecNum&gt;&lt;record&gt;&lt;rec-number&gt;26&lt;/rec-number&gt;&lt;foreign-keys&gt;&lt;key app="EN" db-id="edrs0tdw6d5p0heeswv5s9eg29easr0wf0ww" timestamp="1660723621"&gt;26&lt;/key&gt;&lt;/foreign-keys&gt;&lt;ref-type name="Journal Article"&gt;17&lt;/ref-type&gt;&lt;contributors&gt;&lt;authors&gt;&lt;author&gt;Birkhofer, Klaus&lt;/author&gt;&lt;author&gt;Wolters, Volkmar&lt;/author&gt;&lt;/authors&gt;&lt;/contributors&gt;&lt;titles&gt;&lt;title&gt;The global relationship between climate, net primary production and the diet of spiders&lt;/title&gt;&lt;secondary-title&gt;Global Ecology and Biogeography&lt;/secondary-title&gt;&lt;/titles&gt;&lt;periodical&gt;&lt;full-title&gt;Global Ecology and Biogeography&lt;/full-title&gt;&lt;/periodical&gt;&lt;pages&gt;100-108&lt;/pages&gt;&lt;volume&gt;21&lt;/volume&gt;&lt;number&gt;2&lt;/number&gt;&lt;dates&gt;&lt;year&gt;2012&lt;/year&gt;&lt;/dates&gt;&lt;publisher&gt;Wiley Online Library&lt;/publisher&gt;&lt;isbn&gt;1466-822X&lt;/isbn&gt;&lt;urls&gt;&lt;/urls&gt;&lt;/record&gt;&lt;/Cite&gt;&lt;/EndNote&gt;</w:instrText>
      </w:r>
      <w:r>
        <w:rPr>
          <w:rFonts w:cs="Arial"/>
          <w:sz w:val="24"/>
          <w:szCs w:val="24"/>
        </w:rPr>
        <w:fldChar w:fldCharType="separate"/>
      </w:r>
      <w:r>
        <w:rPr>
          <w:rFonts w:cs="Arial"/>
          <w:sz w:val="24"/>
          <w:szCs w:val="24"/>
        </w:rPr>
        <w:t>(e.g., Birkhofer &amp; Wolters 2012; Nyffeler &amp; Sunderland 2003)</w:t>
      </w:r>
      <w:r>
        <w:rPr>
          <w:rFonts w:cs="Arial"/>
          <w:sz w:val="24"/>
          <w:szCs w:val="24"/>
        </w:rPr>
        <w:fldChar w:fldCharType="end"/>
      </w:r>
      <w:r>
        <w:rPr>
          <w:rFonts w:cs="Arial"/>
          <w:sz w:val="24"/>
          <w:szCs w:val="24"/>
        </w:rPr>
        <w:t xml:space="preserve">. Manipulative experiments </w:t>
      </w:r>
      <w:r>
        <w:rPr>
          <w:rFonts w:hint="eastAsia" w:cs="Arial"/>
          <w:sz w:val="24"/>
          <w:szCs w:val="24"/>
        </w:rPr>
        <w:t xml:space="preserve">in the </w:t>
      </w:r>
      <w:r>
        <w:rPr>
          <w:rFonts w:cs="Arial"/>
          <w:sz w:val="24"/>
          <w:szCs w:val="24"/>
        </w:rPr>
        <w:t>field</w:t>
      </w:r>
      <w:r>
        <w:rPr>
          <w:rFonts w:hint="eastAsia" w:cs="Arial"/>
          <w:sz w:val="24"/>
          <w:szCs w:val="24"/>
        </w:rPr>
        <w:t xml:space="preserve"> and laboratory h</w:t>
      </w:r>
      <w:r>
        <w:rPr>
          <w:rFonts w:cs="Arial"/>
          <w:sz w:val="24"/>
          <w:szCs w:val="24"/>
        </w:rPr>
        <w:t xml:space="preserve">ave also been used to </w:t>
      </w:r>
      <w:r>
        <w:rPr>
          <w:rFonts w:hint="eastAsia" w:cs="Arial"/>
          <w:sz w:val="24"/>
          <w:szCs w:val="24"/>
        </w:rPr>
        <w:t>examine</w:t>
      </w:r>
      <w:r>
        <w:rPr>
          <w:rFonts w:cs="Arial"/>
          <w:sz w:val="24"/>
          <w:szCs w:val="24"/>
        </w:rPr>
        <w:t xml:space="preserve"> the intensity of IGP</w:t>
      </w:r>
      <w:r>
        <w:rPr>
          <w:rFonts w:hint="eastAsia" w:cs="Arial"/>
          <w:sz w:val="24"/>
          <w:szCs w:val="24"/>
        </w:rPr>
        <w:t xml:space="preserve"> as a function of predator and prey density</w:t>
      </w:r>
      <w:r>
        <w:rPr>
          <w:rFonts w:cs="Arial"/>
          <w:sz w:val="24"/>
          <w:szCs w:val="24"/>
        </w:rPr>
        <w:t xml:space="preserve"> </w:t>
      </w:r>
      <w:r>
        <w:rPr>
          <w:rFonts w:cs="Arial"/>
          <w:sz w:val="24"/>
          <w:szCs w:val="24"/>
        </w:rPr>
        <w:fldChar w:fldCharType="begin"/>
      </w:r>
      <w:r>
        <w:rPr>
          <w:rFonts w:cs="Arial"/>
          <w:sz w:val="24"/>
          <w:szCs w:val="24"/>
        </w:rPr>
        <w:instrText xml:space="preserve"> ADDIN EN.CITE &lt;EndNote&gt;&lt;Cite&gt;&lt;Author&gt;Denno&lt;/Author&gt;&lt;Year&gt;2004&lt;/Year&gt;&lt;RecNum&gt;9&lt;/RecNum&gt;&lt;Prefix&gt;e.g.`, &lt;/Prefix&gt;&lt;DisplayText&gt;(e.g., Denno et al., 2004)&lt;/DisplayText&gt;&lt;record&gt;&lt;rec-number&gt;9&lt;/rec-number&gt;&lt;foreign-keys&gt;&lt;key app="EN" db-id="edrs0tdw6d5p0heeswv5s9eg29easr0wf0ww" timestamp="1621295699"&gt;9&lt;/key&gt;&lt;/foreign-keys&gt;&lt;ref-type name="Journal Article"&gt;17&lt;/ref-type&gt;&lt;contributors&gt;&lt;authors&gt;&lt;author&gt;Denno, Robert F&lt;/author&gt;&lt;author&gt;Mitter, Margaret S&lt;/author&gt;&lt;author&gt;Langellotto, Gail A&lt;/author&gt;&lt;author&gt;Gratton, Claudio&lt;/author&gt;&lt;author&gt;Finke, Deborah L&lt;/author&gt;&lt;/authors&gt;&lt;/contributors&gt;&lt;titles&gt;&lt;title&gt;Interactions between a hunting spider and a web</w:instrText>
      </w:r>
      <w:r>
        <w:rPr>
          <w:rFonts w:ascii="Cambria Math" w:hAnsi="Cambria Math" w:cs="Cambria Math"/>
          <w:sz w:val="24"/>
          <w:szCs w:val="24"/>
        </w:rPr>
        <w:instrText xml:space="preserve">‐</w:instrText>
      </w:r>
      <w:r>
        <w:rPr>
          <w:rFonts w:cs="Arial"/>
          <w:sz w:val="24"/>
          <w:szCs w:val="24"/>
        </w:rPr>
        <w:instrText xml:space="preserve">builder: consequences of intraguild predation and cannibalism for prey suppression&lt;/title&gt;&lt;secondary-title&gt;Ecological entomology&lt;/secondary-title&gt;&lt;/titles&gt;&lt;periodical&gt;&lt;full-title&gt;Ecological entomology&lt;/full-title&gt;&lt;/periodical&gt;&lt;pages&gt;566-577&lt;/pages&gt;&lt;volume&gt;29&lt;/volume&gt;&lt;number&gt;5&lt;/number&gt;&lt;dates&gt;&lt;year&gt;2004&lt;/year&gt;&lt;/dates&gt;&lt;isbn&gt;0307-6946&lt;/isbn&gt;&lt;urls&gt;&lt;/urls&gt;&lt;electronic-resource-num&gt;&lt;style face="underline" font="default" size="100%"&gt;https://doi.org/10.1111/j.0307-6946.2004.00628.x&lt;/style&gt;&lt;/electronic-resource-num&gt;&lt;/record&gt;&lt;/Cite&gt;&lt;/EndNote&gt;</w:instrText>
      </w:r>
      <w:r>
        <w:rPr>
          <w:rFonts w:cs="Arial"/>
          <w:sz w:val="24"/>
          <w:szCs w:val="24"/>
        </w:rPr>
        <w:fldChar w:fldCharType="separate"/>
      </w:r>
      <w:r>
        <w:rPr>
          <w:rFonts w:cs="Arial"/>
          <w:sz w:val="24"/>
          <w:szCs w:val="24"/>
        </w:rPr>
        <w:t>(e.g., Denno et al., 2004)</w:t>
      </w:r>
      <w:r>
        <w:rPr>
          <w:rFonts w:cs="Arial"/>
          <w:sz w:val="24"/>
          <w:szCs w:val="24"/>
        </w:rPr>
        <w:fldChar w:fldCharType="end"/>
      </w:r>
      <w:r>
        <w:rPr>
          <w:rFonts w:cs="Arial"/>
          <w:sz w:val="24"/>
          <w:szCs w:val="24"/>
        </w:rPr>
        <w:t>, allowing for causal inferences about the mechanisms underlying predator-</w:t>
      </w:r>
      <w:r>
        <w:rPr>
          <w:rFonts w:hint="eastAsia" w:cs="Arial"/>
          <w:sz w:val="24"/>
          <w:szCs w:val="24"/>
        </w:rPr>
        <w:t>predator</w:t>
      </w:r>
      <w:r>
        <w:rPr>
          <w:rFonts w:cs="Arial"/>
          <w:sz w:val="24"/>
          <w:szCs w:val="24"/>
        </w:rPr>
        <w:t xml:space="preserve"> interactions</w:t>
      </w:r>
      <w:r>
        <w:rPr>
          <w:rFonts w:hint="eastAsia" w:cs="Arial"/>
          <w:sz w:val="24"/>
          <w:szCs w:val="24"/>
        </w:rPr>
        <w:t xml:space="preserve"> and its effect on prey population. </w:t>
      </w:r>
      <w:r>
        <w:rPr>
          <w:rFonts w:cs="Arial"/>
          <w:sz w:val="24"/>
          <w:szCs w:val="24"/>
        </w:rPr>
        <w:t xml:space="preserve">Nonetheless, the confined settings in these experiments may potentially alter the encounter rates between organisms, thus leading to biased results </w:t>
      </w:r>
      <w:r>
        <w:rPr>
          <w:rFonts w:cs="Arial"/>
          <w:sz w:val="24"/>
          <w:szCs w:val="24"/>
        </w:rPr>
        <w:fldChar w:fldCharType="begin"/>
      </w:r>
      <w:r>
        <w:rPr>
          <w:rFonts w:cs="Arial"/>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db-id="edrs0tdw6d5p0heeswv5s9eg29easr0wf0ww" timestamp="1646899361"&gt;31&lt;/key&gt;&lt;/foreign-keys&gt;&lt;ref-type name="Journal Article"&gt;17&lt;/ref-type&gt;&lt;contributors&gt;&lt;authors&gt;&lt;author&gt;Uiterwaal, Stella F&lt;/author&gt;&lt;author&gt;Dell, Anthony I&lt;/author&gt;&lt;author&gt;DeLong, John P&lt;/author&gt;&lt;/authors&gt;&lt;/contributors&gt;&lt;titles&gt;&lt;title&gt;Arena size modulates functional responses via behavioral mechanisms&lt;/title&gt;&lt;secondary-title&gt;Behavioral Ecology&lt;/secondary-title&gt;&lt;/titles&gt;&lt;periodical&gt;&lt;full-title&gt;Behavioral Ecology&lt;/full-title&gt;&lt;abbr-1&gt;Behav. Ecol.&lt;/abbr-1&gt;&lt;abbr-2&gt;Behav Ecol&lt;/abbr-2&gt;&lt;/periodical&gt;&lt;pages&gt;483-489&lt;/pages&gt;&lt;volume&gt;30&lt;/volume&gt;&lt;number&gt;2&lt;/number&gt;&lt;dates&gt;&lt;year&gt;2019&lt;/year&gt;&lt;/dates&gt;&lt;isbn&gt;1045-2249&lt;/isbn&gt;&lt;urls&gt;&lt;/urls&gt;&lt;/record&gt;&lt;/Cite&gt;&lt;/EndNote&gt;</w:instrText>
      </w:r>
      <w:r>
        <w:rPr>
          <w:rFonts w:cs="Arial"/>
          <w:sz w:val="24"/>
          <w:szCs w:val="24"/>
        </w:rPr>
        <w:fldChar w:fldCharType="separate"/>
      </w:r>
      <w:r>
        <w:rPr>
          <w:rFonts w:cs="Arial"/>
          <w:sz w:val="24"/>
          <w:szCs w:val="24"/>
        </w:rPr>
        <w:t>(Uiterwaal et al., 2019)</w:t>
      </w:r>
      <w:r>
        <w:rPr>
          <w:rFonts w:cs="Arial"/>
          <w:sz w:val="24"/>
          <w:szCs w:val="24"/>
        </w:rPr>
        <w:fldChar w:fldCharType="end"/>
      </w:r>
      <w:r>
        <w:rPr>
          <w:rFonts w:cs="Arial"/>
          <w:sz w:val="24"/>
          <w:szCs w:val="24"/>
        </w:rPr>
        <w:t>.</w:t>
      </w:r>
    </w:p>
    <w:p>
      <w:pPr>
        <w:spacing w:line="480" w:lineRule="auto"/>
        <w:rPr>
          <w:rFonts w:cs="Arial"/>
          <w:sz w:val="24"/>
          <w:szCs w:val="24"/>
        </w:rPr>
      </w:pPr>
      <w:r>
        <w:rPr>
          <w:rFonts w:cs="Arial"/>
          <w:sz w:val="24"/>
          <w:szCs w:val="24"/>
        </w:rPr>
        <w:tab/>
      </w:r>
      <w:r>
        <w:rPr>
          <w:rFonts w:cs="Arial"/>
          <w:sz w:val="24"/>
          <w:szCs w:val="24"/>
        </w:rPr>
        <w:t>Stable isotopes, particularly nitrogen isotope signatures (δ</w:t>
      </w:r>
      <w:r>
        <w:rPr>
          <w:rFonts w:cs="Arial"/>
          <w:sz w:val="24"/>
          <w:szCs w:val="24"/>
          <w:vertAlign w:val="superscript"/>
        </w:rPr>
        <w:t>15</w:t>
      </w:r>
      <w:r>
        <w:rPr>
          <w:rFonts w:cs="Arial"/>
          <w:sz w:val="24"/>
          <w:szCs w:val="24"/>
        </w:rPr>
        <w:t xml:space="preserve">N), have been used to estimate the trophic levels of predators for </w:t>
      </w:r>
      <w:r>
        <w:rPr>
          <w:rFonts w:hint="eastAsia" w:cs="Arial"/>
          <w:sz w:val="24"/>
          <w:szCs w:val="24"/>
        </w:rPr>
        <w:t>assessing</w:t>
      </w:r>
      <w:r>
        <w:rPr>
          <w:rFonts w:cs="Arial"/>
          <w:sz w:val="24"/>
          <w:szCs w:val="24"/>
        </w:rPr>
        <w:t xml:space="preserve"> IGP </w:t>
      </w:r>
      <w:r>
        <w:rPr>
          <w:rFonts w:cs="Arial"/>
          <w:sz w:val="24"/>
          <w:szCs w:val="24"/>
        </w:rPr>
        <w:fldChar w:fldCharType="begin"/>
      </w:r>
      <w:r>
        <w:rPr>
          <w:rFonts w:cs="Arial"/>
          <w:sz w:val="24"/>
          <w:szCs w:val="24"/>
        </w:rPr>
        <w:instrText xml:space="preserve"> ADDIN EN.CITE &lt;EndNote&gt;&lt;Cite&gt;&lt;Author&gt;Wise&lt;/Author&gt;&lt;Year&gt;2006&lt;/Year&gt;&lt;RecNum&gt;24&lt;/RecNum&gt;&lt;Prefix&gt;e.g.`, &lt;/Prefix&gt;&lt;DisplayText&gt;(e.g., Wise et al., 2006)&lt;/DisplayText&gt;&lt;record&gt;&lt;rec-number&gt;24&lt;/rec-number&gt;&lt;foreign-keys&gt;&lt;key app="EN" db-id="edrs0tdw6d5p0heeswv5s9eg29easr0wf0ww" timestamp="1627786377"&gt;24&lt;/key&gt;&lt;/foreign-keys&gt;&lt;ref-type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Applications&lt;/secondary-title&gt;&lt;/titles&gt;&lt;periodical&gt;&lt;full-title&gt;Ecological Applications&lt;/full-title&gt;&lt;/periodical&gt;&lt;pages&gt;865-876&lt;/pages&gt;&lt;volume&gt;16&lt;/volume&gt;&lt;number&gt;3&lt;/number&gt;&lt;dates&gt;&lt;year&gt;2006&lt;/year&gt;&lt;/dates&gt;&lt;isbn&gt;1939-5582&lt;/isbn&gt;&lt;urls&gt;&lt;/urls&gt;&lt;electronic-resource-num&gt;https://doi.org/10.1890/1051-0761(2006)016[0865:USITRS]2.0.CO;2&lt;/electronic-resource-num&gt;&lt;/record&gt;&lt;/Cite&gt;&lt;/EndNote&gt;</w:instrText>
      </w:r>
      <w:r>
        <w:rPr>
          <w:rFonts w:cs="Arial"/>
          <w:sz w:val="24"/>
          <w:szCs w:val="24"/>
        </w:rPr>
        <w:fldChar w:fldCharType="separate"/>
      </w:r>
      <w:r>
        <w:rPr>
          <w:rFonts w:cs="Arial"/>
          <w:sz w:val="24"/>
          <w:szCs w:val="24"/>
        </w:rPr>
        <w:t>(e.g., Wise et al., 2006)</w:t>
      </w:r>
      <w:r>
        <w:rPr>
          <w:rFonts w:cs="Arial"/>
          <w:sz w:val="24"/>
          <w:szCs w:val="24"/>
        </w:rPr>
        <w:fldChar w:fldCharType="end"/>
      </w:r>
      <w:r>
        <w:rPr>
          <w:rFonts w:cs="Arial"/>
          <w:sz w:val="24"/>
          <w:szCs w:val="24"/>
        </w:rPr>
        <w:t>. It is suggested that IGP would increase the δ</w:t>
      </w:r>
      <w:r>
        <w:rPr>
          <w:rFonts w:cs="Arial"/>
          <w:sz w:val="24"/>
          <w:szCs w:val="24"/>
          <w:vertAlign w:val="superscript"/>
        </w:rPr>
        <w:t>15</w:t>
      </w:r>
      <w:r>
        <w:rPr>
          <w:rFonts w:cs="Arial"/>
          <w:sz w:val="24"/>
          <w:szCs w:val="24"/>
        </w:rPr>
        <w:t xml:space="preserve">N of predators </w:t>
      </w:r>
      <w:r>
        <w:rPr>
          <w:rFonts w:cs="Arial"/>
          <w:sz w:val="24"/>
          <w:szCs w:val="24"/>
        </w:rPr>
        <w:fldChar w:fldCharType="begin"/>
      </w:r>
      <w:r>
        <w:rPr>
          <w:rFonts w:cs="Arial"/>
          <w:sz w:val="24"/>
          <w:szCs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Pr>
          <w:rFonts w:ascii="Cambria Math" w:hAnsi="Cambria Math" w:cs="Cambria Math"/>
          <w:sz w:val="24"/>
          <w:szCs w:val="24"/>
        </w:rPr>
        <w:instrText xml:space="preserve">‐</w:instrText>
      </w:r>
      <w:r>
        <w:rPr>
          <w:rFonts w:cs="Arial"/>
          <w:sz w:val="24"/>
          <w:szCs w:val="24"/>
        </w:rPr>
        <w:instrText xml:space="preserve">invertebrates?&lt;/title&gt;&lt;secondary-title&gt;Ecology&lt;/secondary-title&gt;&lt;/titles&gt;&lt;periodical&gt;&lt;full-title&gt;Ecology&lt;/full-title&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Pr>
          <w:rFonts w:cs="Arial"/>
          <w:sz w:val="24"/>
          <w:szCs w:val="24"/>
        </w:rPr>
        <w:fldChar w:fldCharType="separate"/>
      </w:r>
      <w:r>
        <w:rPr>
          <w:rFonts w:cs="Arial"/>
          <w:sz w:val="24"/>
          <w:szCs w:val="24"/>
        </w:rPr>
        <w:t>(Ponsard &amp; Arditi 2000)</w:t>
      </w:r>
      <w:r>
        <w:rPr>
          <w:rFonts w:cs="Arial"/>
          <w:sz w:val="24"/>
          <w:szCs w:val="24"/>
        </w:rPr>
        <w:fldChar w:fldCharType="end"/>
      </w:r>
      <w:r>
        <w:rPr>
          <w:rFonts w:cs="Arial"/>
          <w:sz w:val="24"/>
          <w:szCs w:val="24"/>
        </w:rPr>
        <w:t xml:space="preserve">. For </w:t>
      </w:r>
      <w:r>
        <w:rPr>
          <w:rFonts w:cs="Arial"/>
          <w:color w:val="000000" w:themeColor="text1"/>
          <w:sz w:val="24"/>
          <w:szCs w:val="24"/>
        </w:rPr>
        <w:t xml:space="preserve">example, </w:t>
      </w:r>
      <w:r>
        <w:rPr>
          <w:rFonts w:cs="Arial"/>
          <w:color w:val="000000" w:themeColor="text1"/>
          <w:sz w:val="24"/>
          <w:szCs w:val="24"/>
        </w:rPr>
        <w:fldChar w:fldCharType="begin"/>
      </w:r>
      <w:r>
        <w:rPr>
          <w:rFonts w:cs="Arial"/>
          <w:color w:val="000000" w:themeColor="text1"/>
          <w:sz w:val="24"/>
          <w:szCs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Pr>
          <w:rFonts w:cs="Arial"/>
          <w:color w:val="000000" w:themeColor="text1"/>
          <w:sz w:val="24"/>
          <w:szCs w:val="24"/>
        </w:rPr>
        <w:fldChar w:fldCharType="separate"/>
      </w:r>
      <w:r>
        <w:rPr>
          <w:rFonts w:cs="Arial"/>
          <w:color w:val="000000" w:themeColor="text1"/>
          <w:sz w:val="24"/>
          <w:szCs w:val="24"/>
        </w:rPr>
        <w:t>Rickers et al., (2006)</w:t>
      </w:r>
      <w:r>
        <w:rPr>
          <w:rFonts w:cs="Arial"/>
          <w:color w:val="000000" w:themeColor="text1"/>
          <w:sz w:val="24"/>
          <w:szCs w:val="24"/>
        </w:rPr>
        <w:fldChar w:fldCharType="end"/>
      </w:r>
      <w:r>
        <w:rPr>
          <w:rFonts w:cs="Arial"/>
          <w:color w:val="000000" w:themeColor="text1"/>
          <w:sz w:val="24"/>
          <w:szCs w:val="24"/>
        </w:rPr>
        <w:t xml:space="preserve"> conducted</w:t>
      </w:r>
      <w:r>
        <w:rPr>
          <w:rFonts w:cs="Arial"/>
          <w:sz w:val="24"/>
          <w:szCs w:val="24"/>
        </w:rPr>
        <w:t xml:space="preserve"> feeding experiments on wolf spiders (</w:t>
      </w:r>
      <w:r>
        <w:rPr>
          <w:rFonts w:cs="Arial"/>
          <w:i/>
          <w:sz w:val="24"/>
          <w:szCs w:val="24"/>
        </w:rPr>
        <w:t>Alopecosa cuneata</w:t>
      </w:r>
      <w:r>
        <w:rPr>
          <w:rFonts w:cs="Arial"/>
          <w:sz w:val="24"/>
          <w:szCs w:val="24"/>
        </w:rPr>
        <w:t>) and found a higher δ</w:t>
      </w:r>
      <w:r>
        <w:rPr>
          <w:rFonts w:cs="Arial"/>
          <w:sz w:val="24"/>
          <w:szCs w:val="24"/>
          <w:vertAlign w:val="superscript"/>
        </w:rPr>
        <w:t>15</w:t>
      </w:r>
      <w:r>
        <w:rPr>
          <w:rFonts w:cs="Arial"/>
          <w:sz w:val="24"/>
          <w:szCs w:val="24"/>
        </w:rPr>
        <w:t xml:space="preserve">N of these top predators in IGP treatment. However, the study did not quantify the degree of IGP as the IGP treatment was binary (absence vs. presence of mesopredator) with constant numbers of shared prey and mesopredator. On top of that, the trophic levels of top predators in previous studies were often calculated based on assumed trophic discrimination factors (TDFs) </w:t>
      </w:r>
      <w:r>
        <w:rPr>
          <w:rFonts w:cs="Arial"/>
          <w:sz w:val="24"/>
          <w:szCs w:val="24"/>
        </w:rPr>
        <w:fldChar w:fldCharType="begin"/>
      </w:r>
      <w:r>
        <w:rPr>
          <w:rFonts w:cs="Arial"/>
          <w:sz w:val="24"/>
          <w:szCs w:val="24"/>
        </w:rPr>
        <w:instrText xml:space="preserve"> ADDIN EN.CITE &lt;EndNote&gt;&lt;Cite&gt;&lt;Author&gt;Svanbäck&lt;/Author&gt;&lt;Year&gt;2015&lt;/Year&gt;&lt;RecNum&gt;21&lt;/RecNum&gt;&lt;DisplayText&gt;(Svanbäck et al., 2015)&lt;/DisplayText&gt;&lt;record&gt;&lt;rec-number&gt;21&lt;/rec-number&gt;&lt;foreign-keys&gt;&lt;key app="EN" db-id="edrs0tdw6d5p0heeswv5s9eg29easr0wf0ww" timestamp="1622729966"&gt;21&lt;/key&gt;&lt;/foreign-keys&gt;&lt;ref-type name="Journal Article"&gt;17&lt;/ref-type&gt;&lt;contributors&gt;&lt;authors&gt;&lt;author&gt;Svanbäck, Richard&lt;/author&gt;&lt;author&gt;Quevedo, Mario&lt;/author&gt;&lt;author&gt;Olsson, Jens&lt;/author&gt;&lt;author&gt;Eklöv, Peter&lt;/author&gt;&lt;/authors&gt;&lt;/contributors&gt;&lt;titles&gt;&lt;title&gt;Individuals in food webs: the relationships between trophic position, omnivory and among-individual diet variation&lt;/title&gt;&lt;secondary-title&gt;Oecologia&lt;/secondary-title&gt;&lt;/titles&gt;&lt;periodical&gt;&lt;full-title&gt;Oecologia&lt;/full-title&gt;&lt;/periodical&gt;&lt;pages&gt;103-114&lt;/pages&gt;&lt;volume&gt;178&lt;/volume&gt;&lt;number&gt;1&lt;/number&gt;&lt;dates&gt;&lt;year&gt;2015&lt;/year&gt;&lt;/dates&gt;&lt;isbn&gt;0029-8549&lt;/isbn&gt;&lt;urls&gt;&lt;/urls&gt;&lt;electronic-resource-num&gt;&lt;style face="underline" font="default" size="100%"&gt;https://doi.org/10.1007/s00442-014-3203-4&lt;/style&gt;&lt;/electronic-resource-num&gt;&lt;/record&gt;&lt;/Cite&gt;&lt;/EndNote&gt;</w:instrText>
      </w:r>
      <w:r>
        <w:rPr>
          <w:rFonts w:cs="Arial"/>
          <w:sz w:val="24"/>
          <w:szCs w:val="24"/>
        </w:rPr>
        <w:fldChar w:fldCharType="separate"/>
      </w:r>
      <w:r>
        <w:rPr>
          <w:rFonts w:cs="Arial"/>
          <w:sz w:val="24"/>
          <w:szCs w:val="24"/>
        </w:rPr>
        <w:t>(Svanbäck et al., 2015)</w:t>
      </w:r>
      <w:r>
        <w:rPr>
          <w:rFonts w:cs="Arial"/>
          <w:sz w:val="24"/>
          <w:szCs w:val="24"/>
        </w:rPr>
        <w:fldChar w:fldCharType="end"/>
      </w:r>
      <w:r>
        <w:rPr>
          <w:rFonts w:cs="Arial"/>
          <w:sz w:val="24"/>
          <w:szCs w:val="24"/>
        </w:rPr>
        <w:t xml:space="preserve">. Since TDFs are often taxon-specific </w:t>
      </w:r>
      <w:r>
        <w:rPr>
          <w:rFonts w:cs="Arial"/>
          <w:sz w:val="24"/>
          <w:szCs w:val="24"/>
        </w:rPr>
        <w:fldChar w:fldCharType="begin"/>
      </w:r>
      <w:r>
        <w:rPr>
          <w:rFonts w:cs="Arial"/>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Pr>
          <w:rFonts w:cs="Arial"/>
          <w:sz w:val="24"/>
          <w:szCs w:val="24"/>
        </w:rPr>
        <w:fldChar w:fldCharType="separate"/>
      </w:r>
      <w:r>
        <w:rPr>
          <w:rFonts w:cs="Arial"/>
          <w:sz w:val="24"/>
          <w:szCs w:val="24"/>
        </w:rPr>
        <w:t>(Caut et al., 2009)</w:t>
      </w:r>
      <w:r>
        <w:rPr>
          <w:rFonts w:cs="Arial"/>
          <w:sz w:val="24"/>
          <w:szCs w:val="24"/>
        </w:rPr>
        <w:fldChar w:fldCharType="end"/>
      </w:r>
      <w:r>
        <w:rPr>
          <w:rFonts w:cs="Arial"/>
          <w:sz w:val="24"/>
          <w:szCs w:val="24"/>
        </w:rPr>
        <w:t>, this could lead to incorrect trophic level estimates and inferences about IGP in the field.</w:t>
      </w:r>
    </w:p>
    <w:p>
      <w:pPr>
        <w:spacing w:line="480" w:lineRule="auto"/>
        <w:ind w:firstLine="720"/>
        <w:rPr>
          <w:rFonts w:cs="Arial"/>
          <w:sz w:val="24"/>
          <w:szCs w:val="24"/>
        </w:rPr>
      </w:pPr>
      <w:r>
        <w:rPr>
          <w:rFonts w:cs="Arial"/>
          <w:sz w:val="24"/>
          <w:szCs w:val="24"/>
        </w:rPr>
        <w:t xml:space="preserve">Recently, researchers have applied molecular gut content analysis and immunological techniques to reliably detect the presence of certain food items in predators’ diet </w:t>
      </w:r>
      <w:r>
        <w:rPr>
          <w:rFonts w:cs="Arial"/>
          <w:sz w:val="24"/>
          <w:szCs w:val="24"/>
        </w:rPr>
        <w:fldChar w:fldCharType="begin"/>
      </w:r>
      <w:r>
        <w:rPr>
          <w:rFonts w:cs="Arial"/>
          <w:sz w:val="24"/>
          <w:szCs w:val="24"/>
        </w:rPr>
        <w:instrText xml:space="preserve"> ADDIN EN.CITE &lt;EndNote&gt;&lt;Cite&gt;&lt;Author&gt;Gagnon&lt;/Author&gt;&lt;Year&gt;2011&lt;/Year&gt;&lt;RecNum&gt;27&lt;/RecNum&gt;&lt;DisplayText&gt;(Gagnon et al., 2011; Hagler et al., 2020)&lt;/DisplayText&gt;&lt;record&gt;&lt;rec-number&gt;27&lt;/rec-number&gt;&lt;foreign-keys&gt;&lt;key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Cite&gt;&lt;Author&gt;Hagler&lt;/Author&gt;&lt;Year&gt;2020&lt;/Year&gt;&lt;RecNum&gt;27&lt;/RecNum&gt;&lt;record&gt;&lt;rec-number&gt;27&lt;/rec-number&gt;&lt;foreign-keys&gt;&lt;key app="EN" db-id="edrs0tdw6d5p0heeswv5s9eg29easr0wf0ww" timestamp="1669100518"&gt;27&lt;/key&gt;&lt;/foreign-keys&gt;&lt;ref-type name="Journal Article"&gt;17&lt;/ref-type&gt;&lt;contributors&gt;&lt;authors&gt;&lt;author&gt;Hagler, James R&lt;/author&gt;&lt;author&gt;Casey, Miles T&lt;/author&gt;&lt;author&gt;Machtley, Scott A&lt;/author&gt;&lt;/authors&gt;&lt;/contributors&gt;&lt;titles&gt;&lt;title&gt;A procedure for pinpointing cannibalism, intraguild predation, and life stage-specific feeding events&lt;/title&gt;&lt;secondary-title&gt;BioControl&lt;/secondary-title&gt;&lt;/titles&gt;&lt;periodical&gt;&lt;full-title&gt;BioControl&lt;/full-title&gt;&lt;/periodical&gt;&lt;pages&gt;297-304&lt;/pages&gt;&lt;volume&gt;65&lt;/volume&gt;&lt;number&gt;3&lt;/number&gt;&lt;dates&gt;&lt;year&gt;2020&lt;/year&gt;&lt;/dates&gt;&lt;isbn&gt;1573-8248&lt;/isbn&gt;&lt;urls&gt;&lt;/urls&gt;&lt;/record&gt;&lt;/Cite&gt;&lt;/EndNote&gt;</w:instrText>
      </w:r>
      <w:r>
        <w:rPr>
          <w:rFonts w:cs="Arial"/>
          <w:sz w:val="24"/>
          <w:szCs w:val="24"/>
        </w:rPr>
        <w:fldChar w:fldCharType="separate"/>
      </w:r>
      <w:r>
        <w:rPr>
          <w:rFonts w:cs="Arial"/>
          <w:sz w:val="24"/>
          <w:szCs w:val="24"/>
        </w:rPr>
        <w:t>(Gagnon et al., 2011; Hagler et al., 2020)</w:t>
      </w:r>
      <w:r>
        <w:rPr>
          <w:rFonts w:cs="Arial"/>
          <w:sz w:val="24"/>
          <w:szCs w:val="24"/>
        </w:rPr>
        <w:fldChar w:fldCharType="end"/>
      </w:r>
      <w:r>
        <w:rPr>
          <w:rFonts w:cs="Arial"/>
          <w:sz w:val="24"/>
          <w:szCs w:val="24"/>
        </w:rPr>
        <w:t xml:space="preserve">, allowing for calculating the incidence rates of IGP (the probability of detecting mesopredator in top predator’s gut contents) </w:t>
      </w:r>
      <w:r>
        <w:rPr>
          <w:rFonts w:cs="Arial"/>
          <w:sz w:val="24"/>
          <w:szCs w:val="24"/>
        </w:rPr>
        <w:fldChar w:fldCharType="begin"/>
      </w:r>
      <w:r>
        <w:rPr>
          <w:rFonts w:cs="Arial"/>
          <w:sz w:val="24"/>
          <w:szCs w:val="24"/>
        </w:rPr>
        <w:instrText xml:space="preserve"> ADDIN EN.CITE &lt;EndNote&gt;&lt;Cite&gt;&lt;Author&gt;Snyder&lt;/Author&gt;&lt;Year&gt;2022&lt;/Year&gt;&lt;RecNum&gt;28&lt;/RecNum&gt;&lt;Prefix&gt;e.g.`, &lt;/Prefix&gt;&lt;DisplayText&gt;(e.g., Snyder et al., 2022)&lt;/DisplayText&gt;&lt;record&gt;&lt;rec-number&gt;28&lt;/rec-number&gt;&lt;foreign-keys&gt;&lt;key app="EN" db-id="edrs0tdw6d5p0heeswv5s9eg29easr0wf0ww" timestamp="1669100737"&gt;28&lt;/key&gt;&lt;/foreign-keys&gt;&lt;ref-type name="Journal Article"&gt;17&lt;/ref-type&gt;&lt;contributors&gt;&lt;authors&gt;&lt;author&gt;Snyder, Gretchen B&lt;/author&gt;&lt;author&gt;Smith, Olivia M&lt;/author&gt;&lt;author&gt;Chapman, Eric G&lt;/author&gt;&lt;author&gt;Crossley, Michael S&lt;/author&gt;&lt;author&gt;Crowder, David W&lt;/author&gt;&lt;author&gt;Fu, Zhen&lt;/author&gt;&lt;author&gt;Harwood, James D&lt;/author&gt;&lt;author&gt;Jensen, Andrew S&lt;/author&gt;&lt;author&gt;Krey, Karol L&lt;/author&gt;&lt;author&gt;Lynch, Christine A&lt;/author&gt;&lt;/authors&gt;&lt;/contributors&gt;&lt;titles&gt;&lt;title&gt;Alternative prey mediate intraguild predation in the open field&lt;/title&gt;&lt;secondary-title&gt;Pest Management Science&lt;/secondary-title&gt;&lt;/titles&gt;&lt;periodical&gt;&lt;full-title&gt;Pest Management Science&lt;/full-title&gt;&lt;/periodical&gt;&lt;pages&gt;3939-3946&lt;/pages&gt;&lt;volume&gt;78&lt;/volume&gt;&lt;dates&gt;&lt;year&gt;2022&lt;/year&gt;&lt;/dates&gt;&lt;isbn&gt;1526-498X&lt;/isbn&gt;&lt;urls&gt;&lt;/urls&gt;&lt;/record&gt;&lt;/Cite&gt;&lt;/EndNote&gt;</w:instrText>
      </w:r>
      <w:r>
        <w:rPr>
          <w:rFonts w:cs="Arial"/>
          <w:sz w:val="24"/>
          <w:szCs w:val="24"/>
        </w:rPr>
        <w:fldChar w:fldCharType="separate"/>
      </w:r>
      <w:r>
        <w:rPr>
          <w:rFonts w:cs="Arial"/>
          <w:sz w:val="24"/>
          <w:szCs w:val="24"/>
        </w:rPr>
        <w:t>(e.g., Snyder et al., 2022)</w:t>
      </w:r>
      <w:r>
        <w:rPr>
          <w:rFonts w:cs="Arial"/>
          <w:sz w:val="24"/>
          <w:szCs w:val="24"/>
        </w:rPr>
        <w:fldChar w:fldCharType="end"/>
      </w:r>
      <w:r>
        <w:rPr>
          <w:rFonts w:cs="Arial"/>
          <w:sz w:val="24"/>
          <w:szCs w:val="24"/>
        </w:rPr>
        <w:t xml:space="preserve">. Nonetheless, the incidence rates may not necessarily reflect the degree of IGP in the system </w:t>
      </w:r>
      <w:r>
        <w:rPr>
          <w:rFonts w:cs="Arial"/>
          <w:sz w:val="24"/>
          <w:szCs w:val="24"/>
        </w:rPr>
        <w:fldChar w:fldCharType="begin"/>
      </w:r>
      <w:r>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Pr>
          <w:rFonts w:cs="Arial"/>
          <w:sz w:val="24"/>
          <w:szCs w:val="24"/>
        </w:rPr>
        <w:fldChar w:fldCharType="separate"/>
      </w:r>
      <w:r>
        <w:rPr>
          <w:rFonts w:cs="Arial"/>
          <w:sz w:val="24"/>
          <w:szCs w:val="24"/>
        </w:rPr>
        <w:t>(Raso et al., 2014)</w:t>
      </w:r>
      <w:r>
        <w:rPr>
          <w:rFonts w:cs="Arial"/>
          <w:sz w:val="24"/>
          <w:szCs w:val="24"/>
        </w:rPr>
        <w:fldChar w:fldCharType="end"/>
      </w:r>
      <w:r>
        <w:rPr>
          <w:rFonts w:cs="Arial"/>
          <w:sz w:val="24"/>
          <w:szCs w:val="24"/>
        </w:rPr>
        <w:t>. For example, it is possible that a high percentage of top predator individuals feed on mesopredator yet each of them consumes on average a low proportion of mesopredator in the diet. In this case, a high incidence rate of IGP only provides an incomplete picture of IGP dynamics.</w:t>
      </w:r>
      <w:r>
        <w:rPr>
          <w:rFonts w:hint="eastAsia" w:cs="Arial"/>
          <w:sz w:val="24"/>
          <w:szCs w:val="24"/>
        </w:rPr>
        <w:t xml:space="preserve"> </w:t>
      </w:r>
      <w:r>
        <w:rPr>
          <w:rFonts w:cs="Arial"/>
          <w:sz w:val="24"/>
          <w:szCs w:val="24"/>
        </w:rPr>
        <w:t>Studies have also quantif</w:t>
      </w:r>
      <w:r>
        <w:rPr>
          <w:rFonts w:hint="eastAsia" w:cs="Arial"/>
          <w:sz w:val="24"/>
          <w:szCs w:val="24"/>
        </w:rPr>
        <w:t>ied</w:t>
      </w:r>
      <w:r>
        <w:rPr>
          <w:rFonts w:cs="Arial"/>
          <w:sz w:val="24"/>
          <w:szCs w:val="24"/>
        </w:rPr>
        <w:t xml:space="preserve"> the strength of </w:t>
      </w:r>
      <w:r>
        <w:rPr>
          <w:rFonts w:hint="eastAsia" w:cs="Arial"/>
          <w:sz w:val="24"/>
          <w:szCs w:val="24"/>
        </w:rPr>
        <w:t xml:space="preserve">IGP </w:t>
      </w:r>
      <w:r>
        <w:rPr>
          <w:rFonts w:cs="Arial"/>
          <w:sz w:val="24"/>
          <w:szCs w:val="24"/>
        </w:rPr>
        <w:t>based on the proportions of prey</w:t>
      </w:r>
      <w:r>
        <w:rPr>
          <w:rFonts w:hint="eastAsia" w:cs="Arial"/>
          <w:sz w:val="24"/>
          <w:szCs w:val="24"/>
        </w:rPr>
        <w:t xml:space="preserve"> </w:t>
      </w:r>
      <w:r>
        <w:rPr>
          <w:rFonts w:cs="Arial"/>
          <w:sz w:val="24"/>
          <w:szCs w:val="24"/>
        </w:rPr>
        <w:t>DNA reads</w:t>
      </w:r>
      <w:r>
        <w:rPr>
          <w:rFonts w:hint="eastAsia" w:cs="Arial"/>
          <w:sz w:val="24"/>
          <w:szCs w:val="24"/>
        </w:rPr>
        <w:t xml:space="preserve"> (including mesopredator)</w:t>
      </w:r>
      <w:r>
        <w:rPr>
          <w:rFonts w:cs="Arial"/>
          <w:sz w:val="24"/>
          <w:szCs w:val="24"/>
        </w:rPr>
        <w:t xml:space="preserve"> in top predator’s gut contents </w:t>
      </w:r>
      <w:r>
        <w:rPr>
          <w:rFonts w:cs="Arial"/>
          <w:sz w:val="24"/>
          <w:szCs w:val="24"/>
        </w:rPr>
        <w:fldChar w:fldCharType="begin"/>
      </w:r>
      <w:r>
        <w:rPr>
          <w:rFonts w:cs="Arial"/>
          <w:sz w:val="24"/>
          <w:szCs w:val="24"/>
        </w:rPr>
        <w:instrText xml:space="preserve"> ADDIN EN.CITE &lt;EndNote&gt;&lt;Cite&gt;&lt;Author&gt;Saqib&lt;/Author&gt;&lt;Year&gt;2021&lt;/Year&gt;&lt;RecNum&gt;29&lt;/RecNum&gt;&lt;Prefix&gt;e.g.`, &lt;/Prefix&gt;&lt;DisplayText&gt;(e.g., Saqib et al., 2021)&lt;/DisplayText&gt;&lt;record&gt;&lt;rec-number&gt;29&lt;/rec-number&gt;&lt;foreign-keys&gt;&lt;key app="EN" db-id="edrs0tdw6d5p0heeswv5s9eg29easr0wf0ww" timestamp="1669101919"&gt;29&lt;/key&gt;&lt;/foreign-keys&gt;&lt;ref-type name="Journal Article"&gt;17&lt;/ref-type&gt;&lt;contributors&gt;&lt;authors&gt;&lt;author&gt;Saqib, Hafiz Sohaib Ahmed&lt;/author&gt;&lt;author&gt;Liang, Pingping&lt;/author&gt;&lt;author&gt;You, Minsheng&lt;/author&gt;&lt;author&gt;Gurr, Geoff M&lt;/author&gt;&lt;/authors&gt;&lt;/contributors&gt;&lt;titles&gt;&lt;title&gt;Molecular gut content analysis indicates the inter</w:instrText>
      </w:r>
      <w:r>
        <w:rPr>
          <w:rFonts w:ascii="Cambria Math" w:hAnsi="Cambria Math" w:cs="Cambria Math"/>
          <w:sz w:val="24"/>
          <w:szCs w:val="24"/>
        </w:rPr>
        <w:instrText xml:space="preserve">‐</w:instrText>
      </w:r>
      <w:r>
        <w:rPr>
          <w:rFonts w:cs="Arial"/>
          <w:sz w:val="24"/>
          <w:szCs w:val="24"/>
        </w:rPr>
        <w:instrText xml:space="preserve">and intra</w:instrText>
      </w:r>
      <w:r>
        <w:rPr>
          <w:rFonts w:ascii="Cambria Math" w:hAnsi="Cambria Math" w:cs="Cambria Math"/>
          <w:sz w:val="24"/>
          <w:szCs w:val="24"/>
        </w:rPr>
        <w:instrText xml:space="preserve">‐</w:instrText>
      </w:r>
      <w:r>
        <w:rPr>
          <w:rFonts w:cs="Arial"/>
          <w:sz w:val="24"/>
          <w:szCs w:val="24"/>
        </w:rPr>
        <w:instrText xml:space="preserve">guild predation patterns of spiders in conventionally managed vegetable fields&lt;/title&gt;&lt;secondary-title&gt;Ecology and evolution&lt;/secondary-title&gt;&lt;/titles&gt;&lt;periodical&gt;&lt;full-title&gt;Ecology and evolution&lt;/full-title&gt;&lt;/periodical&gt;&lt;pages&gt;9543-9552&lt;/pages&gt;&lt;volume&gt;11&lt;/volume&gt;&lt;number&gt;14&lt;/number&gt;&lt;dates&gt;&lt;year&gt;2021&lt;/year&gt;&lt;/dates&gt;&lt;isbn&gt;2045-7758&lt;/isbn&gt;&lt;urls&gt;&lt;/urls&gt;&lt;/record&gt;&lt;/Cite&gt;&lt;/EndNote&gt;</w:instrText>
      </w:r>
      <w:r>
        <w:rPr>
          <w:rFonts w:cs="Arial"/>
          <w:sz w:val="24"/>
          <w:szCs w:val="24"/>
        </w:rPr>
        <w:fldChar w:fldCharType="separate"/>
      </w:r>
      <w:r>
        <w:rPr>
          <w:rFonts w:cs="Arial"/>
          <w:sz w:val="24"/>
          <w:szCs w:val="24"/>
        </w:rPr>
        <w:t>(e.g., Saqib et al., 2021)</w:t>
      </w:r>
      <w:r>
        <w:rPr>
          <w:rFonts w:cs="Arial"/>
          <w:sz w:val="24"/>
          <w:szCs w:val="24"/>
        </w:rPr>
        <w:fldChar w:fldCharType="end"/>
      </w:r>
      <w:r>
        <w:rPr>
          <w:rFonts w:cs="Arial"/>
          <w:sz w:val="24"/>
          <w:szCs w:val="24"/>
        </w:rPr>
        <w:t>.</w:t>
      </w:r>
      <w:r>
        <w:rPr>
          <w:rFonts w:hint="eastAsia" w:cs="Arial"/>
          <w:sz w:val="24"/>
          <w:szCs w:val="24"/>
        </w:rPr>
        <w:t xml:space="preserve"> This method provides useful quantitative information about IGP, yet</w:t>
      </w:r>
      <w:r>
        <w:rPr>
          <w:rFonts w:cs="Arial"/>
          <w:sz w:val="24"/>
          <w:szCs w:val="24"/>
        </w:rPr>
        <w:t xml:space="preserve"> the relative </w:t>
      </w:r>
      <w:r>
        <w:rPr>
          <w:rFonts w:hint="eastAsia" w:cs="Arial"/>
          <w:sz w:val="24"/>
          <w:szCs w:val="24"/>
        </w:rPr>
        <w:t xml:space="preserve">abundance of DNA sequences </w:t>
      </w:r>
      <w:r>
        <w:rPr>
          <w:rFonts w:cs="Arial"/>
          <w:sz w:val="24"/>
          <w:szCs w:val="24"/>
        </w:rPr>
        <w:t xml:space="preserve">in </w:t>
      </w:r>
      <w:r>
        <w:rPr>
          <w:rFonts w:hint="eastAsia" w:cs="Arial"/>
          <w:sz w:val="24"/>
          <w:szCs w:val="24"/>
        </w:rPr>
        <w:t>g</w:t>
      </w:r>
      <w:r>
        <w:rPr>
          <w:rFonts w:cs="Arial"/>
          <w:sz w:val="24"/>
          <w:szCs w:val="24"/>
        </w:rPr>
        <w:t xml:space="preserve">ut contents </w:t>
      </w:r>
      <w:r>
        <w:rPr>
          <w:rFonts w:hint="eastAsia" w:cs="Arial"/>
          <w:sz w:val="24"/>
          <w:szCs w:val="24"/>
        </w:rPr>
        <w:t>is</w:t>
      </w:r>
      <w:r>
        <w:rPr>
          <w:rFonts w:cs="Arial"/>
          <w:sz w:val="24"/>
          <w:szCs w:val="24"/>
        </w:rPr>
        <w:t xml:space="preserve"> </w:t>
      </w:r>
      <w:r>
        <w:rPr>
          <w:rFonts w:hint="eastAsia" w:cs="Arial"/>
          <w:sz w:val="24"/>
          <w:szCs w:val="24"/>
        </w:rPr>
        <w:t xml:space="preserve">largely </w:t>
      </w:r>
      <w:r>
        <w:rPr>
          <w:rFonts w:cs="Arial"/>
          <w:sz w:val="24"/>
          <w:szCs w:val="24"/>
        </w:rPr>
        <w:t xml:space="preserve">influenced by </w:t>
      </w:r>
      <w:r>
        <w:rPr>
          <w:rFonts w:hint="eastAsia" w:cs="Arial"/>
          <w:sz w:val="24"/>
          <w:szCs w:val="24"/>
        </w:rPr>
        <w:t xml:space="preserve">prey </w:t>
      </w:r>
      <w:r>
        <w:rPr>
          <w:rFonts w:cs="Arial"/>
          <w:sz w:val="24"/>
          <w:szCs w:val="24"/>
        </w:rPr>
        <w:t>biomass</w:t>
      </w:r>
      <w:r>
        <w:rPr>
          <w:rFonts w:hint="eastAsia" w:cs="Arial"/>
          <w:sz w:val="24"/>
          <w:szCs w:val="24"/>
        </w:rPr>
        <w:t xml:space="preserve"> and prey </w:t>
      </w:r>
      <w:r>
        <w:rPr>
          <w:rFonts w:cs="Arial"/>
          <w:sz w:val="24"/>
          <w:szCs w:val="24"/>
        </w:rPr>
        <w:t>detectability</w:t>
      </w:r>
      <w:r>
        <w:rPr>
          <w:rFonts w:hint="eastAsia" w:cs="Arial"/>
          <w:sz w:val="24"/>
          <w:szCs w:val="24"/>
        </w:rPr>
        <w:t xml:space="preserve"> </w:t>
      </w:r>
      <w:r>
        <w:rPr>
          <w:rFonts w:cs="Arial"/>
          <w:sz w:val="24"/>
          <w:szCs w:val="24"/>
        </w:rPr>
        <w:t>in DNA extracts</w:t>
      </w:r>
      <w:r>
        <w:rPr>
          <w:rFonts w:hint="eastAsia" w:cs="Arial"/>
          <w:sz w:val="24"/>
          <w:szCs w:val="24"/>
        </w:rPr>
        <w:t xml:space="preserve"> </w:t>
      </w:r>
      <w:r>
        <w:rPr>
          <w:rFonts w:cs="Arial"/>
          <w:sz w:val="24"/>
          <w:szCs w:val="24"/>
        </w:rPr>
        <w:fldChar w:fldCharType="begin"/>
      </w:r>
      <w:r>
        <w:rPr>
          <w:rFonts w:cs="Arial"/>
          <w:sz w:val="24"/>
          <w:szCs w:val="24"/>
        </w:rPr>
        <w:instrText xml:space="preserve"> ADDIN EN.CITE &lt;EndNote&gt;&lt;Cite&gt;&lt;Author&gt;Macías-Hernández&lt;/Author&gt;&lt;Year&gt;2018&lt;/Year&gt;&lt;RecNum&gt;30&lt;/RecNum&gt;&lt;DisplayText&gt;(Macías-Hernández et al., 2018)&lt;/DisplayText&gt;&lt;record&gt;&lt;rec-number&gt;30&lt;/rec-number&gt;&lt;foreign-keys&gt;&lt;key app="EN" db-id="edrs0tdw6d5p0heeswv5s9eg29easr0wf0ww" timestamp="1669102361"&gt;30&lt;/key&gt;&lt;/foreign-keys&gt;&lt;ref-type name="Journal Article"&gt;17&lt;/ref-type&gt;&lt;contributors&gt;&lt;authors&gt;&lt;author&gt;Macías-Hernández, Nuria&lt;/author&gt;&lt;author&gt;Athey, Kacie&lt;/author&gt;&lt;author&gt;Tonzo, Vanina&lt;/author&gt;&lt;author&gt;Wangensteen, Owen S&lt;/author&gt;&lt;author&gt;Arnedo, Miquel&lt;/author&gt;&lt;author&gt;Harwood, James D&lt;/author&gt;&lt;/authors&gt;&lt;/contributors&gt;&lt;titles&gt;&lt;title&gt;Molecular gut content analysis of different spider body parts&lt;/title&gt;&lt;secondary-title&gt;PloS one&lt;/secondary-title&gt;&lt;/titles&gt;&lt;periodical&gt;&lt;full-title&gt;Plos One&lt;/full-title&gt;&lt;abbr-1&gt;PLoS One&lt;/abbr-1&gt;&lt;/periodical&gt;&lt;pages&gt;e0196589&lt;/pages&gt;&lt;volume&gt;13&lt;/volume&gt;&lt;number&gt;5&lt;/number&gt;&lt;dates&gt;&lt;year&gt;2018&lt;/year&gt;&lt;/dates&gt;&lt;isbn&gt;1932-6203&lt;/isbn&gt;&lt;urls&gt;&lt;/urls&gt;&lt;/record&gt;&lt;/Cite&gt;&lt;/EndNote&gt;</w:instrText>
      </w:r>
      <w:r>
        <w:rPr>
          <w:rFonts w:cs="Arial"/>
          <w:sz w:val="24"/>
          <w:szCs w:val="24"/>
        </w:rPr>
        <w:fldChar w:fldCharType="separate"/>
      </w:r>
      <w:r>
        <w:rPr>
          <w:rFonts w:cs="Arial"/>
          <w:sz w:val="24"/>
          <w:szCs w:val="24"/>
        </w:rPr>
        <w:t>(Macías-Hernández et al., 2018)</w:t>
      </w:r>
      <w:r>
        <w:rPr>
          <w:rFonts w:cs="Arial"/>
          <w:sz w:val="24"/>
          <w:szCs w:val="24"/>
        </w:rPr>
        <w:fldChar w:fldCharType="end"/>
      </w:r>
      <w:r>
        <w:rPr>
          <w:rFonts w:hint="eastAsia" w:cs="Arial"/>
          <w:sz w:val="24"/>
          <w:szCs w:val="24"/>
        </w:rPr>
        <w:t>, and therefore</w:t>
      </w:r>
      <w:r>
        <w:rPr>
          <w:rFonts w:cs="Arial"/>
          <w:sz w:val="24"/>
          <w:szCs w:val="24"/>
        </w:rPr>
        <w:t xml:space="preserve"> </w:t>
      </w:r>
      <w:r>
        <w:rPr>
          <w:rFonts w:hint="eastAsia" w:cs="Arial"/>
          <w:sz w:val="24"/>
          <w:szCs w:val="24"/>
        </w:rPr>
        <w:t xml:space="preserve">the proportion estimates might not reflect the relative </w:t>
      </w:r>
      <w:r>
        <w:rPr>
          <w:rFonts w:hint="eastAsia" w:cs="Arial"/>
          <w:i/>
          <w:sz w:val="24"/>
          <w:szCs w:val="24"/>
        </w:rPr>
        <w:t>numbers</w:t>
      </w:r>
      <w:r>
        <w:rPr>
          <w:rFonts w:hint="eastAsia" w:cs="Arial"/>
          <w:sz w:val="24"/>
          <w:szCs w:val="24"/>
        </w:rPr>
        <w:t xml:space="preserve"> of prey consumed if the prey items differ substantially in their biomass or digestibility </w:t>
      </w:r>
      <w:r>
        <w:rPr>
          <w:rFonts w:cs="Arial"/>
          <w:sz w:val="24"/>
          <w:szCs w:val="24"/>
        </w:rPr>
        <w:fldChar w:fldCharType="begin"/>
      </w:r>
      <w:r>
        <w:rPr>
          <w:rFonts w:cs="Arial"/>
          <w:sz w:val="24"/>
          <w:szCs w:val="24"/>
        </w:rPr>
        <w:instrText xml:space="preserve"> ADDIN EN.CITE &lt;EndNote&gt;&lt;Cite&gt;&lt;Author&gt;Clare&lt;/Author&gt;&lt;Year&gt;2014&lt;/Year&gt;&lt;RecNum&gt;33&lt;/RecNum&gt;&lt;DisplayText&gt;(Clare 2014)&lt;/DisplayText&gt;&lt;record&gt;&lt;rec-number&gt;33&lt;/rec-number&gt;&lt;foreign-keys&gt;&lt;key app="EN" db-id="edrs0tdw6d5p0heeswv5s9eg29easr0wf0ww" timestamp="1669130880"&gt;33&lt;/key&gt;&lt;/foreign-keys&gt;&lt;ref-type name="Journal Article"&gt;17&lt;/ref-type&gt;&lt;contributors&gt;&lt;authors&gt;&lt;author&gt;Clare, Elizabeth L&lt;/author&gt;&lt;/authors&gt;&lt;/contributors&gt;&lt;titles&gt;&lt;title&gt;Molecular detection of trophic interactions: emerging trends, distinct advantages, significant considerations and conservation applications&lt;/title&gt;&lt;secondary-title&gt;Evolutionary applications&lt;/secondary-title&gt;&lt;/titles&gt;&lt;pages&gt;1144-1157&lt;/pages&gt;&lt;volume&gt;7&lt;/volume&gt;&lt;number&gt;9&lt;/number&gt;&lt;dates&gt;&lt;year&gt;2014&lt;/year&gt;&lt;/dates&gt;&lt;isbn&gt;1752-4571&lt;/isbn&gt;&lt;urls&gt;&lt;/urls&gt;&lt;/record&gt;&lt;/Cite&gt;&lt;/EndNote&gt;</w:instrText>
      </w:r>
      <w:r>
        <w:rPr>
          <w:rFonts w:cs="Arial"/>
          <w:sz w:val="24"/>
          <w:szCs w:val="24"/>
        </w:rPr>
        <w:fldChar w:fldCharType="separate"/>
      </w:r>
      <w:r>
        <w:rPr>
          <w:rFonts w:cs="Arial"/>
          <w:sz w:val="24"/>
          <w:szCs w:val="24"/>
        </w:rPr>
        <w:t>(Clare 2014)</w:t>
      </w:r>
      <w:r>
        <w:rPr>
          <w:rFonts w:cs="Arial"/>
          <w:sz w:val="24"/>
          <w:szCs w:val="24"/>
        </w:rPr>
        <w:fldChar w:fldCharType="end"/>
      </w:r>
      <w:r>
        <w:rPr>
          <w:rFonts w:hint="eastAsia" w:cs="Arial"/>
          <w:sz w:val="24"/>
          <w:szCs w:val="24"/>
        </w:rPr>
        <w:t>.</w:t>
      </w:r>
    </w:p>
    <w:p>
      <w:pPr>
        <w:spacing w:line="480" w:lineRule="auto"/>
        <w:ind w:firstLine="720"/>
        <w:rPr>
          <w:rFonts w:cs="Arial"/>
          <w:sz w:val="24"/>
          <w:szCs w:val="24"/>
        </w:rPr>
      </w:pPr>
      <w:r>
        <w:rPr>
          <w:rFonts w:cs="Arial"/>
          <w:sz w:val="24"/>
          <w:szCs w:val="24"/>
        </w:rPr>
        <w:t xml:space="preserve">Quantifying IGP is a critical step towards a deeper understanding of food web dynamics. Research has attempted to predict the intensity/degree of IGP based on allometric theory </w:t>
      </w:r>
      <w:r>
        <w:rPr>
          <w:rFonts w:cs="Arial"/>
          <w:sz w:val="24"/>
          <w:szCs w:val="24"/>
        </w:rPr>
        <w:fldChar w:fldCharType="begin"/>
      </w:r>
      <w:r>
        <w:rPr>
          <w:rFonts w:cs="Arial"/>
          <w:sz w:val="24"/>
          <w:szCs w:val="24"/>
        </w:rPr>
        <w:instrText xml:space="preserve"> ADDIN EN.CITE &lt;EndNote&gt;&lt;Cite&gt;&lt;Author&gt;Schneider&lt;/Author&gt;&lt;Year&gt;2012&lt;/Year&gt;&lt;RecNum&gt;33&lt;/RecNum&gt;&lt;DisplayText&gt;(Schneider et al., 2012)&lt;/DisplayText&gt;&lt;record&gt;&lt;rec-number&gt;33&lt;/rec-number&gt;&lt;foreign-keys&gt;&lt;key app="EN" db-id="edrs0tdw6d5p0heeswv5s9eg29easr0wf0ww" timestamp="1646977346"&gt;33&lt;/key&gt;&lt;/foreign-keys&gt;&lt;ref-type name="Journal Article"&gt;17&lt;/ref-type&gt;&lt;contributors&gt;&lt;authors&gt;&lt;author&gt;Schneider, Florian Dirk&lt;/author&gt;&lt;author&gt;Scheu, Stefan&lt;/author&gt;&lt;author&gt;Brose, Ulrich&lt;/author&gt;&lt;/authors&gt;&lt;/contributors&gt;&lt;titles&gt;&lt;title&gt;Body mass constraints on feeding rates determine the consequences of predator loss&lt;/title&gt;&lt;secondary-title&gt;Ecology letters&lt;/secondary-title&gt;&lt;/titles&gt;&lt;periodical&gt;&lt;full-title&gt;Ecology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Pr>
          <w:rFonts w:cs="Arial"/>
          <w:sz w:val="24"/>
          <w:szCs w:val="24"/>
        </w:rPr>
        <w:fldChar w:fldCharType="separate"/>
      </w:r>
      <w:r>
        <w:rPr>
          <w:rFonts w:cs="Arial"/>
          <w:sz w:val="24"/>
          <w:szCs w:val="24"/>
        </w:rPr>
        <w:t>(Schneider et al., 2012)</w:t>
      </w:r>
      <w:r>
        <w:rPr>
          <w:rFonts w:cs="Arial"/>
          <w:sz w:val="24"/>
          <w:szCs w:val="24"/>
        </w:rPr>
        <w:fldChar w:fldCharType="end"/>
      </w:r>
      <w:r>
        <w:rPr>
          <w:rFonts w:cs="Arial"/>
          <w:sz w:val="24"/>
          <w:szCs w:val="24"/>
        </w:rPr>
        <w:t>, yet empirical evidence remains scarce. To address this gap, I propose an experimental framework combining controlled feeding trials and stable isotope analysis of field samples to estimate the degree of IGP in a three-species omnivorous food web (top predator + mesopredator + shared prey). The degree of IGP is defined herein as the proportion (in number) of mesopredator consumed in the total diet (mesopredator + shared prey) of top predator. The feeding trials will experimentally link different levels of mesopredator consumption by top predator to the changes in top predator’s nitrogen isotope signatures via a</w:t>
      </w:r>
      <w:r>
        <w:rPr>
          <w:rFonts w:hint="eastAsia" w:cs="Arial"/>
          <w:sz w:val="24"/>
          <w:szCs w:val="24"/>
        </w:rPr>
        <w:t>n</w:t>
      </w:r>
      <w:r>
        <w:rPr>
          <w:rFonts w:cs="Arial"/>
          <w:sz w:val="24"/>
          <w:szCs w:val="24"/>
        </w:rPr>
        <w:t xml:space="preserve"> IGP standard curve, to which the nitrogen isotope signatures of field-collected top predator individuals are interpolated to estimate the degree of IGP in the field.</w:t>
      </w:r>
    </w:p>
    <w:p>
      <w:pPr>
        <w:spacing w:line="480" w:lineRule="auto"/>
        <w:rPr>
          <w:rFonts w:cs="Arial"/>
          <w:b/>
          <w:sz w:val="24"/>
          <w:szCs w:val="24"/>
        </w:rPr>
      </w:pPr>
    </w:p>
    <w:p>
      <w:pPr>
        <w:spacing w:line="480" w:lineRule="auto"/>
        <w:rPr>
          <w:rFonts w:cs="Arial"/>
          <w:b/>
          <w:sz w:val="24"/>
          <w:szCs w:val="24"/>
        </w:rPr>
      </w:pPr>
      <w:r>
        <w:rPr>
          <w:rFonts w:cs="Arial"/>
          <w:b/>
          <w:sz w:val="24"/>
          <w:szCs w:val="24"/>
        </w:rPr>
        <w:t>The proposed experimental framework</w:t>
      </w:r>
    </w:p>
    <w:p>
      <w:pPr>
        <w:spacing w:line="480" w:lineRule="auto"/>
        <w:rPr>
          <w:rFonts w:cs="Arial"/>
          <w:sz w:val="24"/>
          <w:szCs w:val="24"/>
        </w:rPr>
      </w:pPr>
      <w:r>
        <w:rPr>
          <w:rFonts w:cs="Arial"/>
          <w:sz w:val="24"/>
          <w:szCs w:val="24"/>
        </w:rPr>
        <w:t>The proposed experimental framework consists of three main stages: (1) first feeding trial for stable isotope calibration of mesopredator and top predator, (2) second feeding trial for construction of standard IGP curve, and (3) collection of field samples for IGP estimation. I will illustrate the framework using an example of a terrestrial arthropod food web involving a spider top predator, a spider mesopredator, and a planthopper shared prey (Fig. 1a) in the following paragraphs.</w:t>
      </w:r>
    </w:p>
    <w:p>
      <w:pPr>
        <w:spacing w:line="480" w:lineRule="auto"/>
        <w:rPr>
          <w:rFonts w:cs="Arial"/>
          <w:sz w:val="24"/>
          <w:szCs w:val="24"/>
        </w:rPr>
      </w:pPr>
      <w:r>
        <w:rPr>
          <w:rFonts w:cs="Arial"/>
          <w:sz w:val="24"/>
          <w:szCs w:val="24"/>
        </w:rPr>
        <w:tab/>
      </w:r>
      <w:r>
        <w:rPr>
          <w:rFonts w:cs="Arial"/>
          <w:sz w:val="24"/>
          <w:szCs w:val="24"/>
        </w:rPr>
        <w:t xml:space="preserve">The first feeding trial is to calibrate the nitrogen isotope signatures of the mesopredator and top predator. In this trial, the two predators are fed the shared prey for a period of time (Fig. 1b). All experimental organisms are starved prior to the feeding trial to avoid potential contamination from their gut contents. The actual duration of feeding may vary depending on the species. For arthropods, a period of 5–10 days will allow predators to incorporate isotope signatures into their tissues and reach an isotopic equilibrium state with the shared prey </w:t>
      </w:r>
      <w:r>
        <w:rPr>
          <w:rFonts w:cs="Arial"/>
          <w:sz w:val="24"/>
          <w:szCs w:val="24"/>
        </w:rPr>
        <w:fldChar w:fldCharType="begin"/>
      </w:r>
      <w:r>
        <w:rPr>
          <w:rFonts w:cs="Arial"/>
          <w:sz w:val="24"/>
          <w:szCs w:val="24"/>
        </w:rPr>
        <w:instrText xml:space="preserve"> ADDIN EN.CITE &lt;EndNote&gt;&lt;Cite&gt;&lt;Author&gt;Quinby&lt;/Author&gt;&lt;Year&gt;2020&lt;/Year&gt;&lt;RecNum&gt;32&lt;/RecNum&gt;&lt;DisplayText&gt;(Quinby et al., 2020)&lt;/DisplayText&gt;&lt;record&gt;&lt;rec-number&gt;32&lt;/rec-number&gt;&lt;foreign-keys&gt;&lt;key app="EN" db-id="edrs0tdw6d5p0heeswv5s9eg29easr0wf0ww" timestamp="1646926715"&gt;32&lt;/key&gt;&lt;/foreign-keys&gt;&lt;ref-type name="Journal Article"&gt;17&lt;/ref-type&gt;&lt;contributors&gt;&lt;authors&gt;&lt;author&gt;Quinby, Brandon M&lt;/author&gt;&lt;author&gt;Creighton, J Curtis&lt;/author&gt;&lt;author&gt;Flaherty, Elizabeth A&lt;/author&gt;&lt;/authors&gt;&lt;/contributors&gt;&lt;titles&gt;&lt;title&gt;Stable isotope ecology in insects: a review&lt;/title&gt;&lt;secondary-title&gt;Ecological Entomology&lt;/secondary-title&gt;&lt;/titles&gt;&lt;periodical&gt;&lt;full-title&gt;Ecological Entomology&lt;/full-title&gt;&lt;abbr-1&gt;Ecol. Entomol.&lt;/abbr-1&gt;&lt;abbr-2&gt;Ecol Entomol&lt;/abbr-2&gt;&lt;/periodical&gt;&lt;pages&gt;1231-1246&lt;/pages&gt;&lt;volume&gt;45&lt;/volume&gt;&lt;number&gt;6&lt;/number&gt;&lt;dates&gt;&lt;year&gt;2020&lt;/year&gt;&lt;/dates&gt;&lt;isbn&gt;0307-6946&lt;/isbn&gt;&lt;urls&gt;&lt;/urls&gt;&lt;/record&gt;&lt;/Cite&gt;&lt;/EndNote&gt;</w:instrText>
      </w:r>
      <w:r>
        <w:rPr>
          <w:rFonts w:cs="Arial"/>
          <w:sz w:val="24"/>
          <w:szCs w:val="24"/>
        </w:rPr>
        <w:fldChar w:fldCharType="separate"/>
      </w:r>
      <w:r>
        <w:rPr>
          <w:rFonts w:cs="Arial"/>
          <w:sz w:val="24"/>
          <w:szCs w:val="24"/>
        </w:rPr>
        <w:t>(Quinby et al., 2020)</w:t>
      </w:r>
      <w:r>
        <w:rPr>
          <w:rFonts w:cs="Arial"/>
          <w:sz w:val="24"/>
          <w:szCs w:val="24"/>
        </w:rPr>
        <w:fldChar w:fldCharType="end"/>
      </w:r>
      <w:r>
        <w:rPr>
          <w:rFonts w:cs="Arial"/>
          <w:sz w:val="24"/>
          <w:szCs w:val="24"/>
        </w:rPr>
        <w:t xml:space="preserve">. </w:t>
      </w:r>
    </w:p>
    <w:p>
      <w:pPr>
        <w:spacing w:line="480" w:lineRule="auto"/>
        <w:rPr>
          <w:rFonts w:cs="Arial"/>
          <w:color w:val="0070C0"/>
          <w:sz w:val="24"/>
          <w:szCs w:val="24"/>
        </w:rPr>
      </w:pPr>
      <w:r>
        <w:rPr>
          <w:rFonts w:cs="Arial"/>
          <w:sz w:val="24"/>
          <w:szCs w:val="24"/>
        </w:rPr>
        <w:tab/>
      </w:r>
      <w:r>
        <w:rPr>
          <w:rFonts w:cs="Arial"/>
          <w:sz w:val="24"/>
          <w:szCs w:val="24"/>
        </w:rPr>
        <w:t xml:space="preserve">The second feeding trial is to simulate a full range of omnivory that the top predator may exhibit in the field for constructing a standard IGP curve. In this trial, the top predator is fed different proportions of shared prey and mesopredator individuals from the first feeding trial: (1) 100% shared prey, (2) 75% shared prey + 25% mesopredator, (3) 50% shared prey + 50% mesopredator, (4) 25% shared prey + 75% mesopredator, and (5) 100% mesopredator (Fig. 1c). All experimental organisms are starved beforehand as in the first feeding trial. The actual numbers of shared prey and mesopredator supplied can be determined based on their </w:t>
      </w:r>
      <w:r>
        <w:rPr>
          <w:rFonts w:hint="eastAsia" w:cs="Arial"/>
          <w:sz w:val="24"/>
          <w:szCs w:val="24"/>
        </w:rPr>
        <w:t>feeding rates, obtained through either field observations or literature</w:t>
      </w:r>
      <w:r>
        <w:rPr>
          <w:rFonts w:cs="Arial"/>
          <w:sz w:val="24"/>
          <w:szCs w:val="24"/>
        </w:rPr>
        <w:t>. To avoid the potential interfering effects of mesopredator feeding on the shared prey, the prey items are presented to the top predator one at a time in a randomized sequence instead of all at once. This also allows the researcher to ensure that a prey item is consumed by the top predator before the next item is presented.</w:t>
      </w:r>
      <w:r>
        <w:rPr>
          <w:rFonts w:cs="Arial"/>
          <w:color w:val="0070C0"/>
          <w:sz w:val="24"/>
          <w:szCs w:val="24"/>
        </w:rPr>
        <w:t xml:space="preserve"> </w:t>
      </w:r>
    </w:p>
    <w:p>
      <w:pPr>
        <w:spacing w:line="480" w:lineRule="auto"/>
        <w:rPr>
          <w:rFonts w:cs="Arial"/>
          <w:sz w:val="24"/>
          <w:szCs w:val="24"/>
        </w:rPr>
      </w:pPr>
      <w:r>
        <w:rPr>
          <w:rFonts w:cs="Arial"/>
          <w:sz w:val="24"/>
          <w:szCs w:val="24"/>
        </w:rPr>
        <w:tab/>
      </w:r>
      <w:r>
        <w:rPr>
          <w:rFonts w:cs="Arial"/>
          <w:sz w:val="24"/>
          <w:szCs w:val="24"/>
        </w:rPr>
        <w:t>At the end of the second trial (which has same duration as the first feeding trial to allow for the incorporation of prey isotope signatures into predator’s tissues), the top predator individuals in each diet treatment as well as the shared prey are prepared for stable isotope analysis to obtain their δ</w:t>
      </w:r>
      <w:r>
        <w:rPr>
          <w:rFonts w:cs="Arial"/>
          <w:sz w:val="24"/>
          <w:szCs w:val="24"/>
          <w:vertAlign w:val="superscript"/>
        </w:rPr>
        <w:t>15</w:t>
      </w:r>
      <w:r>
        <w:rPr>
          <w:rFonts w:cs="Arial"/>
          <w:sz w:val="24"/>
          <w:szCs w:val="24"/>
        </w:rPr>
        <w:t>N values. The difference in δ</w:t>
      </w:r>
      <w:r>
        <w:rPr>
          <w:rFonts w:cs="Arial"/>
          <w:sz w:val="24"/>
          <w:szCs w:val="24"/>
          <w:vertAlign w:val="superscript"/>
        </w:rPr>
        <w:t>15</w:t>
      </w:r>
      <w:r>
        <w:rPr>
          <w:rFonts w:cs="Arial"/>
          <w:sz w:val="24"/>
          <w:szCs w:val="24"/>
        </w:rPr>
        <w:t>N between the top predator and the shared prey is computed (δ</w:t>
      </w:r>
      <w:r>
        <w:rPr>
          <w:rFonts w:cs="Arial"/>
          <w:sz w:val="24"/>
          <w:szCs w:val="24"/>
          <w:vertAlign w:val="superscript"/>
        </w:rPr>
        <w:t>15</w:t>
      </w:r>
      <w:r>
        <w:rPr>
          <w:rFonts w:cs="Arial"/>
          <w:sz w:val="24"/>
          <w:szCs w:val="24"/>
        </w:rPr>
        <w:t>N</w:t>
      </w:r>
      <w:r>
        <w:rPr>
          <w:rFonts w:cs="Arial"/>
          <w:i/>
          <w:sz w:val="24"/>
          <w:szCs w:val="24"/>
          <w:vertAlign w:val="subscript"/>
        </w:rPr>
        <w:t>predator</w:t>
      </w:r>
      <w:r>
        <w:rPr>
          <w:rFonts w:cs="Arial"/>
          <w:sz w:val="24"/>
          <w:szCs w:val="24"/>
          <w:vertAlign w:val="subscript"/>
        </w:rPr>
        <w:t xml:space="preserve"> </w:t>
      </w:r>
      <w:r>
        <w:rPr>
          <w:rFonts w:cs="Arial"/>
          <w:sz w:val="24"/>
          <w:szCs w:val="24"/>
        </w:rPr>
        <w:t>─ δ</w:t>
      </w:r>
      <w:r>
        <w:rPr>
          <w:rFonts w:cs="Arial"/>
          <w:sz w:val="24"/>
          <w:szCs w:val="24"/>
          <w:vertAlign w:val="superscript"/>
        </w:rPr>
        <w:t>15</w:t>
      </w:r>
      <w:r>
        <w:rPr>
          <w:rFonts w:cs="Arial"/>
          <w:sz w:val="24"/>
          <w:szCs w:val="24"/>
        </w:rPr>
        <w:t>N</w:t>
      </w:r>
      <w:r>
        <w:rPr>
          <w:rFonts w:cs="Arial"/>
          <w:i/>
          <w:sz w:val="24"/>
          <w:szCs w:val="24"/>
          <w:vertAlign w:val="subscript"/>
        </w:rPr>
        <w:t>prey</w:t>
      </w:r>
      <w:r>
        <w:rPr>
          <w:rFonts w:cs="Arial"/>
          <w:sz w:val="24"/>
          <w:szCs w:val="24"/>
        </w:rPr>
        <w:t>; experimental Δ</w:t>
      </w:r>
      <w:r>
        <w:rPr>
          <w:rFonts w:cs="Arial"/>
          <w:sz w:val="24"/>
          <w:szCs w:val="24"/>
          <w:vertAlign w:val="superscript"/>
        </w:rPr>
        <w:t>15</w:t>
      </w:r>
      <w:r>
        <w:rPr>
          <w:rFonts w:cs="Arial"/>
          <w:sz w:val="24"/>
          <w:szCs w:val="24"/>
        </w:rPr>
        <w:t>N), and a standard curve is constructed by fitting a non-linear regression on the experimental Δ</w:t>
      </w:r>
      <w:r>
        <w:rPr>
          <w:rFonts w:cs="Arial"/>
          <w:sz w:val="24"/>
          <w:szCs w:val="24"/>
          <w:vertAlign w:val="superscript"/>
        </w:rPr>
        <w:t>15</w:t>
      </w:r>
      <w:r>
        <w:rPr>
          <w:rFonts w:cs="Arial"/>
          <w:sz w:val="24"/>
          <w:szCs w:val="24"/>
        </w:rPr>
        <w:t xml:space="preserve">N against the proportion of mesopredator in the diet (Fig. 1d). </w:t>
      </w:r>
    </w:p>
    <w:p>
      <w:pPr>
        <w:spacing w:line="480" w:lineRule="auto"/>
        <w:ind w:firstLine="720"/>
        <w:rPr>
          <w:rFonts w:cs="Arial"/>
          <w:color w:val="FF0000"/>
          <w:sz w:val="24"/>
          <w:szCs w:val="24"/>
        </w:rPr>
      </w:pPr>
      <w:r>
        <w:rPr>
          <w:rFonts w:cs="Arial"/>
          <w:sz w:val="24"/>
          <w:szCs w:val="24"/>
        </w:rPr>
        <w:t>Finally, field samples of the top predator</w:t>
      </w:r>
      <w:r>
        <w:rPr>
          <w:rFonts w:hint="eastAsia" w:cs="Arial"/>
          <w:sz w:val="24"/>
          <w:szCs w:val="24"/>
        </w:rPr>
        <w:t xml:space="preserve"> </w:t>
      </w:r>
      <w:r>
        <w:rPr>
          <w:rFonts w:cs="Arial"/>
          <w:sz w:val="24"/>
          <w:szCs w:val="24"/>
        </w:rPr>
        <w:t xml:space="preserve">and shared prey are collected for stable isotope analysis </w:t>
      </w:r>
      <w:r>
        <w:rPr>
          <w:rFonts w:hint="eastAsia"/>
          <w:sz w:val="24"/>
          <w:szCs w:val="24"/>
        </w:rPr>
        <w:t>under</w:t>
      </w:r>
      <w:r>
        <w:rPr>
          <w:sz w:val="24"/>
          <w:szCs w:val="24"/>
        </w:rPr>
        <w:t xml:space="preserve"> </w:t>
      </w:r>
      <w:r>
        <w:rPr>
          <w:rFonts w:hint="eastAsia"/>
          <w:sz w:val="24"/>
          <w:szCs w:val="24"/>
        </w:rPr>
        <w:t xml:space="preserve">homogeneous </w:t>
      </w:r>
      <w:r>
        <w:rPr>
          <w:sz w:val="24"/>
          <w:szCs w:val="24"/>
        </w:rPr>
        <w:t xml:space="preserve">site </w:t>
      </w:r>
      <w:r>
        <w:rPr>
          <w:rFonts w:hint="eastAsia"/>
          <w:sz w:val="24"/>
          <w:szCs w:val="24"/>
        </w:rPr>
        <w:t xml:space="preserve">conditions (e.g., similar </w:t>
      </w:r>
      <w:r>
        <w:rPr>
          <w:sz w:val="24"/>
          <w:szCs w:val="24"/>
        </w:rPr>
        <w:t xml:space="preserve">ambient temperature and </w:t>
      </w:r>
      <w:r>
        <w:rPr>
          <w:rFonts w:hint="eastAsia"/>
          <w:sz w:val="24"/>
          <w:szCs w:val="24"/>
        </w:rPr>
        <w:t xml:space="preserve">vegetation </w:t>
      </w:r>
      <w:r>
        <w:rPr>
          <w:sz w:val="24"/>
          <w:szCs w:val="24"/>
        </w:rPr>
        <w:t>structure</w:t>
      </w:r>
      <w:r>
        <w:rPr>
          <w:rFonts w:hint="eastAsia"/>
          <w:sz w:val="24"/>
          <w:szCs w:val="24"/>
        </w:rPr>
        <w:t>) to minimize the potential confounding effects of abiotic and biotic factors;</w:t>
      </w:r>
      <w:r>
        <w:rPr>
          <w:sz w:val="24"/>
          <w:szCs w:val="24"/>
        </w:rPr>
        <w:t xml:space="preserve"> </w:t>
      </w:r>
      <w:r>
        <w:rPr>
          <w:rFonts w:hint="eastAsia"/>
          <w:sz w:val="24"/>
          <w:szCs w:val="24"/>
        </w:rPr>
        <w:t>t</w:t>
      </w:r>
      <w:r>
        <w:rPr>
          <w:sz w:val="24"/>
          <w:szCs w:val="24"/>
        </w:rPr>
        <w:t>he s</w:t>
      </w:r>
      <w:r>
        <w:rPr>
          <w:rFonts w:cs="Arial"/>
          <w:sz w:val="24"/>
          <w:szCs w:val="24"/>
        </w:rPr>
        <w:t>patial scale at which the samples are taken should pertain to the research goal (e</w:t>
      </w:r>
      <w:r>
        <w:rPr>
          <w:sz w:val="24"/>
          <w:szCs w:val="24"/>
        </w:rPr>
        <w:t>.g., various</w:t>
      </w:r>
      <w:r>
        <w:rPr>
          <w:rFonts w:hint="eastAsia"/>
          <w:sz w:val="24"/>
          <w:szCs w:val="24"/>
        </w:rPr>
        <w:t xml:space="preserve"> locations within a farm to </w:t>
      </w:r>
      <w:r>
        <w:rPr>
          <w:sz w:val="24"/>
          <w:szCs w:val="24"/>
        </w:rPr>
        <w:t>quantify</w:t>
      </w:r>
      <w:r>
        <w:rPr>
          <w:rFonts w:hint="eastAsia"/>
          <w:sz w:val="24"/>
          <w:szCs w:val="24"/>
        </w:rPr>
        <w:t xml:space="preserve"> farm-level IGP</w:t>
      </w:r>
      <w:r>
        <w:rPr>
          <w:sz w:val="24"/>
          <w:szCs w:val="24"/>
        </w:rPr>
        <w:t>, or</w:t>
      </w:r>
      <w:r>
        <w:rPr>
          <w:rFonts w:hint="eastAsia"/>
          <w:sz w:val="24"/>
          <w:szCs w:val="24"/>
        </w:rPr>
        <w:t xml:space="preserve"> </w:t>
      </w:r>
      <w:r>
        <w:rPr>
          <w:sz w:val="24"/>
          <w:szCs w:val="24"/>
        </w:rPr>
        <w:t xml:space="preserve">various </w:t>
      </w:r>
      <w:r>
        <w:rPr>
          <w:rFonts w:hint="eastAsia"/>
          <w:sz w:val="24"/>
          <w:szCs w:val="24"/>
        </w:rPr>
        <w:t xml:space="preserve">plots </w:t>
      </w:r>
      <w:r>
        <w:rPr>
          <w:sz w:val="24"/>
          <w:szCs w:val="24"/>
        </w:rPr>
        <w:t>within</w:t>
      </w:r>
      <w:r>
        <w:rPr>
          <w:rFonts w:hint="eastAsia"/>
          <w:sz w:val="24"/>
          <w:szCs w:val="24"/>
        </w:rPr>
        <w:t xml:space="preserve"> a one-hundred-hectare</w:t>
      </w:r>
      <w:r>
        <w:rPr>
          <w:sz w:val="24"/>
          <w:szCs w:val="24"/>
        </w:rPr>
        <w:t xml:space="preserve"> </w:t>
      </w:r>
      <w:r>
        <w:rPr>
          <w:rFonts w:hint="eastAsia"/>
          <w:sz w:val="24"/>
          <w:szCs w:val="24"/>
        </w:rPr>
        <w:t xml:space="preserve">grassland to </w:t>
      </w:r>
      <w:r>
        <w:rPr>
          <w:sz w:val="24"/>
          <w:szCs w:val="24"/>
        </w:rPr>
        <w:t>quantify</w:t>
      </w:r>
      <w:r>
        <w:rPr>
          <w:rFonts w:hint="eastAsia"/>
          <w:sz w:val="24"/>
          <w:szCs w:val="24"/>
        </w:rPr>
        <w:t xml:space="preserve"> community-level IGP</w:t>
      </w:r>
      <w:r>
        <w:rPr>
          <w:sz w:val="24"/>
          <w:szCs w:val="24"/>
        </w:rPr>
        <w:t xml:space="preserve">). If possible, these field-collected organisms should be kept in starvation to empty their guts before preparation for stable isotope analysis. </w:t>
      </w:r>
      <w:r>
        <w:rPr>
          <w:rFonts w:cs="Arial"/>
          <w:sz w:val="24"/>
          <w:szCs w:val="24"/>
        </w:rPr>
        <w:t>The shared prey individuals are pooled to obtain an average shared prey δ</w:t>
      </w:r>
      <w:r>
        <w:rPr>
          <w:rFonts w:cs="Arial"/>
          <w:sz w:val="24"/>
          <w:szCs w:val="24"/>
          <w:vertAlign w:val="superscript"/>
        </w:rPr>
        <w:t>15</w:t>
      </w:r>
      <w:r>
        <w:rPr>
          <w:rFonts w:cs="Arial"/>
          <w:sz w:val="24"/>
          <w:szCs w:val="24"/>
        </w:rPr>
        <w:t>N, while the nitrogen isotope signatures of top predator individuals are analyzed separately so that each individual has its own δ</w:t>
      </w:r>
      <w:r>
        <w:rPr>
          <w:rFonts w:cs="Arial"/>
          <w:sz w:val="24"/>
          <w:szCs w:val="24"/>
          <w:vertAlign w:val="superscript"/>
        </w:rPr>
        <w:t>15</w:t>
      </w:r>
      <w:r>
        <w:rPr>
          <w:rFonts w:cs="Arial"/>
          <w:sz w:val="24"/>
          <w:szCs w:val="24"/>
        </w:rPr>
        <w:t>N.</w:t>
      </w:r>
      <w:r>
        <w:rPr>
          <w:rFonts w:hint="eastAsia" w:cs="Arial"/>
          <w:sz w:val="24"/>
          <w:szCs w:val="24"/>
        </w:rPr>
        <w:t xml:space="preserve"> T</w:t>
      </w:r>
      <w:r>
        <w:rPr>
          <w:rFonts w:cs="Arial"/>
          <w:sz w:val="24"/>
          <w:szCs w:val="24"/>
        </w:rPr>
        <w:t>he degree of IGP for each top predator individual is</w:t>
      </w:r>
      <w:r>
        <w:rPr>
          <w:rFonts w:hint="eastAsia" w:cs="Arial"/>
          <w:sz w:val="24"/>
          <w:szCs w:val="24"/>
        </w:rPr>
        <w:t xml:space="preserve"> then</w:t>
      </w:r>
      <w:r>
        <w:rPr>
          <w:rFonts w:cs="Arial"/>
          <w:sz w:val="24"/>
          <w:szCs w:val="24"/>
        </w:rPr>
        <w:t xml:space="preserve"> estimated by interpolating its empirical Δ</w:t>
      </w:r>
      <w:r>
        <w:rPr>
          <w:rFonts w:cs="Arial"/>
          <w:sz w:val="24"/>
          <w:szCs w:val="24"/>
          <w:vertAlign w:val="superscript"/>
        </w:rPr>
        <w:t>15</w:t>
      </w:r>
      <w:r>
        <w:rPr>
          <w:rFonts w:cs="Arial"/>
          <w:sz w:val="24"/>
          <w:szCs w:val="24"/>
        </w:rPr>
        <w:t>N (calculated as individual top predator δ</w:t>
      </w:r>
      <w:r>
        <w:rPr>
          <w:rFonts w:cs="Arial"/>
          <w:sz w:val="24"/>
          <w:szCs w:val="24"/>
          <w:vertAlign w:val="superscript"/>
        </w:rPr>
        <w:t>15</w:t>
      </w:r>
      <w:r>
        <w:rPr>
          <w:rFonts w:cs="Arial"/>
          <w:sz w:val="24"/>
          <w:szCs w:val="24"/>
        </w:rPr>
        <w:t>N ─ average shared prey δ</w:t>
      </w:r>
      <w:r>
        <w:rPr>
          <w:rFonts w:cs="Arial"/>
          <w:sz w:val="24"/>
          <w:szCs w:val="24"/>
          <w:vertAlign w:val="superscript"/>
        </w:rPr>
        <w:t>15</w:t>
      </w:r>
      <w:r>
        <w:rPr>
          <w:rFonts w:cs="Arial"/>
          <w:sz w:val="24"/>
          <w:szCs w:val="24"/>
        </w:rPr>
        <w:t>N) to the standard IGP curve (Fig. 1e). The mean and standard error of individual IGP estimates can provide a measure of the average degree of IGP in the field and the uncertainty around the mean estimate at the population level.</w:t>
      </w:r>
    </w:p>
    <w:p>
      <w:pPr>
        <w:spacing w:line="480" w:lineRule="auto"/>
        <w:rPr>
          <w:rFonts w:cs="Arial"/>
          <w:sz w:val="24"/>
          <w:szCs w:val="24"/>
        </w:rPr>
      </w:pPr>
      <w:r>
        <w:rPr>
          <w:rFonts w:cs="Arial"/>
          <w:color w:val="FF0000"/>
          <w:sz w:val="24"/>
          <w:szCs w:val="24"/>
        </w:rPr>
        <w:tab/>
      </w:r>
      <w:r>
        <w:rPr>
          <w:rFonts w:cs="Arial"/>
          <w:sz w:val="24"/>
          <w:szCs w:val="24"/>
        </w:rPr>
        <w:t>A hypothetical example of standard IGP curve construction and estimation of IGP with field samples is shown in Fig. 2. In this example, five diet treatments are used; each treatment contains five top predator individuals, each of which is fed 12 prey items during the feeding period. After the feeding trial, the experimental Δ</w:t>
      </w:r>
      <w:r>
        <w:rPr>
          <w:rFonts w:cs="Arial"/>
          <w:sz w:val="24"/>
          <w:szCs w:val="24"/>
          <w:vertAlign w:val="superscript"/>
        </w:rPr>
        <w:t>15</w:t>
      </w:r>
      <w:r>
        <w:rPr>
          <w:rFonts w:cs="Arial"/>
          <w:sz w:val="24"/>
          <w:szCs w:val="24"/>
        </w:rPr>
        <w:t>N of these predator individuals are determined and used to construct a standard IGP curve (Fig. 2a). 20 top predator and 30 shared prey individuals are then collected from the field for stable isotope analysis and determination of empirical Δ</w:t>
      </w:r>
      <w:r>
        <w:rPr>
          <w:rFonts w:cs="Arial"/>
          <w:sz w:val="24"/>
          <w:szCs w:val="24"/>
          <w:vertAlign w:val="superscript"/>
        </w:rPr>
        <w:t>15</w:t>
      </w:r>
      <w:r>
        <w:rPr>
          <w:rFonts w:cs="Arial"/>
          <w:sz w:val="24"/>
          <w:szCs w:val="24"/>
        </w:rPr>
        <w:t>N. An IGP estimate is calculated for each top predator individual and therefore there will be a total of 20 estimates, which are further averaged to quantify the degree of IGP at the population level (Fig. 2b).</w:t>
      </w:r>
    </w:p>
    <w:p>
      <w:pPr>
        <w:spacing w:line="480" w:lineRule="auto"/>
        <w:rPr>
          <w:rFonts w:cs="Arial"/>
          <w:sz w:val="24"/>
          <w:szCs w:val="24"/>
        </w:rPr>
      </w:pPr>
    </w:p>
    <w:p>
      <w:pPr>
        <w:spacing w:line="480" w:lineRule="auto"/>
        <w:rPr>
          <w:rFonts w:cs="Arial"/>
          <w:sz w:val="24"/>
          <w:szCs w:val="24"/>
        </w:rPr>
      </w:pPr>
      <w:r>
        <w:rPr>
          <w:rFonts w:cs="Arial"/>
          <w:b/>
          <w:sz w:val="24"/>
          <w:szCs w:val="24"/>
        </w:rPr>
        <w:t>Applications</w:t>
      </w:r>
    </w:p>
    <w:p>
      <w:pPr>
        <w:spacing w:line="480" w:lineRule="auto"/>
        <w:rPr>
          <w:rFonts w:cs="Arial"/>
          <w:sz w:val="24"/>
          <w:szCs w:val="24"/>
        </w:rPr>
      </w:pPr>
      <w:r>
        <w:rPr>
          <w:rFonts w:cs="Arial"/>
          <w:sz w:val="24"/>
          <w:szCs w:val="24"/>
        </w:rPr>
        <w:tab/>
      </w:r>
      <w:r>
        <w:rPr>
          <w:rFonts w:cs="Arial"/>
          <w:sz w:val="24"/>
          <w:szCs w:val="24"/>
        </w:rPr>
        <w:t>The proposed framework leverages the strengths of different approaches to study trophic interactions—the controlled feeding trials combined with stable isotope analysis can yield accurate experimental Δ</w:t>
      </w:r>
      <w:r>
        <w:rPr>
          <w:rFonts w:cs="Arial"/>
          <w:sz w:val="24"/>
          <w:szCs w:val="24"/>
          <w:vertAlign w:val="superscript"/>
        </w:rPr>
        <w:t>15</w:t>
      </w:r>
      <w:r>
        <w:rPr>
          <w:rFonts w:cs="Arial"/>
          <w:sz w:val="24"/>
          <w:szCs w:val="24"/>
        </w:rPr>
        <w:t>N for constructing a standard IGP curve, whereas the empirical Δ</w:t>
      </w:r>
      <w:r>
        <w:rPr>
          <w:rFonts w:cs="Arial"/>
          <w:sz w:val="24"/>
          <w:szCs w:val="24"/>
          <w:vertAlign w:val="superscript"/>
        </w:rPr>
        <w:t>15</w:t>
      </w:r>
      <w:r>
        <w:rPr>
          <w:rFonts w:cs="Arial"/>
          <w:sz w:val="24"/>
          <w:szCs w:val="24"/>
        </w:rPr>
        <w:t>N derived from field samples reflects the trophic interactions under natural settings. Additionally, the framework is robust to variations in background isotope signatures because the IGP estimation is based on the difference in nitrogen isotope signatures (Δ</w:t>
      </w:r>
      <w:r>
        <w:rPr>
          <w:rFonts w:cs="Arial"/>
          <w:sz w:val="24"/>
          <w:szCs w:val="24"/>
          <w:vertAlign w:val="superscript"/>
        </w:rPr>
        <w:t>15</w:t>
      </w:r>
      <w:r>
        <w:rPr>
          <w:rFonts w:cs="Arial"/>
          <w:sz w:val="24"/>
          <w:szCs w:val="24"/>
        </w:rPr>
        <w:t>N) rather than the original values (δ</w:t>
      </w:r>
      <w:r>
        <w:rPr>
          <w:rFonts w:cs="Arial"/>
          <w:sz w:val="24"/>
          <w:szCs w:val="24"/>
          <w:vertAlign w:val="superscript"/>
        </w:rPr>
        <w:t>15</w:t>
      </w:r>
      <w:r>
        <w:rPr>
          <w:rFonts w:cs="Arial"/>
          <w:sz w:val="24"/>
          <w:szCs w:val="24"/>
        </w:rPr>
        <w:t>N), thus allowing for comparisons across sites or systems with distinct background isotope signatures.</w:t>
      </w:r>
    </w:p>
    <w:p>
      <w:pPr>
        <w:spacing w:line="480" w:lineRule="auto"/>
        <w:ind w:firstLine="720"/>
        <w:rPr>
          <w:rFonts w:cs="Arial"/>
          <w:sz w:val="24"/>
          <w:szCs w:val="24"/>
        </w:rPr>
      </w:pPr>
      <w:r>
        <w:rPr>
          <w:rFonts w:cs="Arial"/>
          <w:sz w:val="24"/>
          <w:szCs w:val="24"/>
        </w:rPr>
        <w:t xml:space="preserve">The framework can be implemented along environmental gradients or under different field treatments to investigate how various abiotic and biotic factors affect IGP interactions </w:t>
      </w:r>
      <w:r>
        <w:rPr>
          <w:rFonts w:hint="eastAsia" w:cs="Arial"/>
          <w:sz w:val="24"/>
          <w:szCs w:val="24"/>
        </w:rPr>
        <w:t>of</w:t>
      </w:r>
      <w:r>
        <w:rPr>
          <w:rFonts w:cs="Arial"/>
          <w:sz w:val="24"/>
          <w:szCs w:val="24"/>
        </w:rPr>
        <w:t xml:space="preserve"> a certain food web</w:t>
      </w:r>
      <w:r>
        <w:rPr>
          <w:rFonts w:hint="eastAsia" w:cs="Arial"/>
          <w:sz w:val="24"/>
          <w:szCs w:val="24"/>
        </w:rPr>
        <w:t xml:space="preserve"> type</w:t>
      </w:r>
      <w:r>
        <w:rPr>
          <w:rFonts w:cs="Arial"/>
          <w:sz w:val="24"/>
          <w:szCs w:val="24"/>
        </w:rPr>
        <w:t xml:space="preserve"> (e.g., arthropod food web). For instance, one can quantify and compare the degree of IGP across altitudes to examine whether omnivory</w:t>
      </w:r>
      <w:r>
        <w:rPr>
          <w:rFonts w:hint="eastAsia" w:cs="Arial"/>
          <w:sz w:val="24"/>
          <w:szCs w:val="24"/>
        </w:rPr>
        <w:t xml:space="preserve"> patterns</w:t>
      </w:r>
      <w:r>
        <w:rPr>
          <w:rFonts w:cs="Arial"/>
          <w:sz w:val="24"/>
          <w:szCs w:val="24"/>
        </w:rPr>
        <w:t xml:space="preserve"> change with temperature, precipitation, or vegetation </w:t>
      </w:r>
      <w:r>
        <w:rPr>
          <w:rFonts w:cs="Arial"/>
          <w:sz w:val="24"/>
          <w:szCs w:val="24"/>
        </w:rPr>
        <w:fldChar w:fldCharType="begin"/>
      </w:r>
      <w:r>
        <w:rPr>
          <w:rFonts w:cs="Arial"/>
          <w:sz w:val="24"/>
          <w:szCs w:val="24"/>
        </w:rPr>
        <w:instrText xml:space="preserve"> ADDIN EN.CITE &lt;EndNote&gt;&lt;Cite&gt;&lt;Author&gt;Michalko&lt;/Author&gt;&lt;Year&gt;2022&lt;/Year&gt;&lt;RecNum&gt;31&lt;/RecNum&gt;&lt;Prefix&gt;e.g.`, &lt;/Prefix&gt;&lt;DisplayText&gt;(e.g., Michalko et al., 2022)&lt;/DisplayText&gt;&lt;record&gt;&lt;rec-number&gt;31&lt;/rec-number&gt;&lt;foreign-keys&gt;&lt;key app="EN" db-id="edrs0tdw6d5p0heeswv5s9eg29easr0wf0ww" timestamp="1669102556"&gt;31&lt;/key&gt;&lt;/foreign-keys&gt;&lt;ref-type name="Journal Article"&gt;17&lt;/ref-type&gt;&lt;contributors&gt;&lt;authors&gt;&lt;author&gt;Michalko, Radek&lt;/author&gt;&lt;author&gt;Birkhofer, Klaus&lt;/author&gt;&lt;author&gt;Pekár, Stano&lt;/author&gt;&lt;/authors&gt;&lt;/contributors&gt;&lt;titles&gt;&lt;title&gt;Interaction between hunting strategy, habitat type and stratum drive intraguild predation and cannibalism&lt;/title&gt;&lt;secondary-title&gt;Oikos&lt;/secondary-title&gt;&lt;/titles&gt;&lt;periodical&gt;&lt;full-title&gt;Oikos&lt;/full-title&gt;&lt;/periodical&gt;&lt;pages&gt;e08662&lt;/pages&gt;&lt;volume&gt;2022&lt;/volume&gt;&lt;number&gt;3&lt;/number&gt;&lt;dates&gt;&lt;year&gt;2022&lt;/year&gt;&lt;/dates&gt;&lt;isbn&gt;0030-1299&lt;/isbn&gt;&lt;urls&gt;&lt;/urls&gt;&lt;/record&gt;&lt;/Cite&gt;&lt;/EndNote&gt;</w:instrText>
      </w:r>
      <w:r>
        <w:rPr>
          <w:rFonts w:cs="Arial"/>
          <w:sz w:val="24"/>
          <w:szCs w:val="24"/>
        </w:rPr>
        <w:fldChar w:fldCharType="separate"/>
      </w:r>
      <w:r>
        <w:rPr>
          <w:rFonts w:cs="Arial"/>
          <w:sz w:val="24"/>
          <w:szCs w:val="24"/>
        </w:rPr>
        <w:t>(e.g., Michalko et al., 2022)</w:t>
      </w:r>
      <w:r>
        <w:rPr>
          <w:rFonts w:cs="Arial"/>
          <w:sz w:val="24"/>
          <w:szCs w:val="24"/>
        </w:rPr>
        <w:fldChar w:fldCharType="end"/>
      </w:r>
      <w:r>
        <w:rPr>
          <w:rFonts w:cs="Arial"/>
          <w:sz w:val="24"/>
          <w:szCs w:val="24"/>
        </w:rPr>
        <w:t xml:space="preserve">. Moreover, this study </w:t>
      </w:r>
      <w:r>
        <w:rPr>
          <w:rFonts w:hint="eastAsia" w:cs="Arial"/>
          <w:sz w:val="24"/>
          <w:szCs w:val="24"/>
        </w:rPr>
        <w:t>gives an example of arthropod food web with spider as the top predator</w:t>
      </w:r>
      <w:r>
        <w:rPr>
          <w:rFonts w:cs="Arial"/>
          <w:sz w:val="24"/>
          <w:szCs w:val="24"/>
        </w:rPr>
        <w:t xml:space="preserve">, but the framework applies to other generalist predators as well, provided that they are amenable to feeding trials and available for collection in the field. </w:t>
      </w:r>
    </w:p>
    <w:p>
      <w:pPr>
        <w:spacing w:line="480" w:lineRule="auto"/>
        <w:ind w:firstLine="720"/>
        <w:rPr>
          <w:rFonts w:cs="Arial"/>
          <w:color w:val="FF0000"/>
          <w:sz w:val="24"/>
          <w:szCs w:val="24"/>
        </w:rPr>
      </w:pPr>
      <w:r>
        <w:rPr>
          <w:rFonts w:hint="eastAsia" w:cs="Arial"/>
          <w:sz w:val="24"/>
          <w:szCs w:val="24"/>
        </w:rPr>
        <w:t>Systems</w:t>
      </w:r>
      <w:r>
        <w:rPr>
          <w:rFonts w:cs="Arial"/>
          <w:sz w:val="24"/>
          <w:szCs w:val="24"/>
        </w:rPr>
        <w:t xml:space="preserve"> with clear IGP patterns and relatively simple trophic interaction networks</w:t>
      </w:r>
      <w:r>
        <w:rPr>
          <w:rFonts w:hint="eastAsia" w:cs="Arial"/>
          <w:sz w:val="24"/>
          <w:szCs w:val="24"/>
        </w:rPr>
        <w:t xml:space="preserve"> are ideal for implementing the proposed framework, as this</w:t>
      </w:r>
      <w:r>
        <w:rPr>
          <w:rFonts w:cs="Arial"/>
          <w:sz w:val="24"/>
          <w:szCs w:val="24"/>
        </w:rPr>
        <w:t xml:space="preserve"> can minimize the</w:t>
      </w:r>
      <w:r>
        <w:rPr>
          <w:rFonts w:hint="eastAsia" w:cs="Arial"/>
          <w:sz w:val="24"/>
          <w:szCs w:val="24"/>
        </w:rPr>
        <w:t xml:space="preserve"> interference</w:t>
      </w:r>
      <w:r>
        <w:rPr>
          <w:rFonts w:cs="Arial"/>
          <w:sz w:val="24"/>
          <w:szCs w:val="24"/>
        </w:rPr>
        <w:t xml:space="preserve"> of non-focal species on the IGP interactions among focal organisms </w:t>
      </w:r>
      <w:r>
        <w:rPr>
          <w:rFonts w:cs="Arial"/>
          <w:sz w:val="24"/>
          <w:szCs w:val="24"/>
        </w:rPr>
        <w:fldChar w:fldCharType="begin"/>
      </w:r>
      <w:r>
        <w:rPr>
          <w:rFonts w:cs="Arial"/>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Pr>
          <w:rFonts w:ascii="Cambria Math" w:hAnsi="Cambria Math" w:cs="Cambria Math"/>
          <w:sz w:val="24"/>
          <w:szCs w:val="24"/>
        </w:rPr>
        <w:instrText xml:space="preserve">‐</w:instrText>
      </w:r>
      <w:r>
        <w:rPr>
          <w:rFonts w:cs="Arial"/>
          <w:sz w:val="24"/>
          <w:szCs w:val="24"/>
        </w:rPr>
        <w:instrText xml:space="preserve">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Pr>
          <w:rFonts w:cs="Arial"/>
          <w:sz w:val="24"/>
          <w:szCs w:val="24"/>
        </w:rPr>
        <w:fldChar w:fldCharType="separate"/>
      </w:r>
      <w:r>
        <w:rPr>
          <w:rFonts w:cs="Arial"/>
          <w:sz w:val="24"/>
          <w:szCs w:val="24"/>
        </w:rPr>
        <w:t>(Vance-Chalcraft et al., 2007)</w:t>
      </w:r>
      <w:r>
        <w:rPr>
          <w:rFonts w:cs="Arial"/>
          <w:sz w:val="24"/>
          <w:szCs w:val="24"/>
        </w:rPr>
        <w:fldChar w:fldCharType="end"/>
      </w:r>
      <w:r>
        <w:rPr>
          <w:rFonts w:cs="Arial"/>
          <w:sz w:val="24"/>
          <w:szCs w:val="24"/>
        </w:rPr>
        <w:t xml:space="preserve">. One of such systems is agricultural system, in which IGP occurs frequently </w:t>
      </w:r>
      <w:r>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 </w:instrText>
      </w:r>
      <w:r>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(Polis et al., 1989; Rosenheim et al., 1995)</w:t>
      </w:r>
      <w:r>
        <w:rPr>
          <w:rFonts w:cs="Arial"/>
          <w:sz w:val="24"/>
          <w:szCs w:val="24"/>
        </w:rPr>
        <w:fldChar w:fldCharType="end"/>
      </w:r>
      <w:r>
        <w:rPr>
          <w:rFonts w:cs="Arial"/>
          <w:sz w:val="24"/>
          <w:szCs w:val="24"/>
        </w:rPr>
        <w:t xml:space="preserve"> and the food webs are generally less complex compared </w:t>
      </w:r>
      <w:r>
        <w:rPr>
          <w:rFonts w:hint="eastAsia" w:cs="Arial"/>
          <w:sz w:val="24"/>
          <w:szCs w:val="24"/>
        </w:rPr>
        <w:t>to</w:t>
      </w:r>
      <w:r>
        <w:rPr>
          <w:rFonts w:cs="Arial"/>
          <w:sz w:val="24"/>
          <w:szCs w:val="24"/>
        </w:rPr>
        <w:t xml:space="preserve"> most natural ecosystems. Furthermore, understanding the degree of IGP in agricultural field can </w:t>
      </w:r>
      <w:r>
        <w:rPr>
          <w:rFonts w:hint="eastAsia" w:cs="Arial"/>
          <w:sz w:val="24"/>
          <w:szCs w:val="24"/>
        </w:rPr>
        <w:t>provide</w:t>
      </w:r>
      <w:r>
        <w:rPr>
          <w:rFonts w:cs="Arial"/>
          <w:sz w:val="24"/>
          <w:szCs w:val="24"/>
        </w:rPr>
        <w:t xml:space="preserve"> useful implications for practitioners, for example, evaluati</w:t>
      </w:r>
      <w:r>
        <w:rPr>
          <w:rFonts w:hint="eastAsia" w:cs="Arial"/>
          <w:sz w:val="24"/>
          <w:szCs w:val="24"/>
        </w:rPr>
        <w:t>ng</w:t>
      </w:r>
      <w:r>
        <w:rPr>
          <w:rFonts w:cs="Arial"/>
          <w:sz w:val="24"/>
          <w:szCs w:val="24"/>
        </w:rPr>
        <w:t xml:space="preserve"> the effectiveness of biocontrol agents in pest control programs </w:t>
      </w:r>
      <w:r>
        <w:rPr>
          <w:rFonts w:cs="Arial"/>
          <w:sz w:val="24"/>
          <w:szCs w:val="24"/>
        </w:rPr>
        <w:fldChar w:fldCharType="begin"/>
      </w:r>
      <w:r>
        <w:rPr>
          <w:rFonts w:cs="Arial"/>
          <w:sz w:val="24"/>
          <w:szCs w:val="24"/>
        </w:rPr>
        <w:instrText xml:space="preserve"> ADDIN EN.CITE &lt;EndNote&gt;&lt;Cite&gt;&lt;Author&gt;Müller&lt;/Author&gt;&lt;Year&gt;2002&lt;/Year&gt;&lt;RecNum&gt;2&lt;/RecNum&gt;&lt;DisplayText&gt;(Müller &amp;amp;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Pr>
          <w:rFonts w:cs="Arial"/>
          <w:sz w:val="24"/>
          <w:szCs w:val="24"/>
        </w:rPr>
        <w:fldChar w:fldCharType="separate"/>
      </w:r>
      <w:r>
        <w:rPr>
          <w:rFonts w:cs="Arial"/>
          <w:sz w:val="24"/>
          <w:szCs w:val="24"/>
        </w:rPr>
        <w:t>(Müller &amp; Brodeur 2002)</w:t>
      </w:r>
      <w:r>
        <w:rPr>
          <w:rFonts w:cs="Arial"/>
          <w:sz w:val="24"/>
          <w:szCs w:val="24"/>
        </w:rPr>
        <w:fldChar w:fldCharType="end"/>
      </w:r>
      <w:r>
        <w:rPr>
          <w:rFonts w:cs="Arial"/>
          <w:sz w:val="24"/>
          <w:szCs w:val="24"/>
        </w:rPr>
        <w:t>.</w:t>
      </w:r>
    </w:p>
    <w:p>
      <w:pPr>
        <w:pStyle w:val="18"/>
        <w:topLinePunct/>
        <w:autoSpaceDE w:val="0"/>
        <w:spacing w:line="480" w:lineRule="auto"/>
        <w:ind w:left="0" w:firstLine="720"/>
        <w:rPr>
          <w:rFonts w:cs="Arial"/>
          <w:sz w:val="24"/>
          <w:szCs w:val="24"/>
        </w:rPr>
      </w:pPr>
      <w:r>
        <w:rPr>
          <w:rFonts w:hint="eastAsia" w:cs="Arial"/>
          <w:sz w:val="24"/>
          <w:szCs w:val="24"/>
        </w:rPr>
        <w:t xml:space="preserve">The nitrogen isotope signatures of organisms </w:t>
      </w:r>
      <w:r>
        <w:rPr>
          <w:rFonts w:cs="Arial"/>
          <w:sz w:val="24"/>
          <w:szCs w:val="24"/>
        </w:rPr>
        <w:t>can</w:t>
      </w:r>
      <w:r>
        <w:rPr>
          <w:rFonts w:hint="eastAsia" w:cs="Arial"/>
          <w:sz w:val="24"/>
          <w:szCs w:val="24"/>
        </w:rPr>
        <w:t xml:space="preserve"> change over developmental stages</w:t>
      </w:r>
      <w:r>
        <w:rPr>
          <w:rFonts w:cs="Arial"/>
          <w:sz w:val="24"/>
          <w:szCs w:val="24"/>
        </w:rPr>
        <w:t>.</w:t>
      </w:r>
      <w:r>
        <w:rPr>
          <w:rFonts w:hint="eastAsia" w:cs="Arial"/>
          <w:sz w:val="24"/>
          <w:szCs w:val="24"/>
        </w:rPr>
        <w:t xml:space="preserve"> </w:t>
      </w:r>
      <w:r>
        <w:rPr>
          <w:rFonts w:cs="Arial"/>
          <w:sz w:val="24"/>
          <w:szCs w:val="24"/>
        </w:rPr>
        <w:t>For example, holometabolous insects</w:t>
      </w:r>
      <w:r>
        <w:rPr>
          <w:rFonts w:hint="eastAsia" w:cs="Arial"/>
          <w:sz w:val="24"/>
          <w:szCs w:val="24"/>
        </w:rPr>
        <w:t xml:space="preserve"> such as </w:t>
      </w:r>
      <w:r>
        <w:rPr>
          <w:rFonts w:cs="Arial"/>
          <w:sz w:val="24"/>
          <w:szCs w:val="24"/>
        </w:rPr>
        <w:t>Lepidoptera</w:t>
      </w:r>
      <w:r>
        <w:rPr>
          <w:rFonts w:hint="eastAsia" w:cs="Arial"/>
          <w:sz w:val="24"/>
          <w:szCs w:val="24"/>
        </w:rPr>
        <w:t xml:space="preserve"> and </w:t>
      </w:r>
      <w:r>
        <w:rPr>
          <w:rFonts w:cs="Arial"/>
          <w:sz w:val="24"/>
          <w:szCs w:val="24"/>
        </w:rPr>
        <w:t>Diptera</w:t>
      </w:r>
      <w:r>
        <w:rPr>
          <w:rFonts w:hint="eastAsia" w:cs="Arial"/>
          <w:sz w:val="24"/>
          <w:szCs w:val="24"/>
        </w:rPr>
        <w:t xml:space="preserve"> species show </w:t>
      </w:r>
      <w:r>
        <w:rPr>
          <w:rFonts w:cs="Arial"/>
          <w:sz w:val="24"/>
          <w:szCs w:val="24"/>
          <w:vertAlign w:val="superscript"/>
        </w:rPr>
        <w:t>15</w:t>
      </w:r>
      <w:r>
        <w:rPr>
          <w:rFonts w:cs="Arial"/>
          <w:sz w:val="24"/>
          <w:szCs w:val="24"/>
        </w:rPr>
        <w:t>N enrichment</w:t>
      </w:r>
      <w:r>
        <w:rPr>
          <w:rFonts w:hint="eastAsia" w:cs="Arial"/>
          <w:sz w:val="24"/>
          <w:szCs w:val="24"/>
        </w:rPr>
        <w:t xml:space="preserve"> from larvae to adults as a result of </w:t>
      </w:r>
      <w:r>
        <w:rPr>
          <w:rFonts w:cs="Arial"/>
          <w:sz w:val="24"/>
          <w:szCs w:val="24"/>
        </w:rPr>
        <w:t>protein metabolism during metamorphosis</w:t>
      </w:r>
      <w:r>
        <w:rPr>
          <w:rFonts w:hint="eastAsia" w:cs="Arial"/>
          <w:sz w:val="24"/>
          <w:szCs w:val="24"/>
        </w:rPr>
        <w:t xml:space="preserve"> </w:t>
      </w:r>
      <w:r>
        <w:rPr>
          <w:rFonts w:cs="Arial"/>
          <w:sz w:val="24"/>
          <w:szCs w:val="24"/>
        </w:rPr>
        <w:fldChar w:fldCharType="begin"/>
      </w:r>
      <w:r>
        <w:rPr>
          <w:rFonts w:cs="Arial"/>
          <w:sz w:val="24"/>
          <w:szCs w:val="24"/>
        </w:rPr>
        <w:instrText xml:space="preserve"> ADDIN EN.CITE &lt;EndNote&gt;&lt;Cite&gt;&lt;Author&gt;Tibbets&lt;/Author&gt;&lt;Year&gt;2008&lt;/Year&gt;&lt;RecNum&gt;34&lt;/RecNum&gt;&lt;DisplayText&gt;(Tibbets et al., 2008)&lt;/DisplayText&gt;&lt;record&gt;&lt;rec-number&gt;34&lt;/rec-number&gt;&lt;foreign-keys&gt;&lt;key app="EN" db-id="edrs0tdw6d5p0heeswv5s9eg29easr0wf0ww" timestamp="1669472925"&gt;34&lt;/key&gt;&lt;/foreign-keys&gt;&lt;ref-type name="Journal Article"&gt;17&lt;/ref-type&gt;&lt;contributors&gt;&lt;authors&gt;&lt;author&gt;Tibbets, Teresa M&lt;/author&gt;&lt;author&gt;Wheeless, Leslie A&lt;/author&gt;&lt;author&gt;Del Rio, Carlos Martínez&lt;/author&gt;&lt;/authors&gt;&lt;/contributors&gt;&lt;titles&gt;&lt;title&gt;Isotopic enrichment without change in diet: an ontogenetic shift in δ15N during insect metamorphosis&lt;/title&gt;&lt;secondary-title&gt;Functional Ecology&lt;/secondary-title&gt;&lt;/titles&gt;&lt;pages&gt;109-113&lt;/pages&gt;&lt;volume&gt;22&lt;/volume&gt;&lt;number&gt;1&lt;/number&gt;&lt;dates&gt;&lt;year&gt;2008&lt;/year&gt;&lt;/dates&gt;&lt;isbn&gt;0269-8463&lt;/isbn&gt;&lt;urls&gt;&lt;/urls&gt;&lt;/record&gt;&lt;/Cite&gt;&lt;/EndNote&gt;</w:instrText>
      </w:r>
      <w:r>
        <w:rPr>
          <w:rFonts w:cs="Arial"/>
          <w:sz w:val="24"/>
          <w:szCs w:val="24"/>
        </w:rPr>
        <w:fldChar w:fldCharType="separate"/>
      </w:r>
      <w:r>
        <w:rPr>
          <w:rFonts w:cs="Arial"/>
          <w:sz w:val="24"/>
          <w:szCs w:val="24"/>
        </w:rPr>
        <w:t>(Tibbets et al., 2008)</w:t>
      </w:r>
      <w:r>
        <w:rPr>
          <w:rFonts w:cs="Arial"/>
          <w:sz w:val="24"/>
          <w:szCs w:val="24"/>
        </w:rPr>
        <w:fldChar w:fldCharType="end"/>
      </w:r>
      <w:r>
        <w:rPr>
          <w:rFonts w:hint="eastAsia" w:cs="Arial"/>
          <w:sz w:val="24"/>
          <w:szCs w:val="24"/>
        </w:rPr>
        <w:t>. Feeding on</w:t>
      </w:r>
      <w:r>
        <w:rPr>
          <w:rFonts w:cs="Arial"/>
          <w:sz w:val="24"/>
          <w:szCs w:val="24"/>
        </w:rPr>
        <w:t xml:space="preserve"> such </w:t>
      </w:r>
      <w:r>
        <w:rPr>
          <w:rFonts w:cs="Arial"/>
          <w:sz w:val="24"/>
          <w:szCs w:val="24"/>
          <w:vertAlign w:val="superscript"/>
        </w:rPr>
        <w:t>15</w:t>
      </w:r>
      <w:r>
        <w:rPr>
          <w:rFonts w:cs="Arial"/>
          <w:sz w:val="24"/>
          <w:szCs w:val="24"/>
        </w:rPr>
        <w:t>N</w:t>
      </w:r>
      <w:r>
        <w:rPr>
          <w:rFonts w:hint="eastAsia" w:cs="Arial"/>
          <w:sz w:val="24"/>
          <w:szCs w:val="24"/>
        </w:rPr>
        <w:t>-enriched prey</w:t>
      </w:r>
      <w:r>
        <w:rPr>
          <w:rFonts w:cs="Arial"/>
          <w:sz w:val="24"/>
          <w:szCs w:val="24"/>
        </w:rPr>
        <w:t xml:space="preserve"> could</w:t>
      </w:r>
      <w:r>
        <w:rPr>
          <w:rFonts w:hint="eastAsia" w:cs="Arial"/>
          <w:sz w:val="24"/>
          <w:szCs w:val="24"/>
        </w:rPr>
        <w:t xml:space="preserve"> lead to</w:t>
      </w:r>
      <w:r>
        <w:rPr>
          <w:rFonts w:cs="Arial"/>
          <w:sz w:val="24"/>
          <w:szCs w:val="24"/>
        </w:rPr>
        <w:t xml:space="preserve"> </w:t>
      </w:r>
      <w:r>
        <w:rPr>
          <w:rFonts w:hint="eastAsia" w:cs="Arial"/>
          <w:sz w:val="24"/>
          <w:szCs w:val="24"/>
        </w:rPr>
        <w:t xml:space="preserve">a </w:t>
      </w:r>
      <w:r>
        <w:rPr>
          <w:rFonts w:cs="Arial"/>
          <w:sz w:val="24"/>
          <w:szCs w:val="24"/>
        </w:rPr>
        <w:t>high δ</w:t>
      </w:r>
      <w:r>
        <w:rPr>
          <w:rFonts w:cs="Arial"/>
          <w:sz w:val="24"/>
          <w:szCs w:val="24"/>
          <w:vertAlign w:val="superscript"/>
        </w:rPr>
        <w:t>15</w:t>
      </w:r>
      <w:r>
        <w:rPr>
          <w:rFonts w:cs="Arial"/>
          <w:sz w:val="24"/>
          <w:szCs w:val="24"/>
        </w:rPr>
        <w:t xml:space="preserve">N of top predator </w:t>
      </w:r>
      <w:r>
        <w:rPr>
          <w:rFonts w:hint="eastAsia" w:cs="Arial"/>
          <w:sz w:val="24"/>
          <w:szCs w:val="24"/>
        </w:rPr>
        <w:t xml:space="preserve">that is </w:t>
      </w:r>
      <w:r>
        <w:rPr>
          <w:rFonts w:cs="Arial"/>
          <w:sz w:val="24"/>
          <w:szCs w:val="24"/>
        </w:rPr>
        <w:t xml:space="preserve">not </w:t>
      </w:r>
      <w:r>
        <w:rPr>
          <w:rFonts w:hint="eastAsia" w:cs="Arial"/>
          <w:sz w:val="24"/>
          <w:szCs w:val="24"/>
        </w:rPr>
        <w:t>due to</w:t>
      </w:r>
      <w:r>
        <w:rPr>
          <w:rFonts w:cs="Arial"/>
          <w:sz w:val="24"/>
          <w:szCs w:val="24"/>
        </w:rPr>
        <w:t xml:space="preserve"> IGP.</w:t>
      </w:r>
      <w:r>
        <w:rPr>
          <w:rFonts w:hint="eastAsia" w:cs="Arial"/>
          <w:sz w:val="24"/>
          <w:szCs w:val="24"/>
        </w:rPr>
        <w:t xml:space="preserve"> In this case, researchers can apply </w:t>
      </w:r>
      <w:r>
        <w:rPr>
          <w:rFonts w:cs="Arial"/>
          <w:sz w:val="24"/>
          <w:szCs w:val="24"/>
        </w:rPr>
        <w:t xml:space="preserve">the </w:t>
      </w:r>
      <w:r>
        <w:rPr>
          <w:rFonts w:hint="eastAsia" w:cs="Arial"/>
          <w:sz w:val="24"/>
          <w:szCs w:val="24"/>
        </w:rPr>
        <w:t xml:space="preserve">proposed </w:t>
      </w:r>
      <w:r>
        <w:rPr>
          <w:rFonts w:cs="Arial"/>
          <w:sz w:val="24"/>
          <w:szCs w:val="24"/>
        </w:rPr>
        <w:t xml:space="preserve">framework </w:t>
      </w:r>
      <w:r>
        <w:rPr>
          <w:rFonts w:hint="eastAsia" w:cs="Arial"/>
          <w:sz w:val="24"/>
          <w:szCs w:val="24"/>
        </w:rPr>
        <w:t>using prey individuals at different developmental stages</w:t>
      </w:r>
      <w:r>
        <w:rPr>
          <w:rFonts w:cs="Arial"/>
          <w:sz w:val="24"/>
          <w:szCs w:val="24"/>
        </w:rPr>
        <w:t xml:space="preserve"> </w:t>
      </w:r>
      <w:r>
        <w:rPr>
          <w:rFonts w:hint="eastAsia" w:cs="Arial"/>
          <w:sz w:val="24"/>
          <w:szCs w:val="24"/>
        </w:rPr>
        <w:t>in separate feeding trials to derive stage-specific standard IGP curves (the curve can indeed be a</w:t>
      </w:r>
      <w:r>
        <w:rPr>
          <w:rFonts w:cs="Arial"/>
          <w:sz w:val="24"/>
          <w:szCs w:val="24"/>
        </w:rPr>
        <w:t xml:space="preserve"> decreasing function </w:t>
      </w:r>
      <w:r>
        <w:rPr>
          <w:rFonts w:hint="eastAsia" w:cs="Arial"/>
          <w:sz w:val="24"/>
          <w:szCs w:val="24"/>
        </w:rPr>
        <w:t xml:space="preserve">of the degree of IGP if the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of the shared prey is higher than that of the meso</w:t>
      </w:r>
      <w:r>
        <w:rPr>
          <w:rFonts w:cs="Arial"/>
          <w:sz w:val="24"/>
          <w:szCs w:val="24"/>
        </w:rPr>
        <w:t>predator</w:t>
      </w:r>
      <w:r>
        <w:rPr>
          <w:rFonts w:hint="eastAsia" w:cs="Arial"/>
          <w:sz w:val="24"/>
          <w:szCs w:val="24"/>
        </w:rPr>
        <w:t>). The</w:t>
      </w:r>
      <w:r>
        <w:rPr>
          <w:rFonts w:cs="Arial"/>
          <w:sz w:val="24"/>
          <w:szCs w:val="24"/>
        </w:rPr>
        <w:t xml:space="preserve"> stage-specific </w:t>
      </w:r>
      <w:r>
        <w:rPr>
          <w:rFonts w:hint="eastAsia" w:cs="Arial"/>
          <w:sz w:val="24"/>
          <w:szCs w:val="24"/>
        </w:rPr>
        <w:t xml:space="preserve">IGP </w:t>
      </w:r>
      <w:r>
        <w:rPr>
          <w:rFonts w:cs="Arial"/>
          <w:sz w:val="24"/>
          <w:szCs w:val="24"/>
        </w:rPr>
        <w:t>estimates</w:t>
      </w:r>
      <w:r>
        <w:rPr>
          <w:rFonts w:hint="eastAsia" w:cs="Arial"/>
          <w:sz w:val="24"/>
          <w:szCs w:val="24"/>
        </w:rPr>
        <w:t xml:space="preserve"> can then be linked together to form the</w:t>
      </w:r>
      <w:r>
        <w:rPr>
          <w:rFonts w:cs="Arial"/>
          <w:sz w:val="24"/>
          <w:szCs w:val="24"/>
        </w:rPr>
        <w:t xml:space="preserve"> overall IGP</w:t>
      </w:r>
      <w:r>
        <w:rPr>
          <w:rFonts w:hint="eastAsia" w:cs="Arial"/>
          <w:sz w:val="24"/>
          <w:szCs w:val="24"/>
        </w:rPr>
        <w:t xml:space="preserve"> pattern</w:t>
      </w:r>
      <w:r>
        <w:rPr>
          <w:rFonts w:cs="Arial"/>
          <w:sz w:val="24"/>
          <w:szCs w:val="24"/>
        </w:rPr>
        <w:t>.</w:t>
      </w:r>
    </w:p>
    <w:p>
      <w:pPr>
        <w:spacing w:line="480" w:lineRule="auto"/>
        <w:ind w:firstLine="720"/>
        <w:rPr>
          <w:rFonts w:cs="Arial"/>
          <w:sz w:val="24"/>
          <w:szCs w:val="24"/>
        </w:rPr>
      </w:pPr>
      <w:r>
        <w:rPr>
          <w:rFonts w:cs="Arial"/>
          <w:sz w:val="24"/>
          <w:szCs w:val="24"/>
        </w:rPr>
        <w:t>Mesopredator may consume prey items other than the shared prey in the field, thus leading to deviation of its δ</w:t>
      </w:r>
      <w:r>
        <w:rPr>
          <w:rFonts w:cs="Arial"/>
          <w:sz w:val="24"/>
          <w:szCs w:val="24"/>
          <w:vertAlign w:val="superscript"/>
        </w:rPr>
        <w:t>15</w:t>
      </w:r>
      <w:r>
        <w:rPr>
          <w:rFonts w:cs="Arial"/>
          <w:sz w:val="24"/>
          <w:szCs w:val="24"/>
        </w:rPr>
        <w:t>N from that of the lab-reared mesopredator (which feeds entirely on the shared prey for constructing the standard IGP curve). To account for this potential source of variation, researchers can analyze the nitrogen isotope signatures of mesopredator in the field and calibrate the δ</w:t>
      </w:r>
      <w:r>
        <w:rPr>
          <w:rFonts w:cs="Arial"/>
          <w:sz w:val="24"/>
          <w:szCs w:val="24"/>
          <w:vertAlign w:val="superscript"/>
        </w:rPr>
        <w:t>15</w:t>
      </w:r>
      <w:r>
        <w:rPr>
          <w:rFonts w:cs="Arial"/>
          <w:sz w:val="24"/>
          <w:szCs w:val="24"/>
        </w:rPr>
        <w:t>N values of the field-collected top predator individuals by subtracting the average δ</w:t>
      </w:r>
      <w:r>
        <w:rPr>
          <w:rFonts w:cs="Arial"/>
          <w:sz w:val="24"/>
          <w:szCs w:val="24"/>
          <w:vertAlign w:val="superscript"/>
        </w:rPr>
        <w:t>15</w:t>
      </w:r>
      <w:r>
        <w:rPr>
          <w:rFonts w:cs="Arial"/>
          <w:sz w:val="24"/>
          <w:szCs w:val="24"/>
        </w:rPr>
        <w:t>N difference between field-collected and lab-reared mesopredator individuals (i.e., such δ</w:t>
      </w:r>
      <w:r>
        <w:rPr>
          <w:rFonts w:cs="Arial"/>
          <w:sz w:val="24"/>
          <w:szCs w:val="24"/>
          <w:vertAlign w:val="superscript"/>
        </w:rPr>
        <w:t>15</w:t>
      </w:r>
      <w:r>
        <w:rPr>
          <w:rFonts w:cs="Arial"/>
          <w:sz w:val="24"/>
          <w:szCs w:val="24"/>
        </w:rPr>
        <w:t>N difference is due to mesopredator feeding on alternative prey). The calibrated top predator δ</w:t>
      </w:r>
      <w:r>
        <w:rPr>
          <w:rFonts w:cs="Arial"/>
          <w:sz w:val="24"/>
          <w:szCs w:val="24"/>
          <w:vertAlign w:val="superscript"/>
        </w:rPr>
        <w:t>15</w:t>
      </w:r>
      <w:r>
        <w:rPr>
          <w:rFonts w:cs="Arial"/>
          <w:sz w:val="24"/>
          <w:szCs w:val="24"/>
        </w:rPr>
        <w:t>N values can then be used to more accurately estimate the degree of IGP.</w:t>
      </w:r>
    </w:p>
    <w:p>
      <w:pPr>
        <w:pStyle w:val="18"/>
        <w:spacing w:line="480" w:lineRule="auto"/>
        <w:ind w:left="0" w:firstLine="720"/>
        <w:rPr>
          <w:rFonts w:cs="Arial"/>
          <w:color w:val="FF0000"/>
          <w:sz w:val="24"/>
          <w:szCs w:val="24"/>
        </w:rPr>
      </w:pPr>
      <w:r>
        <w:rPr>
          <w:rFonts w:cs="Arial"/>
          <w:sz w:val="24"/>
          <w:szCs w:val="24"/>
        </w:rPr>
        <w:t xml:space="preserve">A potential limitation of the proposed framework is that the </w:t>
      </w:r>
      <w:r>
        <w:rPr>
          <w:rFonts w:hint="eastAsia" w:cs="Arial"/>
          <w:sz w:val="24"/>
          <w:szCs w:val="24"/>
        </w:rPr>
        <w:t>top predator</w:t>
      </w:r>
      <w:r>
        <w:rPr>
          <w:rFonts w:cs="Arial"/>
          <w:sz w:val="24"/>
          <w:szCs w:val="24"/>
        </w:rPr>
        <w:t xml:space="preserve"> individuals</w:t>
      </w:r>
      <w:r>
        <w:rPr>
          <w:rFonts w:hint="eastAsia" w:cs="Arial"/>
          <w:sz w:val="24"/>
          <w:szCs w:val="24"/>
        </w:rPr>
        <w:t xml:space="preserve"> can feed on</w:t>
      </w:r>
      <w:r>
        <w:rPr>
          <w:rFonts w:cs="Arial"/>
          <w:sz w:val="24"/>
          <w:szCs w:val="24"/>
        </w:rPr>
        <w:t xml:space="preserve"> multiple</w:t>
      </w:r>
      <w:r>
        <w:rPr>
          <w:rFonts w:hint="eastAsia" w:cs="Arial"/>
          <w:sz w:val="24"/>
          <w:szCs w:val="24"/>
        </w:rPr>
        <w:t xml:space="preserve"> prey</w:t>
      </w:r>
      <w:r>
        <w:rPr>
          <w:rFonts w:cs="Arial"/>
          <w:sz w:val="24"/>
          <w:szCs w:val="24"/>
        </w:rPr>
        <w:t xml:space="preserve"> items in the field</w:t>
      </w:r>
      <w:r>
        <w:rPr>
          <w:rFonts w:hint="eastAsia" w:cs="Arial"/>
          <w:sz w:val="24"/>
          <w:szCs w:val="24"/>
        </w:rPr>
        <w:t>.</w:t>
      </w:r>
      <w:r>
        <w:rPr>
          <w:rFonts w:cs="Arial"/>
          <w:sz w:val="24"/>
          <w:szCs w:val="24"/>
        </w:rPr>
        <w:t xml:space="preserve"> Researchers can </w:t>
      </w:r>
      <w:r>
        <w:rPr>
          <w:rFonts w:hint="eastAsia" w:cs="Arial"/>
          <w:sz w:val="24"/>
          <w:szCs w:val="24"/>
        </w:rPr>
        <w:t>conduct</w:t>
      </w:r>
      <w:r>
        <w:rPr>
          <w:rFonts w:cs="Arial"/>
          <w:sz w:val="24"/>
          <w:szCs w:val="24"/>
        </w:rPr>
        <w:t xml:space="preserve"> field observations or molecular gut content analysis</w:t>
      </w:r>
      <w:r>
        <w:rPr>
          <w:rFonts w:hint="eastAsia" w:cs="Arial"/>
          <w:sz w:val="24"/>
          <w:szCs w:val="24"/>
        </w:rPr>
        <w:t xml:space="preserve"> to identify the non-focal prey consumed in top predator</w:t>
      </w:r>
      <w:r>
        <w:rPr>
          <w:rFonts w:cs="Arial"/>
          <w:sz w:val="24"/>
          <w:szCs w:val="24"/>
        </w:rPr>
        <w:t>’</w:t>
      </w:r>
      <w:r>
        <w:rPr>
          <w:rFonts w:hint="eastAsia" w:cs="Arial"/>
          <w:sz w:val="24"/>
          <w:szCs w:val="24"/>
        </w:rPr>
        <w:t xml:space="preserve">s diet, collect field samples of non-focal prey and analyze </w:t>
      </w:r>
      <w:r>
        <w:rPr>
          <w:rFonts w:cs="Arial"/>
          <w:sz w:val="24"/>
          <w:szCs w:val="24"/>
        </w:rPr>
        <w:t>their</w:t>
      </w:r>
      <w:r>
        <w:rPr>
          <w:rFonts w:hint="eastAsia" w:cs="Arial"/>
          <w:sz w:val="24"/>
          <w:szCs w:val="24"/>
        </w:rPr>
        <w:t xml:space="preserve"> </w:t>
      </w:r>
      <w:r>
        <w:rPr>
          <w:rFonts w:cs="Arial"/>
          <w:sz w:val="24"/>
          <w:szCs w:val="24"/>
        </w:rPr>
        <w:t>nitrogen</w:t>
      </w:r>
      <w:r>
        <w:rPr>
          <w:rFonts w:hint="eastAsia" w:cs="Arial"/>
          <w:sz w:val="24"/>
          <w:szCs w:val="24"/>
        </w:rPr>
        <w:t xml:space="preserve"> isotope </w:t>
      </w:r>
      <w:r>
        <w:rPr>
          <w:rFonts w:cs="Arial"/>
          <w:sz w:val="24"/>
          <w:szCs w:val="24"/>
        </w:rPr>
        <w:t>signatures</w:t>
      </w:r>
      <w:r>
        <w:rPr>
          <w:rFonts w:hint="eastAsia" w:cs="Arial"/>
          <w:sz w:val="24"/>
          <w:szCs w:val="24"/>
        </w:rPr>
        <w:t>, and</w:t>
      </w:r>
      <w:r>
        <w:rPr>
          <w:rFonts w:cs="Arial"/>
          <w:sz w:val="24"/>
          <w:szCs w:val="24"/>
        </w:rPr>
        <w:t xml:space="preserve"> </w:t>
      </w:r>
      <w:r>
        <w:rPr>
          <w:rFonts w:hint="eastAsia" w:cs="Arial"/>
          <w:sz w:val="24"/>
          <w:szCs w:val="24"/>
        </w:rPr>
        <w:t>adjust</w:t>
      </w:r>
      <w:r>
        <w:rPr>
          <w:rFonts w:cs="Arial"/>
          <w:sz w:val="24"/>
          <w:szCs w:val="24"/>
        </w:rPr>
        <w:t xml:space="preserve"> the δ</w:t>
      </w:r>
      <w:r>
        <w:rPr>
          <w:rFonts w:cs="Arial"/>
          <w:sz w:val="24"/>
          <w:szCs w:val="24"/>
          <w:vertAlign w:val="superscript"/>
        </w:rPr>
        <w:t>15</w:t>
      </w:r>
      <w:r>
        <w:rPr>
          <w:rFonts w:cs="Arial"/>
          <w:sz w:val="24"/>
          <w:szCs w:val="24"/>
        </w:rPr>
        <w:t>N of top predator for IGP estimation. For instance, suppose that the top predator consumes 15% of non-focal prey that has an average δ</w:t>
      </w:r>
      <w:r>
        <w:rPr>
          <w:rFonts w:cs="Arial"/>
          <w:sz w:val="24"/>
          <w:szCs w:val="24"/>
          <w:vertAlign w:val="superscript"/>
        </w:rPr>
        <w:t>15</w:t>
      </w:r>
      <w:r>
        <w:rPr>
          <w:rFonts w:cs="Arial"/>
          <w:sz w:val="24"/>
          <w:szCs w:val="24"/>
        </w:rPr>
        <w:t>N value 1.0‰ higher than that of the focal shared prey, then one can subtract 0.15‰ (15% × 1.0‰) from the δ</w:t>
      </w:r>
      <w:r>
        <w:rPr>
          <w:rFonts w:cs="Arial"/>
          <w:sz w:val="24"/>
          <w:szCs w:val="24"/>
          <w:vertAlign w:val="superscript"/>
        </w:rPr>
        <w:t>15</w:t>
      </w:r>
      <w:r>
        <w:rPr>
          <w:rFonts w:cs="Arial"/>
          <w:sz w:val="24"/>
          <w:szCs w:val="24"/>
        </w:rPr>
        <w:t xml:space="preserve">N of top predator individuals </w:t>
      </w:r>
      <w:r>
        <w:rPr>
          <w:rFonts w:hint="eastAsia" w:cs="Arial"/>
          <w:sz w:val="24"/>
          <w:szCs w:val="24"/>
        </w:rPr>
        <w:t xml:space="preserve">assuming </w:t>
      </w:r>
      <w:r>
        <w:rPr>
          <w:rFonts w:cs="Arial"/>
          <w:sz w:val="24"/>
          <w:szCs w:val="24"/>
        </w:rPr>
        <w:t xml:space="preserve">linear stable isotope mixing </w:t>
      </w:r>
      <w:r>
        <w:rPr>
          <w:rFonts w:cs="Arial"/>
          <w:sz w:val="24"/>
          <w:szCs w:val="24"/>
        </w:rPr>
        <w:fldChar w:fldCharType="begin"/>
      </w:r>
      <w:r>
        <w:rPr>
          <w:rFonts w:cs="Arial"/>
          <w:sz w:val="24"/>
          <w:szCs w:val="24"/>
        </w:rPr>
        <w:instrText xml:space="preserve"> ADDIN EN.CITE &lt;EndNote&gt;&lt;Cite&gt;&lt;Author&gt;Boecklen&lt;/Author&gt;&lt;Year&gt;2011&lt;/Year&gt;&lt;RecNum&gt;35&lt;/RecNum&gt;&lt;DisplayText&gt;(Boecklen et al., 2011)&lt;/DisplayText&gt;&lt;record&gt;&lt;rec-number&gt;35&lt;/rec-number&gt;&lt;foreign-keys&gt;&lt;key app="EN" db-id="edrs0tdw6d5p0heeswv5s9eg29easr0wf0ww" timestamp="1669543792"&gt;35&lt;/key&gt;&lt;/foreign-keys&gt;&lt;ref-type name="Journal Article"&gt;17&lt;/ref-type&gt;&lt;contributors&gt;&lt;authors&gt;&lt;author&gt;Boecklen, William J&lt;/author&gt;&lt;author&gt;Yarnes, Christopher T&lt;/author&gt;&lt;author&gt;Cook, Bethany A&lt;/author&gt;&lt;author&gt;James, Avis C&lt;/author&gt;&lt;/authors&gt;&lt;/contributors&gt;&lt;titles&gt;&lt;title&gt;On the use of stable isotopes in trophic ecology&lt;/title&gt;&lt;secondary-title&gt;Annual Review of Ecology, Evolution and Systematics&lt;/secondary-title&gt;&lt;/titles&gt;&lt;periodical&gt;&lt;full-title&gt;Annual Review of Ecology, Evolution and Systematics&lt;/full-title&gt;&lt;/periodical&gt;&lt;pages&gt;411-440&lt;/pages&gt;&lt;volume&gt;42&lt;/volume&gt;&lt;number&gt;1&lt;/number&gt;&lt;dates&gt;&lt;year&gt;2011&lt;/year&gt;&lt;/dates&gt;&lt;urls&gt;&lt;/urls&gt;&lt;/record&gt;&lt;/Cite&gt;&lt;/EndNote&gt;</w:instrText>
      </w:r>
      <w:r>
        <w:rPr>
          <w:rFonts w:cs="Arial"/>
          <w:sz w:val="24"/>
          <w:szCs w:val="24"/>
        </w:rPr>
        <w:fldChar w:fldCharType="separate"/>
      </w:r>
      <w:r>
        <w:rPr>
          <w:rFonts w:cs="Arial"/>
          <w:sz w:val="24"/>
          <w:szCs w:val="24"/>
        </w:rPr>
        <w:t>(Boecklen et al., 2011)</w:t>
      </w:r>
      <w:r>
        <w:rPr>
          <w:rFonts w:cs="Arial"/>
          <w:sz w:val="24"/>
          <w:szCs w:val="24"/>
        </w:rPr>
        <w:fldChar w:fldCharType="end"/>
      </w:r>
      <w:r>
        <w:rPr>
          <w:rFonts w:cs="Arial"/>
          <w:sz w:val="24"/>
          <w:szCs w:val="24"/>
        </w:rPr>
        <w:t xml:space="preserve">. </w:t>
      </w:r>
      <w:r>
        <w:rPr>
          <w:rFonts w:hint="eastAsia" w:cs="Arial"/>
          <w:sz w:val="24"/>
          <w:szCs w:val="24"/>
        </w:rPr>
        <w:t>Alternatively</w:t>
      </w:r>
      <w:r>
        <w:rPr>
          <w:rFonts w:cs="Arial"/>
          <w:sz w:val="24"/>
          <w:szCs w:val="24"/>
        </w:rPr>
        <w:t xml:space="preserve">, researchers can </w:t>
      </w:r>
      <w:r>
        <w:rPr>
          <w:rFonts w:hint="eastAsia" w:cs="Arial"/>
          <w:sz w:val="24"/>
          <w:szCs w:val="24"/>
        </w:rPr>
        <w:t xml:space="preserve">directly </w:t>
      </w:r>
      <w:r>
        <w:rPr>
          <w:rFonts w:cs="Arial"/>
          <w:sz w:val="24"/>
          <w:szCs w:val="24"/>
        </w:rPr>
        <w:t>include non-focal prey items in the feeding trials to account for their effects on intraguild interactions and thus the δ</w:t>
      </w:r>
      <w:r>
        <w:rPr>
          <w:rFonts w:cs="Arial"/>
          <w:sz w:val="24"/>
          <w:szCs w:val="24"/>
          <w:vertAlign w:val="superscript"/>
        </w:rPr>
        <w:t>15</w:t>
      </w:r>
      <w:r>
        <w:rPr>
          <w:rFonts w:cs="Arial"/>
          <w:sz w:val="24"/>
          <w:szCs w:val="24"/>
        </w:rPr>
        <w:t xml:space="preserve">N of top predator. Furthermore, if top predator engages in cannibalism, multiple predator individuals (based on their field density) can be reared together in the same experimental arena to </w:t>
      </w:r>
      <w:r>
        <w:rPr>
          <w:rFonts w:hint="eastAsia" w:cs="Arial"/>
          <w:sz w:val="24"/>
          <w:szCs w:val="24"/>
        </w:rPr>
        <w:t xml:space="preserve">better reflect cannibalism events in the field and to account for their effects on the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of top predator</w:t>
      </w:r>
      <w:r>
        <w:rPr>
          <w:rFonts w:cs="Arial"/>
          <w:sz w:val="24"/>
          <w:szCs w:val="24"/>
        </w:rPr>
        <w:t xml:space="preserve">. </w:t>
      </w:r>
      <w:r>
        <w:rPr>
          <w:rFonts w:hint="eastAsia" w:cs="Arial"/>
          <w:sz w:val="24"/>
          <w:szCs w:val="24"/>
        </w:rPr>
        <w:t>Lastly</w:t>
      </w:r>
      <w:r>
        <w:rPr>
          <w:rFonts w:cs="Arial"/>
          <w:sz w:val="24"/>
          <w:szCs w:val="24"/>
        </w:rPr>
        <w:t>, collecting sufficiently large field samples</w:t>
      </w:r>
      <w:r>
        <w:rPr>
          <w:rFonts w:hint="eastAsia" w:cs="Arial"/>
          <w:sz w:val="24"/>
          <w:szCs w:val="24"/>
        </w:rPr>
        <w:t xml:space="preserve"> of top predator will yield</w:t>
      </w:r>
      <w:r>
        <w:rPr>
          <w:rFonts w:cs="Arial"/>
          <w:sz w:val="24"/>
          <w:szCs w:val="24"/>
        </w:rPr>
        <w:t xml:space="preserve"> an average </w:t>
      </w:r>
      <w:r>
        <w:rPr>
          <w:rFonts w:hint="eastAsia" w:cs="Arial"/>
          <w:sz w:val="24"/>
          <w:szCs w:val="24"/>
        </w:rPr>
        <w:t>IGP</w:t>
      </w:r>
      <w:r>
        <w:rPr>
          <w:rFonts w:cs="Arial"/>
          <w:sz w:val="24"/>
          <w:szCs w:val="24"/>
        </w:rPr>
        <w:t xml:space="preserve"> estimate</w:t>
      </w:r>
      <w:r>
        <w:rPr>
          <w:rFonts w:hint="eastAsia" w:cs="Arial"/>
          <w:sz w:val="24"/>
          <w:szCs w:val="24"/>
        </w:rPr>
        <w:t xml:space="preserve"> that</w:t>
      </w:r>
      <w:r>
        <w:rPr>
          <w:rFonts w:cs="Arial"/>
          <w:sz w:val="24"/>
          <w:szCs w:val="24"/>
        </w:rPr>
        <w:t xml:space="preserve"> fairly capture</w:t>
      </w:r>
      <w:r>
        <w:rPr>
          <w:rFonts w:hint="eastAsia" w:cs="Arial"/>
          <w:sz w:val="24"/>
          <w:szCs w:val="24"/>
        </w:rPr>
        <w:t>s</w:t>
      </w:r>
      <w:r>
        <w:rPr>
          <w:rFonts w:cs="Arial"/>
          <w:sz w:val="24"/>
          <w:szCs w:val="24"/>
        </w:rPr>
        <w:t xml:space="preserve"> the overall IGP pattern at the population level.</w:t>
      </w:r>
    </w:p>
    <w:p>
      <w:pPr>
        <w:spacing w:line="480" w:lineRule="auto"/>
        <w:ind w:firstLine="720"/>
        <w:rPr>
          <w:rFonts w:cs="Arial"/>
          <w:sz w:val="24"/>
          <w:szCs w:val="24"/>
        </w:rPr>
      </w:pPr>
      <w:r>
        <w:rPr>
          <w:rFonts w:hint="eastAsia" w:cs="Arial"/>
          <w:sz w:val="24"/>
          <w:szCs w:val="24"/>
        </w:rPr>
        <w:t>Recent advance</w:t>
      </w:r>
      <w:r>
        <w:rPr>
          <w:rFonts w:cs="Arial"/>
          <w:sz w:val="24"/>
          <w:szCs w:val="24"/>
        </w:rPr>
        <w:t>s</w:t>
      </w:r>
      <w:r>
        <w:rPr>
          <w:rFonts w:hint="eastAsia" w:cs="Arial"/>
          <w:sz w:val="24"/>
          <w:szCs w:val="24"/>
        </w:rPr>
        <w:t xml:space="preserve"> in compound-specific isotope analysis of amino acids (</w:t>
      </w:r>
      <w:r>
        <w:rPr>
          <w:rFonts w:cs="Arial"/>
          <w:sz w:val="24"/>
          <w:szCs w:val="24"/>
        </w:rPr>
        <w:t>CSIA-AA</w:t>
      </w:r>
      <w:r>
        <w:rPr>
          <w:rFonts w:hint="eastAsia" w:cs="Arial"/>
          <w:sz w:val="24"/>
          <w:szCs w:val="24"/>
        </w:rPr>
        <w:t xml:space="preserve">) </w:t>
      </w:r>
      <w:r>
        <w:rPr>
          <w:rFonts w:cs="Arial"/>
          <w:sz w:val="24"/>
          <w:szCs w:val="24"/>
        </w:rPr>
        <w:t>provide a promising tool for studying trophic interac</w:t>
      </w:r>
      <w:r>
        <w:rPr>
          <w:rFonts w:cs="Arial"/>
          <w:color w:val="auto"/>
          <w:sz w:val="24"/>
          <w:szCs w:val="24"/>
        </w:rPr>
        <w:t xml:space="preserve">tions (see </w:t>
      </w:r>
      <w:r>
        <w:rPr>
          <w:rFonts w:cs="Arial"/>
          <w:color w:val="auto"/>
          <w:sz w:val="24"/>
          <w:szCs w:val="24"/>
        </w:rPr>
        <w:fldChar w:fldCharType="begin"/>
      </w:r>
      <w:r>
        <w:rPr>
          <w:rFonts w:cs="Arial"/>
          <w:color w:val="auto"/>
          <w:sz w:val="24"/>
          <w:szCs w:val="24"/>
        </w:rPr>
        <w:instrText xml:space="preserve"> ADDIN EN.CITE &lt;EndNote&gt;&lt;Cite AuthorYear="1"&gt;&lt;Author&gt;Ishikawa&lt;/Author&gt;&lt;Year&gt;2018&lt;/Year&gt;&lt;RecNum&gt;36&lt;/RecNum&gt;&lt;DisplayText&gt;Ishikawa (2018); McMahon &amp;amp; McCarthy (2016)&lt;/DisplayText&gt;&lt;record&gt;&lt;rec-number&gt;36&lt;/rec-number&gt;&lt;foreign-keys&gt;&lt;key app="EN" db-id="edrs0tdw6d5p0heeswv5s9eg29easr0wf0ww" timestamp="1669871951"&gt;36&lt;/key&gt;&lt;/foreign-keys&gt;&lt;ref-type name="Journal Article"&gt;17&lt;/ref-type&gt;&lt;contributors&gt;&lt;authors&gt;&lt;author&gt;Ishikawa, Naoto F&lt;/author&gt;&lt;/authors&gt;&lt;/contributors&gt;&lt;titles&gt;&lt;title&gt;Use of compound-specific nitrogen isotope analysis of amino acids in trophic ecology: assumptions, applications, and implications&lt;/title&gt;&lt;secondary-title&gt;Ecological research&lt;/secondary-title&gt;&lt;/titles&gt;&lt;periodical&gt;&lt;full-title&gt;Ecological research&lt;/full-title&gt;&lt;/periodical&gt;&lt;pages&gt;825-837&lt;/pages&gt;&lt;volume&gt;33&lt;/volume&gt;&lt;number&gt;5&lt;/number&gt;&lt;dates&gt;&lt;year&gt;2018&lt;/year&gt;&lt;/dates&gt;&lt;isbn&gt;1440-1703&lt;/isbn&gt;&lt;urls&gt;&lt;/urls&gt;&lt;/record&gt;&lt;/Cite&gt;&lt;Cite AuthorYear="1"&gt;&lt;Author&gt;McMahon&lt;/Author&gt;&lt;Year&gt;2016&lt;/Year&gt;&lt;RecNum&gt;37&lt;/RecNum&gt;&lt;record&gt;&lt;rec-number&gt;37&lt;/rec-number&gt;&lt;foreign-keys&gt;&lt;key app="EN" db-id="edrs0tdw6d5p0heeswv5s9eg29easr0wf0ww" timestamp="1669872042"&gt;37&lt;/key&gt;&lt;/foreign-keys&gt;&lt;ref-type name="Journal Article"&gt;17&lt;/ref-type&gt;&lt;contributors&gt;&lt;authors&gt;&lt;author&gt;McMahon, Kelton W&lt;/author&gt;&lt;author&gt;McCarthy, Matthew D&lt;/author&gt;&lt;/authors&gt;&lt;/contributors&gt;&lt;titles&gt;&lt;title&gt;Embracing variability in amino acid δ15N fractionation: mechanisms, implications, and applications for trophic ecology&lt;/title&gt;&lt;secondary-title&gt;Ecosphere&lt;/secondary-title&gt;&lt;/titles&gt;&lt;periodical&gt;&lt;full-title&gt;Ecosphere&lt;/full-title&gt;&lt;/periodical&gt;&lt;pages&gt;e01511&lt;/pages&gt;&lt;volume&gt;7&lt;/volume&gt;&lt;number&gt;12&lt;/number&gt;&lt;dates&gt;&lt;year&gt;2016&lt;/year&gt;&lt;/dates&gt;&lt;isbn&gt;2150-8925&lt;/isbn&gt;&lt;urls&gt;&lt;/urls&gt;&lt;/record&gt;&lt;/Cite&gt;&lt;/EndNote&gt;</w:instrText>
      </w:r>
      <w:r>
        <w:rPr>
          <w:rFonts w:cs="Arial"/>
          <w:color w:val="auto"/>
          <w:sz w:val="24"/>
          <w:szCs w:val="24"/>
        </w:rPr>
        <w:fldChar w:fldCharType="separate"/>
      </w:r>
      <w:r>
        <w:rPr>
          <w:rFonts w:cs="Arial"/>
          <w:color w:val="auto"/>
          <w:sz w:val="24"/>
          <w:szCs w:val="24"/>
        </w:rPr>
        <w:t>Ishikawa (2018); McMahon &amp; McCarthy (2016)</w:t>
      </w:r>
      <w:r>
        <w:rPr>
          <w:rFonts w:cs="Arial"/>
          <w:color w:val="auto"/>
          <w:sz w:val="24"/>
          <w:szCs w:val="24"/>
        </w:rPr>
        <w:fldChar w:fldCharType="end"/>
      </w:r>
      <w:r>
        <w:rPr>
          <w:rFonts w:cs="Arial"/>
          <w:color w:val="auto"/>
          <w:sz w:val="24"/>
          <w:szCs w:val="24"/>
        </w:rPr>
        <w:t xml:space="preserve"> for more details on the use of CSIA-AA in tro</w:t>
      </w:r>
      <w:r>
        <w:rPr>
          <w:rFonts w:cs="Arial"/>
          <w:sz w:val="24"/>
          <w:szCs w:val="24"/>
        </w:rPr>
        <w:t>phic ecology). A</w:t>
      </w:r>
      <w:r>
        <w:rPr>
          <w:rFonts w:hint="eastAsia" w:cs="Arial"/>
          <w:sz w:val="24"/>
          <w:szCs w:val="24"/>
        </w:rPr>
        <w:t xml:space="preserve"> major advantage of </w:t>
      </w:r>
      <w:r>
        <w:rPr>
          <w:rFonts w:cs="Arial"/>
          <w:sz w:val="24"/>
          <w:szCs w:val="24"/>
        </w:rPr>
        <w:t>CSIA-AA</w:t>
      </w:r>
      <w:r>
        <w:rPr>
          <w:rFonts w:hint="default" w:cs="Arial"/>
          <w:sz w:val="24"/>
          <w:szCs w:val="24"/>
          <w:lang w:val="en-US"/>
        </w:rPr>
        <w:t xml:space="preserve"> over bulk isotope analysis</w:t>
      </w:r>
      <w:r>
        <w:rPr>
          <w:rFonts w:hint="eastAsia" w:cs="Arial"/>
          <w:sz w:val="24"/>
          <w:szCs w:val="24"/>
        </w:rPr>
        <w:t xml:space="preserve"> is that it </w:t>
      </w:r>
      <w:r>
        <w:rPr>
          <w:rFonts w:cs="Arial"/>
          <w:sz w:val="24"/>
          <w:szCs w:val="24"/>
        </w:rPr>
        <w:t xml:space="preserve">can </w:t>
      </w:r>
      <w:r>
        <w:rPr>
          <w:rFonts w:hint="eastAsia" w:cs="Arial"/>
          <w:sz w:val="24"/>
          <w:szCs w:val="24"/>
        </w:rPr>
        <w:t xml:space="preserve">estimate trophic positions (TP) of consumers even when some of their prey items are unknown to </w:t>
      </w:r>
      <w:r>
        <w:rPr>
          <w:rFonts w:cs="Arial"/>
          <w:sz w:val="24"/>
          <w:szCs w:val="24"/>
        </w:rPr>
        <w:t>researchers</w:t>
      </w:r>
      <w:r>
        <w:rPr>
          <w:rFonts w:hint="eastAsia" w:cs="Arial"/>
          <w:sz w:val="24"/>
          <w:szCs w:val="24"/>
        </w:rPr>
        <w:t xml:space="preserve">. A potential </w:t>
      </w:r>
      <w:r>
        <w:rPr>
          <w:rFonts w:cs="Arial"/>
          <w:sz w:val="24"/>
          <w:szCs w:val="24"/>
        </w:rPr>
        <w:t>application</w:t>
      </w:r>
      <w:r>
        <w:rPr>
          <w:rFonts w:hint="eastAsia" w:cs="Arial"/>
          <w:sz w:val="24"/>
          <w:szCs w:val="24"/>
        </w:rPr>
        <w:t xml:space="preserve"> </w:t>
      </w:r>
      <w:r>
        <w:rPr>
          <w:rFonts w:cs="Arial"/>
          <w:sz w:val="24"/>
          <w:szCs w:val="24"/>
        </w:rPr>
        <w:t>of CSIA-AA</w:t>
      </w:r>
      <w:r>
        <w:rPr>
          <w:rFonts w:hint="eastAsia" w:cs="Arial"/>
          <w:sz w:val="24"/>
          <w:szCs w:val="24"/>
        </w:rPr>
        <w:t xml:space="preserve"> </w:t>
      </w:r>
      <w:r>
        <w:rPr>
          <w:rFonts w:cs="Arial"/>
          <w:sz w:val="24"/>
          <w:szCs w:val="24"/>
        </w:rPr>
        <w:t>that may</w:t>
      </w:r>
      <w:r>
        <w:rPr>
          <w:rFonts w:hint="eastAsia" w:cs="Arial"/>
          <w:sz w:val="24"/>
          <w:szCs w:val="24"/>
        </w:rPr>
        <w:t xml:space="preserve"> aid in the proposed framework is to </w:t>
      </w:r>
      <w:r>
        <w:rPr>
          <w:rFonts w:cs="Arial"/>
          <w:sz w:val="24"/>
          <w:szCs w:val="24"/>
        </w:rPr>
        <w:t xml:space="preserve">analyze and </w:t>
      </w:r>
      <w:r>
        <w:rPr>
          <w:rFonts w:hint="eastAsia" w:cs="Arial"/>
          <w:sz w:val="24"/>
          <w:szCs w:val="24"/>
        </w:rPr>
        <w:t>compare the TP of field-collected and lab-reared top predator. Theoretically, if top predator consumes more non-focal prey items in the field,</w:t>
      </w:r>
      <w:r>
        <w:rPr>
          <w:rFonts w:cs="Arial"/>
          <w:sz w:val="24"/>
          <w:szCs w:val="24"/>
        </w:rPr>
        <w:t xml:space="preserve"> </w:t>
      </w:r>
      <w:r>
        <w:rPr>
          <w:rFonts w:hint="eastAsia" w:cs="Arial"/>
          <w:sz w:val="24"/>
          <w:szCs w:val="24"/>
        </w:rPr>
        <w:t xml:space="preserve">its TP will </w:t>
      </w:r>
      <w:r>
        <w:rPr>
          <w:rFonts w:cs="Arial"/>
          <w:sz w:val="24"/>
          <w:szCs w:val="24"/>
        </w:rPr>
        <w:t>deviate more from (</w:t>
      </w:r>
      <w:r>
        <w:rPr>
          <w:rFonts w:hint="eastAsia" w:cs="Arial"/>
          <w:sz w:val="24"/>
          <w:szCs w:val="24"/>
        </w:rPr>
        <w:t xml:space="preserve">presumably </w:t>
      </w:r>
      <w:r>
        <w:rPr>
          <w:rFonts w:cs="Arial"/>
          <w:sz w:val="24"/>
          <w:szCs w:val="24"/>
        </w:rPr>
        <w:t xml:space="preserve">be </w:t>
      </w:r>
      <w:r>
        <w:rPr>
          <w:rFonts w:hint="eastAsia" w:cs="Arial"/>
          <w:sz w:val="24"/>
          <w:szCs w:val="24"/>
        </w:rPr>
        <w:t>lower than</w:t>
      </w:r>
      <w:r>
        <w:rPr>
          <w:rFonts w:cs="Arial"/>
          <w:sz w:val="24"/>
          <w:szCs w:val="24"/>
        </w:rPr>
        <w:t>)</w:t>
      </w:r>
      <w:r>
        <w:rPr>
          <w:rFonts w:hint="eastAsia" w:cs="Arial"/>
          <w:sz w:val="24"/>
          <w:szCs w:val="24"/>
        </w:rPr>
        <w:t xml:space="preserve"> that of the lab-reared top predator</w:t>
      </w:r>
      <w:r>
        <w:rPr>
          <w:rFonts w:cs="Arial"/>
          <w:sz w:val="24"/>
          <w:szCs w:val="24"/>
        </w:rPr>
        <w:t xml:space="preserve"> because it incorporates more lower-level biomass (compared to mesopredator) into the tissue. </w:t>
      </w:r>
      <w:r>
        <w:rPr>
          <w:rFonts w:hint="default" w:cs="Arial"/>
          <w:sz w:val="24"/>
          <w:szCs w:val="24"/>
          <w:lang w:val="en-US"/>
        </w:rPr>
        <w:t>As a result</w:t>
      </w:r>
      <w:r>
        <w:rPr>
          <w:rFonts w:hint="eastAsia" w:cs="Arial"/>
          <w:sz w:val="24"/>
          <w:szCs w:val="24"/>
        </w:rPr>
        <w:t xml:space="preserve">, the amount of deviation </w:t>
      </w:r>
      <w:r>
        <w:rPr>
          <w:rFonts w:hint="default" w:cs="Arial"/>
          <w:sz w:val="24"/>
          <w:szCs w:val="24"/>
          <w:lang w:val="en-US"/>
        </w:rPr>
        <w:t xml:space="preserve">can </w:t>
      </w:r>
      <w:r>
        <w:rPr>
          <w:rFonts w:hint="eastAsia" w:cs="Arial"/>
          <w:sz w:val="24"/>
          <w:szCs w:val="24"/>
        </w:rPr>
        <w:t>allow</w:t>
      </w:r>
      <w:r>
        <w:rPr>
          <w:rFonts w:cs="Arial"/>
          <w:sz w:val="24"/>
          <w:szCs w:val="24"/>
        </w:rPr>
        <w:t xml:space="preserve"> </w:t>
      </w:r>
      <w:r>
        <w:rPr>
          <w:rFonts w:hint="eastAsia" w:cs="Arial"/>
          <w:sz w:val="24"/>
          <w:szCs w:val="24"/>
        </w:rPr>
        <w:t xml:space="preserve">researchers to gauge the actual degree of IGP in the field relative to the one estimated </w:t>
      </w:r>
      <w:r>
        <w:rPr>
          <w:rFonts w:cs="Arial"/>
          <w:sz w:val="24"/>
          <w:szCs w:val="24"/>
        </w:rPr>
        <w:t>via</w:t>
      </w:r>
      <w:r>
        <w:rPr>
          <w:rFonts w:hint="eastAsia" w:cs="Arial"/>
          <w:sz w:val="24"/>
          <w:szCs w:val="24"/>
        </w:rPr>
        <w:t xml:space="preserve"> </w:t>
      </w:r>
      <w:r>
        <w:rPr>
          <w:rFonts w:cs="Arial"/>
          <w:sz w:val="24"/>
          <w:szCs w:val="24"/>
        </w:rPr>
        <w:t xml:space="preserve">the </w:t>
      </w:r>
      <w:r>
        <w:rPr>
          <w:rFonts w:hint="eastAsia" w:cs="Arial"/>
          <w:sz w:val="24"/>
          <w:szCs w:val="24"/>
        </w:rPr>
        <w:t>controlled feeding trial</w:t>
      </w:r>
      <w:r>
        <w:rPr>
          <w:rFonts w:hint="default" w:cs="Arial"/>
          <w:sz w:val="24"/>
          <w:szCs w:val="24"/>
          <w:lang w:val="en-US"/>
        </w:rPr>
        <w:t xml:space="preserve"> (e.g., a larger deviation may indicate a lower actual </w:t>
      </w:r>
      <w:r>
        <w:rPr>
          <w:rFonts w:hint="eastAsia" w:cs="Arial"/>
          <w:sz w:val="24"/>
          <w:szCs w:val="24"/>
        </w:rPr>
        <w:t>degree of IGP</w:t>
      </w:r>
      <w:r>
        <w:rPr>
          <w:rFonts w:hint="default" w:cs="Arial"/>
          <w:sz w:val="24"/>
          <w:szCs w:val="24"/>
          <w:lang w:val="en-US"/>
        </w:rPr>
        <w:t xml:space="preserve"> in the field compared to the IGP estimated via the feeding trial). </w:t>
      </w:r>
      <w:bookmarkStart w:id="0" w:name="_GoBack"/>
      <w:bookmarkEnd w:id="0"/>
      <w:r>
        <w:rPr>
          <w:rFonts w:hint="default" w:cs="Arial"/>
          <w:sz w:val="24"/>
          <w:szCs w:val="24"/>
          <w:lang w:val="en-US"/>
        </w:rPr>
        <w:t>A</w:t>
      </w:r>
      <w:r>
        <w:rPr>
          <w:rFonts w:hint="eastAsia" w:cs="Arial"/>
          <w:sz w:val="24"/>
          <w:szCs w:val="24"/>
        </w:rPr>
        <w:t>dditional measures can be taken to account for the effects of non-focal prey on IGP interactions</w:t>
      </w:r>
      <w:r>
        <w:rPr>
          <w:rFonts w:cs="Arial"/>
          <w:sz w:val="24"/>
          <w:szCs w:val="24"/>
        </w:rPr>
        <w:t xml:space="preserve"> (see previous paragraph for details)</w:t>
      </w:r>
      <w:r>
        <w:rPr>
          <w:rFonts w:hint="eastAsia" w:cs="Arial"/>
          <w:sz w:val="24"/>
          <w:szCs w:val="24"/>
        </w:rPr>
        <w:t>.</w:t>
      </w:r>
    </w:p>
    <w:p>
      <w:pPr>
        <w:spacing w:line="480" w:lineRule="auto"/>
        <w:ind w:firstLine="720"/>
        <w:rPr>
          <w:rFonts w:cs="Arial"/>
          <w:color w:val="FF0000"/>
          <w:sz w:val="24"/>
          <w:szCs w:val="24"/>
        </w:rPr>
      </w:pPr>
      <w:r>
        <w:rPr>
          <w:rFonts w:cs="Arial"/>
          <w:sz w:val="24"/>
          <w:szCs w:val="24"/>
        </w:rPr>
        <w:t xml:space="preserve">A better quantitative understanding of IGP can offer critical insights into the complex predator-predator-prey trophic interactions and help predict the community structure and stability </w:t>
      </w:r>
      <w:r>
        <w:rPr>
          <w:rFonts w:cs="Arial"/>
          <w:sz w:val="24"/>
          <w:szCs w:val="24"/>
        </w:rPr>
        <w:fldChar w:fldCharType="begin"/>
      </w:r>
      <w:r>
        <w:rPr>
          <w:rFonts w:cs="Arial"/>
          <w:sz w:val="24"/>
          <w:szCs w:val="24"/>
        </w:rPr>
        <w:instrText xml:space="preserve"> ADDIN EN.CITE &lt;EndNote&gt;&lt;Cite&gt;&lt;Author&gt;Arim&lt;/Author&gt;&lt;Year&gt;2004&lt;/Year&gt;&lt;RecNum&gt;27&lt;/RecNum&gt;&lt;DisplayText&gt;(Arim &amp;amp; Marquet 2004; Pahl et al., 2020)&lt;/DisplayText&gt;&lt;record&gt;&lt;rec-number&gt;27&lt;/rec-number&gt;&lt;foreign-keys&gt;&lt;key app="EN" db-id="edrs0tdw6d5p0heeswv5s9eg29easr0wf0ww" timestamp="1638502034"&gt;27&lt;/key&gt;&lt;/foreign-keys&gt;&lt;ref-type name="Journal Article"&gt;17&lt;/ref-type&gt;&lt;contributors&gt;&lt;authors&gt;&lt;author&gt;Arim, Matías&lt;/author&gt;&lt;author&gt;Marquet, Pablo A&lt;/author&gt;&lt;/authors&gt;&lt;/contributors&gt;&lt;titles&gt;&lt;title&gt;Intraguild predation: a widespread interaction related to species biology&lt;/title&gt;&lt;secondary-title&gt;Ecology Letters&lt;/secondary-title&gt;&lt;/titles&gt;&lt;periodical&gt;&lt;full-title&gt;Ecology Letters&lt;/full-title&gt;&lt;abbr-1&gt;Ecol. Lett.&lt;/abbr-1&gt;&lt;abbr-2&gt;Ecol Lett&lt;/abbr-2&gt;&lt;/periodical&gt;&lt;pages&gt;557-564&lt;/pages&gt;&lt;volume&gt;7&lt;/volume&gt;&lt;number&gt;7&lt;/number&gt;&lt;dates&gt;&lt;year&gt;2004&lt;/year&gt;&lt;/dates&gt;&lt;isbn&gt;1461-023X&lt;/isbn&gt;&lt;urls&gt;&lt;/urls&gt;&lt;electronic-resource-num&gt;&lt;style face="underline" font="default" size="100%"&gt;https://doi.org/10.1111/j.1461-0248.2004.00613.x&lt;/style&gt;&lt;/electronic-resource-num&gt;&lt;/record&gt;&lt;/Cite&gt;&lt;Cite&gt;&lt;Author&gt;Pahl&lt;/Author&gt;&lt;Year&gt;2020&lt;/Year&gt;&lt;RecNum&gt;22&lt;/RecNum&gt;&lt;record&gt;&lt;rec-number&gt;22&lt;/rec-number&gt;&lt;foreign-keys&gt;&lt;key app="EN" db-id="edrs0tdw6d5p0heeswv5s9eg29easr0wf0ww" timestamp="1622736352"&gt;22&lt;/key&gt;&lt;/foreign-keys&gt;&lt;ref-type name="Journal Article"&gt;17&lt;/ref-type&gt;&lt;contributors&gt;&lt;authors&gt;&lt;author&gt;Pahl, K Blue&lt;/author&gt;&lt;author&gt;Yurkowski, David J&lt;/author&gt;&lt;author&gt;Lees, Kirsty J&lt;/author&gt;&lt;author&gt;Hussey, Nigel E&lt;/author&gt;&lt;/authors&gt;&lt;/contributors&gt;&lt;titles&gt;&lt;title&gt;Measuring the occurrence and strength of intraguild predation in modern food webs&lt;/title&gt;&lt;secondary-title&gt;Food Webs&lt;/secondary-title&gt;&lt;/titles&gt;&lt;periodical&gt;&lt;full-title&gt;Food Webs&lt;/full-title&gt;&lt;/periodical&gt;&lt;pages&gt;e00165&lt;/pages&gt;&lt;dates&gt;&lt;year&gt;2020&lt;/year&gt;&lt;/dates&gt;&lt;isbn&gt;2352-2496&lt;/isbn&gt;&lt;urls&gt;&lt;/urls&gt;&lt;electronic-resource-num&gt;&lt;style face="underline" font="default" size="100%"&gt;https://doi.org/10.1016/j.fooweb.2020.e00165&lt;/style&gt;&lt;/electronic-resource-num&gt;&lt;/record&gt;&lt;/Cite&gt;&lt;/EndNote&gt;</w:instrText>
      </w:r>
      <w:r>
        <w:rPr>
          <w:rFonts w:cs="Arial"/>
          <w:sz w:val="24"/>
          <w:szCs w:val="24"/>
        </w:rPr>
        <w:fldChar w:fldCharType="separate"/>
      </w:r>
      <w:r>
        <w:rPr>
          <w:rFonts w:cs="Arial"/>
          <w:sz w:val="24"/>
          <w:szCs w:val="24"/>
        </w:rPr>
        <w:t>(Arim &amp; Marquet 2004; Pahl et al., 2020)</w:t>
      </w:r>
      <w:r>
        <w:rPr>
          <w:rFonts w:cs="Arial"/>
          <w:sz w:val="24"/>
          <w:szCs w:val="24"/>
        </w:rPr>
        <w:fldChar w:fldCharType="end"/>
      </w:r>
      <w:r>
        <w:rPr>
          <w:rFonts w:cs="Arial"/>
          <w:sz w:val="24"/>
          <w:szCs w:val="24"/>
        </w:rPr>
        <w:t>. I am optimistic about</w:t>
      </w:r>
      <w:r>
        <w:rPr>
          <w:rFonts w:hint="eastAsia" w:cs="Arial"/>
          <w:sz w:val="24"/>
          <w:szCs w:val="24"/>
        </w:rPr>
        <w:t xml:space="preserve"> the practical applications of the </w:t>
      </w:r>
      <w:r>
        <w:rPr>
          <w:rFonts w:cs="Arial"/>
          <w:sz w:val="24"/>
          <w:szCs w:val="24"/>
        </w:rPr>
        <w:t>proposed framework</w:t>
      </w:r>
      <w:r>
        <w:rPr>
          <w:rFonts w:hint="eastAsia" w:cs="Arial"/>
          <w:sz w:val="24"/>
          <w:szCs w:val="24"/>
        </w:rPr>
        <w:t xml:space="preserve"> and </w:t>
      </w:r>
      <w:r>
        <w:rPr>
          <w:rFonts w:cs="Arial"/>
          <w:sz w:val="24"/>
          <w:szCs w:val="24"/>
        </w:rPr>
        <w:t xml:space="preserve">future </w:t>
      </w:r>
      <w:r>
        <w:rPr>
          <w:rFonts w:hint="eastAsia" w:cs="Arial"/>
          <w:sz w:val="24"/>
          <w:szCs w:val="24"/>
        </w:rPr>
        <w:t>experiments to</w:t>
      </w:r>
      <w:r>
        <w:rPr>
          <w:rFonts w:cs="Arial"/>
          <w:sz w:val="24"/>
          <w:szCs w:val="24"/>
        </w:rPr>
        <w:t xml:space="preserve"> validate</w:t>
      </w:r>
      <w:r>
        <w:rPr>
          <w:rFonts w:hint="eastAsia" w:cs="Arial"/>
          <w:sz w:val="24"/>
          <w:szCs w:val="24"/>
        </w:rPr>
        <w:t xml:space="preserve"> and </w:t>
      </w:r>
      <w:r>
        <w:rPr>
          <w:rFonts w:cs="Arial"/>
          <w:sz w:val="24"/>
          <w:szCs w:val="24"/>
        </w:rPr>
        <w:t>refin</w:t>
      </w:r>
      <w:r>
        <w:rPr>
          <w:rFonts w:hint="eastAsia" w:cs="Arial"/>
          <w:sz w:val="24"/>
          <w:szCs w:val="24"/>
        </w:rPr>
        <w:t>e</w:t>
      </w:r>
      <w:r>
        <w:rPr>
          <w:rFonts w:cs="Arial"/>
          <w:sz w:val="24"/>
          <w:szCs w:val="24"/>
        </w:rPr>
        <w:t xml:space="preserve"> </w:t>
      </w:r>
      <w:r>
        <w:rPr>
          <w:rFonts w:hint="eastAsia" w:cs="Arial"/>
          <w:sz w:val="24"/>
          <w:szCs w:val="24"/>
        </w:rPr>
        <w:t>it</w:t>
      </w:r>
      <w:r>
        <w:rPr>
          <w:rFonts w:cs="Arial"/>
          <w:sz w:val="24"/>
          <w:szCs w:val="24"/>
        </w:rPr>
        <w:t>.</w:t>
      </w:r>
      <w:r>
        <w:rPr>
          <w:rFonts w:hint="eastAsia" w:cs="Arial"/>
          <w:sz w:val="24"/>
          <w:szCs w:val="24"/>
        </w:rPr>
        <w:t xml:space="preserve"> T</w:t>
      </w:r>
      <w:r>
        <w:rPr>
          <w:rFonts w:cs="Arial"/>
          <w:sz w:val="24"/>
          <w:szCs w:val="24"/>
        </w:rPr>
        <w:t>he current framework can be extended to food webs involving more complex interactions (e.g., multiple shared prey) and</w:t>
      </w:r>
      <w:r>
        <w:rPr>
          <w:rFonts w:hint="eastAsia" w:cs="Arial"/>
          <w:sz w:val="24"/>
          <w:szCs w:val="24"/>
        </w:rPr>
        <w:t xml:space="preserve"> further </w:t>
      </w:r>
      <w:r>
        <w:rPr>
          <w:rFonts w:cs="Arial"/>
          <w:sz w:val="24"/>
          <w:szCs w:val="24"/>
        </w:rPr>
        <w:t xml:space="preserve">complemented with other approaches (e.g., </w:t>
      </w:r>
      <w:r>
        <w:rPr>
          <w:rFonts w:hint="eastAsia" w:cs="Arial"/>
          <w:sz w:val="24"/>
          <w:szCs w:val="24"/>
        </w:rPr>
        <w:t xml:space="preserve">combining the degree of IGP at the population level with the incidence rates derived from </w:t>
      </w:r>
      <w:r>
        <w:rPr>
          <w:rFonts w:cs="Arial"/>
          <w:sz w:val="24"/>
          <w:szCs w:val="24"/>
        </w:rPr>
        <w:t>molecular gut content analysis</w:t>
      </w:r>
      <w:r>
        <w:rPr>
          <w:rFonts w:hint="eastAsia" w:cs="Arial"/>
          <w:sz w:val="24"/>
          <w:szCs w:val="24"/>
        </w:rPr>
        <w:t xml:space="preserve"> to estimate the total IGP impact</w:t>
      </w:r>
      <w:r>
        <w:rPr>
          <w:rFonts w:cs="Arial"/>
          <w:sz w:val="24"/>
          <w:szCs w:val="24"/>
        </w:rPr>
        <w:t>)</w:t>
      </w:r>
      <w:r>
        <w:rPr>
          <w:rFonts w:hint="eastAsia" w:cs="Arial"/>
          <w:sz w:val="24"/>
          <w:szCs w:val="24"/>
        </w:rPr>
        <w:t xml:space="preserve"> </w:t>
      </w:r>
      <w:r>
        <w:rPr>
          <w:rFonts w:cs="Arial"/>
          <w:sz w:val="24"/>
          <w:szCs w:val="24"/>
        </w:rPr>
        <w:t>to</w:t>
      </w:r>
      <w:r>
        <w:rPr>
          <w:rFonts w:hint="eastAsia" w:cs="Arial"/>
          <w:sz w:val="24"/>
          <w:szCs w:val="24"/>
        </w:rPr>
        <w:t xml:space="preserve"> </w:t>
      </w:r>
      <w:r>
        <w:rPr>
          <w:rFonts w:cs="Arial"/>
          <w:sz w:val="24"/>
          <w:szCs w:val="24"/>
        </w:rPr>
        <w:t>better elucidate the IGP dynamics in the field</w:t>
      </w:r>
      <w:r>
        <w:rPr>
          <w:rFonts w:hint="eastAsia" w:cs="Arial"/>
          <w:sz w:val="24"/>
          <w:szCs w:val="24"/>
        </w:rPr>
        <w:t>.</w:t>
      </w:r>
      <w:r>
        <w:rPr>
          <w:rFonts w:hint="eastAsia" w:cs="Arial"/>
          <w:color w:val="FF0000"/>
          <w:sz w:val="24"/>
          <w:szCs w:val="24"/>
        </w:rPr>
        <w:t xml:space="preserve"> </w:t>
      </w:r>
    </w:p>
    <w:p>
      <w:pPr>
        <w:spacing w:line="480" w:lineRule="auto"/>
        <w:rPr>
          <w:rFonts w:cs="Arial"/>
          <w:b/>
          <w:sz w:val="24"/>
          <w:szCs w:val="24"/>
        </w:rPr>
      </w:pPr>
    </w:p>
    <w:p>
      <w:pPr>
        <w:spacing w:before="100" w:beforeAutospacing="1" w:line="480" w:lineRule="auto"/>
        <w:rPr>
          <w:rFonts w:eastAsia="PMingLiU" w:cs="Arial"/>
          <w:b/>
          <w:sz w:val="24"/>
          <w:szCs w:val="24"/>
        </w:rPr>
      </w:pPr>
      <w:r>
        <w:rPr>
          <w:rFonts w:eastAsia="PMingLiU" w:cs="Arial"/>
          <w:b/>
          <w:bCs/>
          <w:sz w:val="24"/>
          <w:szCs w:val="24"/>
        </w:rPr>
        <w:t>Acknowledgements</w:t>
      </w:r>
    </w:p>
    <w:p>
      <w:pPr>
        <w:spacing w:before="100" w:beforeAutospacing="1" w:line="480" w:lineRule="auto"/>
        <w:rPr>
          <w:rFonts w:cs="Arial"/>
          <w:sz w:val="24"/>
          <w:szCs w:val="24"/>
        </w:rPr>
      </w:pPr>
      <w:r>
        <w:rPr>
          <w:rFonts w:eastAsia="PMingLiU" w:cs="Arial"/>
          <w:sz w:val="24"/>
          <w:szCs w:val="24"/>
        </w:rPr>
        <w:t>I thank Jia-Ang (William) Ou and Po-Ju Ke for the useful comments on this manuscript.</w:t>
      </w:r>
    </w:p>
    <w:p>
      <w:pPr>
        <w:spacing w:line="480" w:lineRule="auto"/>
        <w:rPr>
          <w:rFonts w:cs="Arial"/>
          <w:b/>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pPr>
        <w:spacing w:line="480" w:lineRule="auto"/>
        <w:rPr>
          <w:rFonts w:cs="Arial"/>
          <w:b/>
          <w:sz w:val="24"/>
          <w:szCs w:val="24"/>
        </w:rPr>
      </w:pPr>
    </w:p>
    <w:p>
      <w:pPr>
        <w:pStyle w:val="19"/>
      </w:pPr>
      <w:r>
        <w:fldChar w:fldCharType="begin"/>
      </w:r>
      <w:r>
        <w:instrText xml:space="preserve"> ADDIN EN.REFLIST </w:instrText>
      </w:r>
      <w:r>
        <w:fldChar w:fldCharType="separate"/>
      </w:r>
      <w:r>
        <w:t>Reference</w:t>
      </w:r>
    </w:p>
    <w:p>
      <w:pPr>
        <w:pStyle w:val="19"/>
      </w:pPr>
    </w:p>
    <w:p>
      <w:pPr>
        <w:pStyle w:val="21"/>
        <w:spacing w:after="0"/>
        <w:ind w:left="720" w:hanging="720"/>
      </w:pPr>
      <w:r>
        <w:t xml:space="preserve">Arim, M. &amp; Marquet, P. A. (2004). Intraguild predation: a widespread interaction related to species biology. </w:t>
      </w:r>
      <w:r>
        <w:rPr>
          <w:i/>
        </w:rPr>
        <w:t>Ecology Letters,</w:t>
      </w:r>
      <w:r>
        <w:t xml:space="preserve"> </w:t>
      </w:r>
      <w:r>
        <w:rPr>
          <w:b/>
        </w:rPr>
        <w:t>7,</w:t>
      </w:r>
      <w:r>
        <w:t xml:space="preserve"> 557-564.</w:t>
      </w:r>
    </w:p>
    <w:p>
      <w:pPr>
        <w:pStyle w:val="21"/>
        <w:spacing w:after="0"/>
        <w:ind w:left="720" w:hanging="720"/>
      </w:pPr>
      <w:r>
        <w:t xml:space="preserve">Birkhofer, K. &amp; Wolters, V. (2012). The global relationship between climate, net primary production and the diet of spiders. </w:t>
      </w:r>
      <w:r>
        <w:rPr>
          <w:i/>
        </w:rPr>
        <w:t>Global Ecology and Biogeography,</w:t>
      </w:r>
      <w:r>
        <w:t xml:space="preserve"> </w:t>
      </w:r>
      <w:r>
        <w:rPr>
          <w:b/>
        </w:rPr>
        <w:t>21,</w:t>
      </w:r>
      <w:r>
        <w:t xml:space="preserve"> 100-108.</w:t>
      </w:r>
    </w:p>
    <w:p>
      <w:pPr>
        <w:pStyle w:val="21"/>
        <w:spacing w:after="0"/>
        <w:ind w:left="720" w:hanging="720"/>
      </w:pPr>
      <w:r>
        <w:t xml:space="preserve">Boecklen, W. J., Yarnes, C. T., Cook, B. A. &amp; James, A. C. (2011). On the use of stable isotopes in trophic ecology. </w:t>
      </w:r>
      <w:r>
        <w:rPr>
          <w:i/>
        </w:rPr>
        <w:t>Annual Review of Ecology, Evolution and Systematics,</w:t>
      </w:r>
      <w:r>
        <w:t xml:space="preserve"> </w:t>
      </w:r>
      <w:r>
        <w:rPr>
          <w:b/>
        </w:rPr>
        <w:t>42,</w:t>
      </w:r>
      <w:r>
        <w:t xml:space="preserve"> 411-440.</w:t>
      </w:r>
    </w:p>
    <w:p>
      <w:pPr>
        <w:pStyle w:val="21"/>
        <w:spacing w:after="0"/>
        <w:ind w:left="720" w:hanging="720"/>
      </w:pPr>
      <w:r>
        <w:t xml:space="preserve">Caut, S., Angulo, E. &amp; Courchamp, F. (2009). Variation in discrimination factors (Δ15N and Δ13C): the effect of diet isotopic values and applications for diet reconstruction. </w:t>
      </w:r>
      <w:r>
        <w:rPr>
          <w:i/>
        </w:rPr>
        <w:t>Journal of Applied Ecology,</w:t>
      </w:r>
      <w:r>
        <w:t xml:space="preserve"> </w:t>
      </w:r>
      <w:r>
        <w:rPr>
          <w:b/>
        </w:rPr>
        <w:t>46,</w:t>
      </w:r>
      <w:r>
        <w:t xml:space="preserve"> 443-453.</w:t>
      </w:r>
    </w:p>
    <w:p>
      <w:pPr>
        <w:pStyle w:val="21"/>
        <w:spacing w:after="0"/>
        <w:ind w:left="720" w:hanging="720"/>
      </w:pPr>
      <w:r>
        <w:t xml:space="preserve">Clare, E. L. (2014). Molecular detection of trophic interactions: emerging trends, distinct advantages, significant considerations and conservation applications. </w:t>
      </w:r>
      <w:r>
        <w:rPr>
          <w:i/>
        </w:rPr>
        <w:t>Evolutionary applications,</w:t>
      </w:r>
      <w:r>
        <w:t xml:space="preserve"> </w:t>
      </w:r>
      <w:r>
        <w:rPr>
          <w:b/>
        </w:rPr>
        <w:t>7,</w:t>
      </w:r>
      <w:r>
        <w:t xml:space="preserve"> 1144-1157.</w:t>
      </w:r>
    </w:p>
    <w:p>
      <w:pPr>
        <w:pStyle w:val="21"/>
        <w:spacing w:after="0"/>
        <w:ind w:left="720" w:hanging="720"/>
      </w:pPr>
      <w:r>
        <w:t>Denno, R. F., Mitter, M. S., Langellotto, G. A., Gratton, C. &amp; Finke, D. L. (2004). Interactions between a hunting spider and a web</w:t>
      </w:r>
      <w:r>
        <w:rPr>
          <w:rFonts w:ascii="Cambria Math" w:hAnsi="Cambria Math" w:cs="Cambria Math"/>
        </w:rPr>
        <w:t>‐</w:t>
      </w:r>
      <w:r>
        <w:t xml:space="preserve">builder: consequences of intraguild predation and cannibalism for prey suppression. </w:t>
      </w:r>
      <w:r>
        <w:rPr>
          <w:i/>
        </w:rPr>
        <w:t>Ecological entomology,</w:t>
      </w:r>
      <w:r>
        <w:t xml:space="preserve"> </w:t>
      </w:r>
      <w:r>
        <w:rPr>
          <w:b/>
        </w:rPr>
        <w:t>29,</w:t>
      </w:r>
      <w:r>
        <w:t xml:space="preserve"> 566-577.</w:t>
      </w:r>
    </w:p>
    <w:p>
      <w:pPr>
        <w:pStyle w:val="21"/>
        <w:spacing w:after="0"/>
        <w:ind w:left="720" w:hanging="720"/>
      </w:pPr>
      <w:r>
        <w:t xml:space="preserve">Gagnon, A.-È., Heimpel, G. E. &amp; Brodeur, J. (2011). The ubiquity of intraguild predation among predatory arthropods. </w:t>
      </w:r>
      <w:r>
        <w:rPr>
          <w:i/>
        </w:rPr>
        <w:t>PLoS One,</w:t>
      </w:r>
      <w:r>
        <w:t xml:space="preserve"> </w:t>
      </w:r>
      <w:r>
        <w:rPr>
          <w:b/>
        </w:rPr>
        <w:t>6,</w:t>
      </w:r>
      <w:r>
        <w:t xml:space="preserve"> e28061.</w:t>
      </w:r>
    </w:p>
    <w:p>
      <w:pPr>
        <w:pStyle w:val="21"/>
        <w:spacing w:after="0"/>
        <w:ind w:left="720" w:hanging="720"/>
      </w:pPr>
      <w:r>
        <w:t xml:space="preserve">Hagler, J. R., Casey, M. T. &amp; Machtley, S. A. (2020). A procedure for pinpointing cannibalism, intraguild predation, and life stage-specific feeding events. </w:t>
      </w:r>
      <w:r>
        <w:rPr>
          <w:i/>
        </w:rPr>
        <w:t>BioControl,</w:t>
      </w:r>
      <w:r>
        <w:t xml:space="preserve"> </w:t>
      </w:r>
      <w:r>
        <w:rPr>
          <w:b/>
        </w:rPr>
        <w:t>65,</w:t>
      </w:r>
      <w:r>
        <w:t xml:space="preserve"> 297-304.</w:t>
      </w:r>
    </w:p>
    <w:p>
      <w:pPr>
        <w:pStyle w:val="21"/>
        <w:spacing w:after="0"/>
        <w:ind w:left="720" w:hanging="720"/>
      </w:pPr>
      <w:r>
        <w:t xml:space="preserve">Ishikawa, N. F. (2018). Use of compound-specific nitrogen isotope analysis of amino acids in trophic ecology: assumptions, applications, and implications. </w:t>
      </w:r>
      <w:r>
        <w:rPr>
          <w:i/>
        </w:rPr>
        <w:t>Ecological research,</w:t>
      </w:r>
      <w:r>
        <w:t xml:space="preserve"> </w:t>
      </w:r>
      <w:r>
        <w:rPr>
          <w:b/>
        </w:rPr>
        <w:t>33,</w:t>
      </w:r>
      <w:r>
        <w:t xml:space="preserve"> 825-837.</w:t>
      </w:r>
    </w:p>
    <w:p>
      <w:pPr>
        <w:pStyle w:val="21"/>
        <w:spacing w:after="0"/>
        <w:ind w:left="720" w:hanging="720"/>
      </w:pPr>
      <w:r>
        <w:t xml:space="preserve">Macías-Hernández, N., Athey, K., Tonzo, V., Wangensteen, O. S., Arnedo, M. &amp; Harwood, J. D. (2018). Molecular gut content analysis of different spider body parts. </w:t>
      </w:r>
      <w:r>
        <w:rPr>
          <w:i/>
        </w:rPr>
        <w:t>Plos One,</w:t>
      </w:r>
      <w:r>
        <w:t xml:space="preserve"> </w:t>
      </w:r>
      <w:r>
        <w:rPr>
          <w:b/>
        </w:rPr>
        <w:t>13,</w:t>
      </w:r>
      <w:r>
        <w:t xml:space="preserve"> e0196589.</w:t>
      </w:r>
    </w:p>
    <w:p>
      <w:pPr>
        <w:pStyle w:val="21"/>
        <w:spacing w:after="0"/>
        <w:ind w:left="720" w:hanging="720"/>
      </w:pPr>
      <w:r>
        <w:t xml:space="preserve">McMahon, K. W. &amp; McCarthy, M. D. (2016). Embracing variability in amino acid δ15N fractionation: mechanisms, implications, and applications for trophic ecology. </w:t>
      </w:r>
      <w:r>
        <w:rPr>
          <w:i/>
        </w:rPr>
        <w:t>Ecosphere,</w:t>
      </w:r>
      <w:r>
        <w:t xml:space="preserve"> </w:t>
      </w:r>
      <w:r>
        <w:rPr>
          <w:b/>
        </w:rPr>
        <w:t>7,</w:t>
      </w:r>
      <w:r>
        <w:t xml:space="preserve"> e01511.</w:t>
      </w:r>
    </w:p>
    <w:p>
      <w:pPr>
        <w:pStyle w:val="21"/>
        <w:spacing w:after="0"/>
        <w:ind w:left="720" w:hanging="720"/>
      </w:pPr>
      <w:r>
        <w:t xml:space="preserve">Michalko, R., Birkhofer, K. &amp; Pekár, S. (2022). Interaction between hunting strategy, habitat type and stratum drive intraguild predation and cannibalism. </w:t>
      </w:r>
      <w:r>
        <w:rPr>
          <w:i/>
        </w:rPr>
        <w:t>Oikos,</w:t>
      </w:r>
      <w:r>
        <w:t xml:space="preserve"> </w:t>
      </w:r>
      <w:r>
        <w:rPr>
          <w:b/>
        </w:rPr>
        <w:t>2022,</w:t>
      </w:r>
      <w:r>
        <w:t xml:space="preserve"> e08662.</w:t>
      </w:r>
    </w:p>
    <w:p>
      <w:pPr>
        <w:pStyle w:val="21"/>
        <w:spacing w:after="0"/>
        <w:ind w:left="720" w:hanging="720"/>
      </w:pPr>
      <w:r>
        <w:t xml:space="preserve">Müller, C. B. &amp; Brodeur, J. (2002). Intraguild predation in biological control and conservation biology. </w:t>
      </w:r>
      <w:r>
        <w:rPr>
          <w:i/>
        </w:rPr>
        <w:t>Biological Control,</w:t>
      </w:r>
      <w:r>
        <w:t xml:space="preserve"> </w:t>
      </w:r>
      <w:r>
        <w:rPr>
          <w:b/>
        </w:rPr>
        <w:t>25,</w:t>
      </w:r>
      <w:r>
        <w:t xml:space="preserve"> 216-223.</w:t>
      </w:r>
    </w:p>
    <w:p>
      <w:pPr>
        <w:pStyle w:val="21"/>
        <w:spacing w:after="0"/>
        <w:ind w:left="720" w:hanging="720"/>
      </w:pPr>
      <w:r>
        <w:t xml:space="preserve">Nyffeler, M. &amp; Sunderland, K. D. (2003). Composition, abundance and pest control potential of spider communities in agroecosystems: a comparison of European and US studies. </w:t>
      </w:r>
      <w:r>
        <w:rPr>
          <w:i/>
        </w:rPr>
        <w:t>Agriculture, Ecosystems &amp; Environment,</w:t>
      </w:r>
      <w:r>
        <w:t xml:space="preserve"> </w:t>
      </w:r>
      <w:r>
        <w:rPr>
          <w:b/>
        </w:rPr>
        <w:t>95,</w:t>
      </w:r>
      <w:r>
        <w:t xml:space="preserve"> 579-612.</w:t>
      </w:r>
    </w:p>
    <w:p>
      <w:pPr>
        <w:pStyle w:val="21"/>
        <w:spacing w:after="0"/>
        <w:ind w:left="720" w:hanging="720"/>
      </w:pPr>
      <w:r>
        <w:t xml:space="preserve">Pahl, K. B., Yurkowski, D. J., Lees, K. J. &amp; Hussey, N. E. (2020). Measuring the occurrence and strength of intraguild predation in modern food webs. </w:t>
      </w:r>
      <w:r>
        <w:rPr>
          <w:i/>
        </w:rPr>
        <w:t>Food Webs</w:t>
      </w:r>
      <w:r>
        <w:rPr>
          <w:b/>
        </w:rPr>
        <w:t>,</w:t>
      </w:r>
      <w:r>
        <w:t xml:space="preserve"> e00165.</w:t>
      </w:r>
    </w:p>
    <w:p>
      <w:pPr>
        <w:pStyle w:val="21"/>
        <w:spacing w:after="0"/>
        <w:ind w:left="720" w:hanging="720"/>
      </w:pPr>
      <w:r>
        <w:t xml:space="preserve">Polis, G. A. &amp; Holt, R. D. (1992). Intraguild predation: the dynamics of complex trophic interactions. </w:t>
      </w:r>
      <w:r>
        <w:rPr>
          <w:i/>
        </w:rPr>
        <w:t>Trends in ecology &amp; evolution,</w:t>
      </w:r>
      <w:r>
        <w:t xml:space="preserve"> </w:t>
      </w:r>
      <w:r>
        <w:rPr>
          <w:b/>
        </w:rPr>
        <w:t>7,</w:t>
      </w:r>
      <w:r>
        <w:t xml:space="preserve"> 151-154.</w:t>
      </w:r>
    </w:p>
    <w:p>
      <w:pPr>
        <w:pStyle w:val="21"/>
        <w:spacing w:after="0"/>
        <w:ind w:left="720" w:hanging="720"/>
      </w:pPr>
      <w:r>
        <w:t xml:space="preserve">Polis, G. A., Myers, C. A. &amp; Holt, R. D. (1989). The ecology and evolution of intraguild predation: potential competitors that eat each other. </w:t>
      </w:r>
      <w:r>
        <w:rPr>
          <w:i/>
        </w:rPr>
        <w:t>Annual Review of Ecology and Systematics,</w:t>
      </w:r>
      <w:r>
        <w:t xml:space="preserve"> </w:t>
      </w:r>
      <w:r>
        <w:rPr>
          <w:b/>
        </w:rPr>
        <w:t>20,</w:t>
      </w:r>
      <w:r>
        <w:t xml:space="preserve"> 297-330.</w:t>
      </w:r>
    </w:p>
    <w:p>
      <w:pPr>
        <w:pStyle w:val="21"/>
        <w:spacing w:after="0"/>
        <w:ind w:left="720" w:hanging="720"/>
      </w:pPr>
      <w:r>
        <w:t>Ponsard, S. &amp; Arditi, R. (2000). What can stable isotopes (δ15N and δ13C) tell about the food web of soil macro</w:t>
      </w:r>
      <w:r>
        <w:rPr>
          <w:rFonts w:ascii="Cambria Math" w:hAnsi="Cambria Math" w:cs="Cambria Math"/>
        </w:rPr>
        <w:t>‐</w:t>
      </w:r>
      <w:r>
        <w:t xml:space="preserve">invertebrates? </w:t>
      </w:r>
      <w:r>
        <w:rPr>
          <w:i/>
        </w:rPr>
        <w:t>Ecology,</w:t>
      </w:r>
      <w:r>
        <w:t xml:space="preserve"> </w:t>
      </w:r>
      <w:r>
        <w:rPr>
          <w:b/>
        </w:rPr>
        <w:t>81,</w:t>
      </w:r>
      <w:r>
        <w:t xml:space="preserve"> 852-864.</w:t>
      </w:r>
    </w:p>
    <w:p>
      <w:pPr>
        <w:pStyle w:val="21"/>
        <w:spacing w:after="0"/>
        <w:ind w:left="720" w:hanging="720"/>
      </w:pPr>
      <w:r>
        <w:t xml:space="preserve">Quinby, B. M., Creighton, J. C. &amp; Flaherty, E. A. (2020). Stable isotope ecology in insects: a review. </w:t>
      </w:r>
      <w:r>
        <w:rPr>
          <w:i/>
        </w:rPr>
        <w:t>Ecological Entomology,</w:t>
      </w:r>
      <w:r>
        <w:t xml:space="preserve"> </w:t>
      </w:r>
      <w:r>
        <w:rPr>
          <w:b/>
        </w:rPr>
        <w:t>45,</w:t>
      </w:r>
      <w:r>
        <w:t xml:space="preserve"> 1231-1246.</w:t>
      </w:r>
    </w:p>
    <w:p>
      <w:pPr>
        <w:pStyle w:val="21"/>
        <w:spacing w:after="0"/>
        <w:ind w:left="720" w:hanging="720"/>
      </w:pPr>
      <w:r>
        <w:t xml:space="preserve">Raso, L., Sint, D., Mayer, R., Plangg, S., Recheis, T., Brunner, S., Kaufmann, R. &amp; Traugott, M. (2014). Intraguild predation in pioneer predator communities of alpine glacier forelands. </w:t>
      </w:r>
      <w:r>
        <w:rPr>
          <w:i/>
        </w:rPr>
        <w:t>Molecular ecology,</w:t>
      </w:r>
      <w:r>
        <w:t xml:space="preserve"> </w:t>
      </w:r>
      <w:r>
        <w:rPr>
          <w:b/>
        </w:rPr>
        <w:t>23,</w:t>
      </w:r>
      <w:r>
        <w:t xml:space="preserve"> 3744-3754.</w:t>
      </w:r>
    </w:p>
    <w:p>
      <w:pPr>
        <w:pStyle w:val="21"/>
        <w:spacing w:after="0"/>
        <w:ind w:left="720" w:hanging="720"/>
      </w:pPr>
      <w:r>
        <w:t xml:space="preserve">Rickers, S., Langel, R. &amp; Scheu, S. (2006). Stable isotope analyses document intraguild predation in wolf spiders (Araneae: Lycosidae) and underline beneficial effects of alternative prey and microhabitat structure on intraguild prey survival. </w:t>
      </w:r>
      <w:r>
        <w:rPr>
          <w:i/>
        </w:rPr>
        <w:t>Oikos,</w:t>
      </w:r>
      <w:r>
        <w:t xml:space="preserve"> </w:t>
      </w:r>
      <w:r>
        <w:rPr>
          <w:b/>
        </w:rPr>
        <w:t>114,</w:t>
      </w:r>
      <w:r>
        <w:t xml:space="preserve"> 471-478.</w:t>
      </w:r>
    </w:p>
    <w:p>
      <w:pPr>
        <w:pStyle w:val="21"/>
        <w:spacing w:after="0"/>
        <w:ind w:left="720" w:hanging="720"/>
      </w:pPr>
      <w:r>
        <w:t xml:space="preserve">Rosenheim, J. A., Kaya, H. K., Ehler, L. E., Marois, J. J. &amp; Jaffee, B. A. (1995). Intraguild predation among biological-control agents: theory and evidence. </w:t>
      </w:r>
      <w:r>
        <w:rPr>
          <w:i/>
        </w:rPr>
        <w:t>Biological Control,</w:t>
      </w:r>
      <w:r>
        <w:t xml:space="preserve"> </w:t>
      </w:r>
      <w:r>
        <w:rPr>
          <w:b/>
        </w:rPr>
        <w:t>5,</w:t>
      </w:r>
      <w:r>
        <w:t xml:space="preserve"> 303-335.</w:t>
      </w:r>
    </w:p>
    <w:p>
      <w:pPr>
        <w:pStyle w:val="21"/>
        <w:spacing w:after="0"/>
        <w:ind w:left="720" w:hanging="720"/>
      </w:pPr>
      <w:r>
        <w:t>Saqib, H. S. A., Liang, P., You, M. &amp; Gurr, G. M. (2021). Molecular gut content analysis indicates the inter</w:t>
      </w:r>
      <w:r>
        <w:rPr>
          <w:rFonts w:ascii="Cambria Math" w:hAnsi="Cambria Math" w:cs="Cambria Math"/>
        </w:rPr>
        <w:t>‐</w:t>
      </w:r>
      <w:r>
        <w:t>and intra</w:t>
      </w:r>
      <w:r>
        <w:rPr>
          <w:rFonts w:ascii="Cambria Math" w:hAnsi="Cambria Math" w:cs="Cambria Math"/>
        </w:rPr>
        <w:t>‐</w:t>
      </w:r>
      <w:r>
        <w:t xml:space="preserve">guild predation patterns of spiders in conventionally managed vegetable fields. </w:t>
      </w:r>
      <w:r>
        <w:rPr>
          <w:i/>
        </w:rPr>
        <w:t>Ecology and evolution,</w:t>
      </w:r>
      <w:r>
        <w:t xml:space="preserve"> </w:t>
      </w:r>
      <w:r>
        <w:rPr>
          <w:b/>
        </w:rPr>
        <w:t>11,</w:t>
      </w:r>
      <w:r>
        <w:t xml:space="preserve"> 9543-9552.</w:t>
      </w:r>
    </w:p>
    <w:p>
      <w:pPr>
        <w:pStyle w:val="21"/>
        <w:spacing w:after="0"/>
        <w:ind w:left="720" w:hanging="720"/>
      </w:pPr>
      <w:r>
        <w:t xml:space="preserve">Schneider, F. D., Scheu, S. &amp; Brose, U. (2012). Body mass constraints on feeding rates determine the consequences of predator loss. </w:t>
      </w:r>
      <w:r>
        <w:rPr>
          <w:i/>
        </w:rPr>
        <w:t>Ecology Letters,</w:t>
      </w:r>
      <w:r>
        <w:t xml:space="preserve"> </w:t>
      </w:r>
      <w:r>
        <w:rPr>
          <w:b/>
        </w:rPr>
        <w:t>15,</w:t>
      </w:r>
      <w:r>
        <w:t xml:space="preserve"> 436-443.</w:t>
      </w:r>
    </w:p>
    <w:p>
      <w:pPr>
        <w:pStyle w:val="21"/>
        <w:spacing w:after="0"/>
        <w:ind w:left="720" w:hanging="720"/>
      </w:pPr>
      <w:r>
        <w:t xml:space="preserve">Snyder, G. B., Smith, O. M., Chapman, E. G., Crossley, M. S., Crowder, D. W., Fu, Z., Harwood, J. D., Jensen, A. S., Krey, K. L. &amp; Lynch, C. A. (2022). Alternative prey mediate intraguild predation in the open field. </w:t>
      </w:r>
      <w:r>
        <w:rPr>
          <w:i/>
        </w:rPr>
        <w:t>Pest Management Science,</w:t>
      </w:r>
      <w:r>
        <w:t xml:space="preserve"> </w:t>
      </w:r>
      <w:r>
        <w:rPr>
          <w:b/>
        </w:rPr>
        <w:t>78,</w:t>
      </w:r>
      <w:r>
        <w:t xml:space="preserve"> 3939-3946.</w:t>
      </w:r>
    </w:p>
    <w:p>
      <w:pPr>
        <w:pStyle w:val="21"/>
        <w:spacing w:after="0"/>
        <w:ind w:left="720" w:hanging="720"/>
      </w:pPr>
      <w:r>
        <w:t xml:space="preserve">Svanbäck, R., Quevedo, M., Olsson, J. &amp; Eklöv, P. (2015). Individuals in food webs: the relationships between trophic position, omnivory and among-individual diet variation. </w:t>
      </w:r>
      <w:r>
        <w:rPr>
          <w:i/>
        </w:rPr>
        <w:t>Oecologia,</w:t>
      </w:r>
      <w:r>
        <w:t xml:space="preserve"> </w:t>
      </w:r>
      <w:r>
        <w:rPr>
          <w:b/>
        </w:rPr>
        <w:t>178,</w:t>
      </w:r>
      <w:r>
        <w:t xml:space="preserve"> 103-114.</w:t>
      </w:r>
    </w:p>
    <w:p>
      <w:pPr>
        <w:pStyle w:val="21"/>
        <w:spacing w:after="0"/>
        <w:ind w:left="720" w:hanging="720"/>
      </w:pPr>
      <w:r>
        <w:t xml:space="preserve">Tibbets, T. M., Wheeless, L. A. &amp; Del Rio, C. M. (2008). Isotopic enrichment without change in diet: an ontogenetic shift in δ15N during insect metamorphosis. </w:t>
      </w:r>
      <w:r>
        <w:rPr>
          <w:i/>
        </w:rPr>
        <w:t>Functional Ecology,</w:t>
      </w:r>
      <w:r>
        <w:t xml:space="preserve"> </w:t>
      </w:r>
      <w:r>
        <w:rPr>
          <w:b/>
        </w:rPr>
        <w:t>22,</w:t>
      </w:r>
      <w:r>
        <w:t xml:space="preserve"> 109-113.</w:t>
      </w:r>
    </w:p>
    <w:p>
      <w:pPr>
        <w:pStyle w:val="21"/>
        <w:spacing w:after="0"/>
        <w:ind w:left="720" w:hanging="720"/>
      </w:pPr>
      <w:r>
        <w:t xml:space="preserve">Uiterwaal, S. F., Dell, A. I. &amp; DeLong, J. P. (2019). Arena size modulates functional responses via behavioral mechanisms. </w:t>
      </w:r>
      <w:r>
        <w:rPr>
          <w:i/>
        </w:rPr>
        <w:t>Behavioral Ecology,</w:t>
      </w:r>
      <w:r>
        <w:t xml:space="preserve"> </w:t>
      </w:r>
      <w:r>
        <w:rPr>
          <w:b/>
        </w:rPr>
        <w:t>30,</w:t>
      </w:r>
      <w:r>
        <w:t xml:space="preserve"> 483-489.</w:t>
      </w:r>
    </w:p>
    <w:p>
      <w:pPr>
        <w:pStyle w:val="21"/>
        <w:spacing w:after="0"/>
        <w:ind w:left="720" w:hanging="720"/>
      </w:pPr>
      <w:r>
        <w:t>Vance-Chalcraft, H. D., Rosenheim, J. A., Vonesh, J. R., Osenberg, C. W. &amp; Sih, A. (2007). The influence of intraguild predation on prey suppression and prey release: a meta</w:t>
      </w:r>
      <w:r>
        <w:rPr>
          <w:rFonts w:ascii="Cambria Math" w:hAnsi="Cambria Math" w:cs="Cambria Math"/>
        </w:rPr>
        <w:t>‐</w:t>
      </w:r>
      <w:r>
        <w:t xml:space="preserve">analysis. </w:t>
      </w:r>
      <w:r>
        <w:rPr>
          <w:i/>
        </w:rPr>
        <w:t>Ecology,</w:t>
      </w:r>
      <w:r>
        <w:t xml:space="preserve"> </w:t>
      </w:r>
      <w:r>
        <w:rPr>
          <w:b/>
        </w:rPr>
        <w:t>88,</w:t>
      </w:r>
      <w:r>
        <w:t xml:space="preserve"> 2689-2696.</w:t>
      </w:r>
    </w:p>
    <w:p>
      <w:pPr>
        <w:pStyle w:val="21"/>
        <w:spacing w:after="0"/>
        <w:ind w:left="720" w:hanging="720"/>
      </w:pPr>
      <w:r>
        <w:t xml:space="preserve">Wang, S., Brose, U. &amp; Gravel, D. (2019). Intraguild predation enhances biodiversity and functioning in complex food webs. </w:t>
      </w:r>
      <w:r>
        <w:rPr>
          <w:i/>
        </w:rPr>
        <w:t>Ecology,</w:t>
      </w:r>
      <w:r>
        <w:t xml:space="preserve"> </w:t>
      </w:r>
      <w:r>
        <w:rPr>
          <w:b/>
        </w:rPr>
        <w:t>100,</w:t>
      </w:r>
      <w:r>
        <w:t xml:space="preserve"> e02616.</w:t>
      </w:r>
    </w:p>
    <w:p>
      <w:pPr>
        <w:pStyle w:val="21"/>
        <w:ind w:left="720" w:hanging="720"/>
      </w:pPr>
      <w:r>
        <w:t xml:space="preserve">Wise, D. H., Moldenhauer, D. M. &amp; Halaj, J. (2006). Using stable isotopes to reveal shifts in prey consumption by generalist predators. </w:t>
      </w:r>
      <w:r>
        <w:rPr>
          <w:i/>
        </w:rPr>
        <w:t>Ecological Applications,</w:t>
      </w:r>
      <w:r>
        <w:t xml:space="preserve"> </w:t>
      </w:r>
      <w:r>
        <w:rPr>
          <w:b/>
        </w:rPr>
        <w:t>16,</w:t>
      </w:r>
      <w:r>
        <w:t xml:space="preserve"> 865-876.</w:t>
      </w:r>
    </w:p>
    <w:p>
      <w:pPr>
        <w:pStyle w:val="21"/>
        <w:ind w:left="720" w:hanging="720"/>
        <w:rPr>
          <w:sz w:val="24"/>
          <w:szCs w:val="24"/>
        </w:rPr>
      </w:pPr>
      <w:r>
        <w:rPr>
          <w:sz w:val="24"/>
          <w:szCs w:val="24"/>
        </w:rPr>
        <w:fldChar w:fldCharType="end"/>
      </w:r>
    </w:p>
    <w:p>
      <w:pPr>
        <w:rPr>
          <w:sz w:val="24"/>
          <w:szCs w:val="24"/>
        </w:rPr>
      </w:pPr>
    </w:p>
    <w:sectPr>
      <w:footerReference r:id="rId5" w:type="default"/>
      <w:pgSz w:w="12240" w:h="15840"/>
      <w:pgMar w:top="1440" w:right="1440" w:bottom="1440" w:left="1440" w:header="709" w:footer="709" w:gutter="0"/>
      <w:cols w:space="708"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9"/>
          <w:jc w:val="center"/>
        </w:pPr>
        <w:r>
          <w:fldChar w:fldCharType="begin"/>
        </w:r>
        <w:r>
          <w:instrText xml:space="preserve"> PAGE   \* MERGEFORMAT </w:instrText>
        </w:r>
        <w:r>
          <w:fldChar w:fldCharType="separate"/>
        </w:r>
        <w:r>
          <w:rPr>
            <w:lang w:val="zh-TW"/>
          </w:rPr>
          <w:t>12</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4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J Zoology Cop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item&gt;26&lt;/item&gt;&lt;item&gt;27&lt;/item&gt;&lt;item&gt;28&lt;/item&gt;&lt;item&gt;29&lt;/item&gt;&lt;item&gt;30&lt;/item&gt;&lt;item&gt;31&lt;/item&gt;&lt;item&gt;32&lt;/item&gt;&lt;item&gt;33&lt;/item&gt;&lt;item&gt;34&lt;/item&gt;&lt;item&gt;35&lt;/item&gt;&lt;item&gt;36&lt;/item&gt;&lt;item&gt;37&lt;/item&gt;&lt;/record-ids&gt;&lt;/item&gt;&lt;/Libraries&gt;"/>
  </w:docVars>
  <w:rsids>
    <w:rsidRoot w:val="00172A27"/>
    <w:rsid w:val="000006EF"/>
    <w:rsid w:val="000009F2"/>
    <w:rsid w:val="0000137B"/>
    <w:rsid w:val="00002B28"/>
    <w:rsid w:val="000121CB"/>
    <w:rsid w:val="00020FC5"/>
    <w:rsid w:val="00023484"/>
    <w:rsid w:val="0002382A"/>
    <w:rsid w:val="0002392B"/>
    <w:rsid w:val="00027796"/>
    <w:rsid w:val="00030553"/>
    <w:rsid w:val="0003205D"/>
    <w:rsid w:val="00033B73"/>
    <w:rsid w:val="000345DA"/>
    <w:rsid w:val="0003566A"/>
    <w:rsid w:val="000356CD"/>
    <w:rsid w:val="00036ABB"/>
    <w:rsid w:val="00037A2A"/>
    <w:rsid w:val="00040694"/>
    <w:rsid w:val="00041DC9"/>
    <w:rsid w:val="00042059"/>
    <w:rsid w:val="00042963"/>
    <w:rsid w:val="00044162"/>
    <w:rsid w:val="000467D1"/>
    <w:rsid w:val="00046EF5"/>
    <w:rsid w:val="00050FAC"/>
    <w:rsid w:val="00051F82"/>
    <w:rsid w:val="00052BD9"/>
    <w:rsid w:val="00052C29"/>
    <w:rsid w:val="0005347E"/>
    <w:rsid w:val="000536F4"/>
    <w:rsid w:val="00053AEC"/>
    <w:rsid w:val="0005411C"/>
    <w:rsid w:val="00056079"/>
    <w:rsid w:val="00056F2F"/>
    <w:rsid w:val="000571E6"/>
    <w:rsid w:val="00057FD6"/>
    <w:rsid w:val="00064FF3"/>
    <w:rsid w:val="000666C4"/>
    <w:rsid w:val="00070390"/>
    <w:rsid w:val="00070623"/>
    <w:rsid w:val="00071E28"/>
    <w:rsid w:val="00075957"/>
    <w:rsid w:val="000806E5"/>
    <w:rsid w:val="0008194A"/>
    <w:rsid w:val="000858C2"/>
    <w:rsid w:val="0008592A"/>
    <w:rsid w:val="0008603C"/>
    <w:rsid w:val="00086D32"/>
    <w:rsid w:val="00087322"/>
    <w:rsid w:val="00087E90"/>
    <w:rsid w:val="00091AFB"/>
    <w:rsid w:val="00094B3D"/>
    <w:rsid w:val="00095695"/>
    <w:rsid w:val="00096D80"/>
    <w:rsid w:val="000974F2"/>
    <w:rsid w:val="000A0467"/>
    <w:rsid w:val="000A2DF3"/>
    <w:rsid w:val="000A4487"/>
    <w:rsid w:val="000A5541"/>
    <w:rsid w:val="000A6132"/>
    <w:rsid w:val="000A7383"/>
    <w:rsid w:val="000A77C5"/>
    <w:rsid w:val="000B0F8F"/>
    <w:rsid w:val="000B3DA4"/>
    <w:rsid w:val="000B4EFC"/>
    <w:rsid w:val="000B6E1D"/>
    <w:rsid w:val="000C16C8"/>
    <w:rsid w:val="000C1833"/>
    <w:rsid w:val="000C3D73"/>
    <w:rsid w:val="000D271B"/>
    <w:rsid w:val="000D2FC0"/>
    <w:rsid w:val="000D3E61"/>
    <w:rsid w:val="000D7122"/>
    <w:rsid w:val="000E0BC8"/>
    <w:rsid w:val="000E4DB9"/>
    <w:rsid w:val="000E7DD8"/>
    <w:rsid w:val="000F012C"/>
    <w:rsid w:val="000F025A"/>
    <w:rsid w:val="000F2A5F"/>
    <w:rsid w:val="000F58EC"/>
    <w:rsid w:val="000F716A"/>
    <w:rsid w:val="00102B7F"/>
    <w:rsid w:val="00103B41"/>
    <w:rsid w:val="00104170"/>
    <w:rsid w:val="00105B66"/>
    <w:rsid w:val="00107CD5"/>
    <w:rsid w:val="00111306"/>
    <w:rsid w:val="00116875"/>
    <w:rsid w:val="00117EBF"/>
    <w:rsid w:val="001213BD"/>
    <w:rsid w:val="00121905"/>
    <w:rsid w:val="00121F49"/>
    <w:rsid w:val="00135B25"/>
    <w:rsid w:val="001411EE"/>
    <w:rsid w:val="001507A4"/>
    <w:rsid w:val="00151A62"/>
    <w:rsid w:val="00151BB1"/>
    <w:rsid w:val="0015760E"/>
    <w:rsid w:val="00161BBA"/>
    <w:rsid w:val="001629D7"/>
    <w:rsid w:val="001642E4"/>
    <w:rsid w:val="001652D8"/>
    <w:rsid w:val="0016603F"/>
    <w:rsid w:val="00170DCF"/>
    <w:rsid w:val="00171BF3"/>
    <w:rsid w:val="00171F52"/>
    <w:rsid w:val="00172A27"/>
    <w:rsid w:val="00173E88"/>
    <w:rsid w:val="00177249"/>
    <w:rsid w:val="00177985"/>
    <w:rsid w:val="00182F4D"/>
    <w:rsid w:val="00185A0C"/>
    <w:rsid w:val="00190035"/>
    <w:rsid w:val="00194B9C"/>
    <w:rsid w:val="001A097C"/>
    <w:rsid w:val="001A22FB"/>
    <w:rsid w:val="001A41DB"/>
    <w:rsid w:val="001A42C5"/>
    <w:rsid w:val="001A5135"/>
    <w:rsid w:val="001A567A"/>
    <w:rsid w:val="001A6AB2"/>
    <w:rsid w:val="001A788A"/>
    <w:rsid w:val="001B0D1C"/>
    <w:rsid w:val="001B1EF2"/>
    <w:rsid w:val="001B35D7"/>
    <w:rsid w:val="001B3C01"/>
    <w:rsid w:val="001C1657"/>
    <w:rsid w:val="001C2ECB"/>
    <w:rsid w:val="001C310C"/>
    <w:rsid w:val="001C5766"/>
    <w:rsid w:val="001C58AB"/>
    <w:rsid w:val="001C5953"/>
    <w:rsid w:val="001C6F18"/>
    <w:rsid w:val="001C76CA"/>
    <w:rsid w:val="001D0267"/>
    <w:rsid w:val="001D36E5"/>
    <w:rsid w:val="001D4544"/>
    <w:rsid w:val="001D6137"/>
    <w:rsid w:val="001E131B"/>
    <w:rsid w:val="001E2B84"/>
    <w:rsid w:val="001E2F30"/>
    <w:rsid w:val="001E4A1E"/>
    <w:rsid w:val="001E5992"/>
    <w:rsid w:val="001E6F99"/>
    <w:rsid w:val="001F58EE"/>
    <w:rsid w:val="001F6BCE"/>
    <w:rsid w:val="00200D0D"/>
    <w:rsid w:val="002114AC"/>
    <w:rsid w:val="00211680"/>
    <w:rsid w:val="002122A5"/>
    <w:rsid w:val="002124AA"/>
    <w:rsid w:val="0021277A"/>
    <w:rsid w:val="00212E94"/>
    <w:rsid w:val="0021344C"/>
    <w:rsid w:val="00213808"/>
    <w:rsid w:val="00214E35"/>
    <w:rsid w:val="002169E8"/>
    <w:rsid w:val="00217F51"/>
    <w:rsid w:val="00220222"/>
    <w:rsid w:val="00221CD5"/>
    <w:rsid w:val="00224FCB"/>
    <w:rsid w:val="0022735B"/>
    <w:rsid w:val="002275B2"/>
    <w:rsid w:val="00230E2B"/>
    <w:rsid w:val="002317D2"/>
    <w:rsid w:val="00231E4F"/>
    <w:rsid w:val="00233C11"/>
    <w:rsid w:val="00233EFA"/>
    <w:rsid w:val="002342F4"/>
    <w:rsid w:val="0023470F"/>
    <w:rsid w:val="00235193"/>
    <w:rsid w:val="00235612"/>
    <w:rsid w:val="00235FDD"/>
    <w:rsid w:val="002401DB"/>
    <w:rsid w:val="00240C1E"/>
    <w:rsid w:val="00240FBF"/>
    <w:rsid w:val="002462B1"/>
    <w:rsid w:val="0025188B"/>
    <w:rsid w:val="00253EE1"/>
    <w:rsid w:val="00256C5C"/>
    <w:rsid w:val="002578C1"/>
    <w:rsid w:val="002607A9"/>
    <w:rsid w:val="00262153"/>
    <w:rsid w:val="00265D8C"/>
    <w:rsid w:val="002749CB"/>
    <w:rsid w:val="00276148"/>
    <w:rsid w:val="002764DF"/>
    <w:rsid w:val="00276C9D"/>
    <w:rsid w:val="00277F7D"/>
    <w:rsid w:val="00280E36"/>
    <w:rsid w:val="0028263D"/>
    <w:rsid w:val="0028283E"/>
    <w:rsid w:val="002834DE"/>
    <w:rsid w:val="00284090"/>
    <w:rsid w:val="0028467F"/>
    <w:rsid w:val="00285684"/>
    <w:rsid w:val="002858C2"/>
    <w:rsid w:val="002876FF"/>
    <w:rsid w:val="00291FC0"/>
    <w:rsid w:val="00292FA1"/>
    <w:rsid w:val="0029476A"/>
    <w:rsid w:val="00295EC9"/>
    <w:rsid w:val="00296EF1"/>
    <w:rsid w:val="002A072C"/>
    <w:rsid w:val="002A116E"/>
    <w:rsid w:val="002A3A98"/>
    <w:rsid w:val="002A7521"/>
    <w:rsid w:val="002A7D7C"/>
    <w:rsid w:val="002B072C"/>
    <w:rsid w:val="002B3872"/>
    <w:rsid w:val="002B66A4"/>
    <w:rsid w:val="002B671D"/>
    <w:rsid w:val="002C1371"/>
    <w:rsid w:val="002C191B"/>
    <w:rsid w:val="002C1B29"/>
    <w:rsid w:val="002C395A"/>
    <w:rsid w:val="002C44AE"/>
    <w:rsid w:val="002C6400"/>
    <w:rsid w:val="002D0596"/>
    <w:rsid w:val="002D1601"/>
    <w:rsid w:val="002D2678"/>
    <w:rsid w:val="002D4F38"/>
    <w:rsid w:val="002D63E1"/>
    <w:rsid w:val="002D7BD0"/>
    <w:rsid w:val="002E2FC7"/>
    <w:rsid w:val="002E3254"/>
    <w:rsid w:val="002E59FB"/>
    <w:rsid w:val="002E6FB4"/>
    <w:rsid w:val="002E7513"/>
    <w:rsid w:val="002F0511"/>
    <w:rsid w:val="002F06AB"/>
    <w:rsid w:val="002F0F0D"/>
    <w:rsid w:val="002F2678"/>
    <w:rsid w:val="002F27CD"/>
    <w:rsid w:val="002F2DF2"/>
    <w:rsid w:val="002F2F8A"/>
    <w:rsid w:val="002F4924"/>
    <w:rsid w:val="002F5D49"/>
    <w:rsid w:val="002F6FBB"/>
    <w:rsid w:val="003016E4"/>
    <w:rsid w:val="00305113"/>
    <w:rsid w:val="00306A5F"/>
    <w:rsid w:val="00307CDD"/>
    <w:rsid w:val="003125B9"/>
    <w:rsid w:val="00313EAC"/>
    <w:rsid w:val="00317BDF"/>
    <w:rsid w:val="0032020B"/>
    <w:rsid w:val="0032116A"/>
    <w:rsid w:val="003220CD"/>
    <w:rsid w:val="003236A5"/>
    <w:rsid w:val="00323B07"/>
    <w:rsid w:val="0032443E"/>
    <w:rsid w:val="00324695"/>
    <w:rsid w:val="00325BA7"/>
    <w:rsid w:val="00325F92"/>
    <w:rsid w:val="003268F1"/>
    <w:rsid w:val="00330033"/>
    <w:rsid w:val="003362EB"/>
    <w:rsid w:val="00342CB5"/>
    <w:rsid w:val="00347D9E"/>
    <w:rsid w:val="00351319"/>
    <w:rsid w:val="003525B5"/>
    <w:rsid w:val="00353D6A"/>
    <w:rsid w:val="00353E13"/>
    <w:rsid w:val="00361D04"/>
    <w:rsid w:val="0036401D"/>
    <w:rsid w:val="00364AC7"/>
    <w:rsid w:val="0037046A"/>
    <w:rsid w:val="00370DBA"/>
    <w:rsid w:val="0037462E"/>
    <w:rsid w:val="00374CEF"/>
    <w:rsid w:val="00376DD1"/>
    <w:rsid w:val="00377EB2"/>
    <w:rsid w:val="00380572"/>
    <w:rsid w:val="0038068C"/>
    <w:rsid w:val="00390407"/>
    <w:rsid w:val="00390426"/>
    <w:rsid w:val="003918AA"/>
    <w:rsid w:val="00392FC5"/>
    <w:rsid w:val="0039667A"/>
    <w:rsid w:val="003968A7"/>
    <w:rsid w:val="00397C6E"/>
    <w:rsid w:val="003A0670"/>
    <w:rsid w:val="003A16E0"/>
    <w:rsid w:val="003A7211"/>
    <w:rsid w:val="003B06F8"/>
    <w:rsid w:val="003B1A70"/>
    <w:rsid w:val="003B3114"/>
    <w:rsid w:val="003B622B"/>
    <w:rsid w:val="003B6FE4"/>
    <w:rsid w:val="003C147F"/>
    <w:rsid w:val="003C1D44"/>
    <w:rsid w:val="003C1DA8"/>
    <w:rsid w:val="003C3EF4"/>
    <w:rsid w:val="003C5051"/>
    <w:rsid w:val="003C5206"/>
    <w:rsid w:val="003C5B86"/>
    <w:rsid w:val="003D0655"/>
    <w:rsid w:val="003D67ED"/>
    <w:rsid w:val="003E0A9D"/>
    <w:rsid w:val="003E0B09"/>
    <w:rsid w:val="003E0EDA"/>
    <w:rsid w:val="003E37A1"/>
    <w:rsid w:val="003E7430"/>
    <w:rsid w:val="003E7FD1"/>
    <w:rsid w:val="003F16EF"/>
    <w:rsid w:val="003F2CB5"/>
    <w:rsid w:val="003F4D4A"/>
    <w:rsid w:val="003F6708"/>
    <w:rsid w:val="003F688A"/>
    <w:rsid w:val="003F6F3D"/>
    <w:rsid w:val="00400154"/>
    <w:rsid w:val="00400BEB"/>
    <w:rsid w:val="00404908"/>
    <w:rsid w:val="00406AC4"/>
    <w:rsid w:val="004117B8"/>
    <w:rsid w:val="00412293"/>
    <w:rsid w:val="004209A3"/>
    <w:rsid w:val="004215B4"/>
    <w:rsid w:val="004234FB"/>
    <w:rsid w:val="00425050"/>
    <w:rsid w:val="00427425"/>
    <w:rsid w:val="00433CBA"/>
    <w:rsid w:val="00435C6F"/>
    <w:rsid w:val="00436C58"/>
    <w:rsid w:val="004371DF"/>
    <w:rsid w:val="00437915"/>
    <w:rsid w:val="004379CC"/>
    <w:rsid w:val="004401F7"/>
    <w:rsid w:val="004446F0"/>
    <w:rsid w:val="004446F9"/>
    <w:rsid w:val="00444966"/>
    <w:rsid w:val="00450F73"/>
    <w:rsid w:val="00452CBB"/>
    <w:rsid w:val="00457E69"/>
    <w:rsid w:val="00463131"/>
    <w:rsid w:val="00463746"/>
    <w:rsid w:val="004639CD"/>
    <w:rsid w:val="00464241"/>
    <w:rsid w:val="00464746"/>
    <w:rsid w:val="00464983"/>
    <w:rsid w:val="004650A2"/>
    <w:rsid w:val="004653E4"/>
    <w:rsid w:val="00465FB5"/>
    <w:rsid w:val="00466A66"/>
    <w:rsid w:val="00466D49"/>
    <w:rsid w:val="00466E27"/>
    <w:rsid w:val="00467DAB"/>
    <w:rsid w:val="00474D55"/>
    <w:rsid w:val="004771C1"/>
    <w:rsid w:val="0048418E"/>
    <w:rsid w:val="00485896"/>
    <w:rsid w:val="004872A6"/>
    <w:rsid w:val="00490105"/>
    <w:rsid w:val="00491E8E"/>
    <w:rsid w:val="00492F28"/>
    <w:rsid w:val="00494F47"/>
    <w:rsid w:val="00495105"/>
    <w:rsid w:val="00495B9A"/>
    <w:rsid w:val="004971DC"/>
    <w:rsid w:val="004A107C"/>
    <w:rsid w:val="004A1A09"/>
    <w:rsid w:val="004A2F22"/>
    <w:rsid w:val="004A4D64"/>
    <w:rsid w:val="004A51E0"/>
    <w:rsid w:val="004A5C85"/>
    <w:rsid w:val="004A68DF"/>
    <w:rsid w:val="004B09B6"/>
    <w:rsid w:val="004B1396"/>
    <w:rsid w:val="004B5E1F"/>
    <w:rsid w:val="004B64B7"/>
    <w:rsid w:val="004C2548"/>
    <w:rsid w:val="004C517A"/>
    <w:rsid w:val="004C7825"/>
    <w:rsid w:val="004C7ADA"/>
    <w:rsid w:val="004D0F5E"/>
    <w:rsid w:val="004D113A"/>
    <w:rsid w:val="004D1D54"/>
    <w:rsid w:val="004D3459"/>
    <w:rsid w:val="004D48B1"/>
    <w:rsid w:val="004D5E16"/>
    <w:rsid w:val="004D7478"/>
    <w:rsid w:val="004E056A"/>
    <w:rsid w:val="004E37F1"/>
    <w:rsid w:val="004E416E"/>
    <w:rsid w:val="004E463F"/>
    <w:rsid w:val="004E5A01"/>
    <w:rsid w:val="004E7378"/>
    <w:rsid w:val="004F05D3"/>
    <w:rsid w:val="004F0F15"/>
    <w:rsid w:val="004F26DB"/>
    <w:rsid w:val="004F521B"/>
    <w:rsid w:val="004F5A5C"/>
    <w:rsid w:val="004F6AF9"/>
    <w:rsid w:val="004F7A38"/>
    <w:rsid w:val="00503E72"/>
    <w:rsid w:val="00505505"/>
    <w:rsid w:val="00514ADB"/>
    <w:rsid w:val="00516876"/>
    <w:rsid w:val="00517EC3"/>
    <w:rsid w:val="0052113B"/>
    <w:rsid w:val="0052253B"/>
    <w:rsid w:val="00522E63"/>
    <w:rsid w:val="00523091"/>
    <w:rsid w:val="005236FA"/>
    <w:rsid w:val="00523E4D"/>
    <w:rsid w:val="00523FB5"/>
    <w:rsid w:val="00524F7A"/>
    <w:rsid w:val="00527065"/>
    <w:rsid w:val="0053438C"/>
    <w:rsid w:val="00534F10"/>
    <w:rsid w:val="00542242"/>
    <w:rsid w:val="00544178"/>
    <w:rsid w:val="005448E6"/>
    <w:rsid w:val="00545462"/>
    <w:rsid w:val="005517D9"/>
    <w:rsid w:val="005526AA"/>
    <w:rsid w:val="00552E06"/>
    <w:rsid w:val="00556E5B"/>
    <w:rsid w:val="00557037"/>
    <w:rsid w:val="005572EA"/>
    <w:rsid w:val="00564694"/>
    <w:rsid w:val="00565046"/>
    <w:rsid w:val="00565133"/>
    <w:rsid w:val="00565156"/>
    <w:rsid w:val="00566A5B"/>
    <w:rsid w:val="00570E37"/>
    <w:rsid w:val="00571545"/>
    <w:rsid w:val="00572EF4"/>
    <w:rsid w:val="005760AF"/>
    <w:rsid w:val="00581F4E"/>
    <w:rsid w:val="00586CFC"/>
    <w:rsid w:val="0058785F"/>
    <w:rsid w:val="0059139E"/>
    <w:rsid w:val="00593260"/>
    <w:rsid w:val="0059770E"/>
    <w:rsid w:val="005A0E67"/>
    <w:rsid w:val="005A2989"/>
    <w:rsid w:val="005A59F7"/>
    <w:rsid w:val="005A7C50"/>
    <w:rsid w:val="005B17EE"/>
    <w:rsid w:val="005B6DB1"/>
    <w:rsid w:val="005B7EDE"/>
    <w:rsid w:val="005C0434"/>
    <w:rsid w:val="005C120F"/>
    <w:rsid w:val="005C1E31"/>
    <w:rsid w:val="005C25E5"/>
    <w:rsid w:val="005C3FE9"/>
    <w:rsid w:val="005C4BBB"/>
    <w:rsid w:val="005C6B45"/>
    <w:rsid w:val="005C7BB0"/>
    <w:rsid w:val="005D064E"/>
    <w:rsid w:val="005D08CC"/>
    <w:rsid w:val="005D1A8E"/>
    <w:rsid w:val="005D2A28"/>
    <w:rsid w:val="005D2E74"/>
    <w:rsid w:val="005D5625"/>
    <w:rsid w:val="005D5DF0"/>
    <w:rsid w:val="005D68F7"/>
    <w:rsid w:val="005D6EE5"/>
    <w:rsid w:val="005D700B"/>
    <w:rsid w:val="005D7903"/>
    <w:rsid w:val="005E08C8"/>
    <w:rsid w:val="005E0DAF"/>
    <w:rsid w:val="005E292C"/>
    <w:rsid w:val="005E4517"/>
    <w:rsid w:val="005E483A"/>
    <w:rsid w:val="005F1C2C"/>
    <w:rsid w:val="005F24F5"/>
    <w:rsid w:val="005F38A3"/>
    <w:rsid w:val="005F70B8"/>
    <w:rsid w:val="006003A0"/>
    <w:rsid w:val="00600B28"/>
    <w:rsid w:val="006010A7"/>
    <w:rsid w:val="00601678"/>
    <w:rsid w:val="006027C0"/>
    <w:rsid w:val="006041CE"/>
    <w:rsid w:val="00610188"/>
    <w:rsid w:val="00610E74"/>
    <w:rsid w:val="00613E5C"/>
    <w:rsid w:val="00615486"/>
    <w:rsid w:val="006170F5"/>
    <w:rsid w:val="006177F7"/>
    <w:rsid w:val="00622EE8"/>
    <w:rsid w:val="0062308B"/>
    <w:rsid w:val="00623216"/>
    <w:rsid w:val="00624460"/>
    <w:rsid w:val="00627ECD"/>
    <w:rsid w:val="006328A1"/>
    <w:rsid w:val="00634957"/>
    <w:rsid w:val="00634E96"/>
    <w:rsid w:val="0063640A"/>
    <w:rsid w:val="006371DF"/>
    <w:rsid w:val="00640F90"/>
    <w:rsid w:val="00642180"/>
    <w:rsid w:val="00643AC6"/>
    <w:rsid w:val="00643F75"/>
    <w:rsid w:val="0064797F"/>
    <w:rsid w:val="00647E8D"/>
    <w:rsid w:val="00650F49"/>
    <w:rsid w:val="006539C6"/>
    <w:rsid w:val="00653E18"/>
    <w:rsid w:val="0065400A"/>
    <w:rsid w:val="00655A48"/>
    <w:rsid w:val="006576F7"/>
    <w:rsid w:val="00661C5D"/>
    <w:rsid w:val="00665F4D"/>
    <w:rsid w:val="006714F8"/>
    <w:rsid w:val="00671CA1"/>
    <w:rsid w:val="00671E53"/>
    <w:rsid w:val="00677977"/>
    <w:rsid w:val="00677F61"/>
    <w:rsid w:val="00683C2E"/>
    <w:rsid w:val="00685065"/>
    <w:rsid w:val="0068614A"/>
    <w:rsid w:val="00686248"/>
    <w:rsid w:val="006919A5"/>
    <w:rsid w:val="006940F5"/>
    <w:rsid w:val="00695D18"/>
    <w:rsid w:val="006A4814"/>
    <w:rsid w:val="006A561E"/>
    <w:rsid w:val="006A58B0"/>
    <w:rsid w:val="006B0128"/>
    <w:rsid w:val="006B3F74"/>
    <w:rsid w:val="006B4F95"/>
    <w:rsid w:val="006B502D"/>
    <w:rsid w:val="006B6412"/>
    <w:rsid w:val="006B69AA"/>
    <w:rsid w:val="006B6A1A"/>
    <w:rsid w:val="006B775D"/>
    <w:rsid w:val="006C39FB"/>
    <w:rsid w:val="006C43E1"/>
    <w:rsid w:val="006C4575"/>
    <w:rsid w:val="006C5D34"/>
    <w:rsid w:val="006C6597"/>
    <w:rsid w:val="006C7386"/>
    <w:rsid w:val="006D3F63"/>
    <w:rsid w:val="006E1AD6"/>
    <w:rsid w:val="006E2423"/>
    <w:rsid w:val="006E7B95"/>
    <w:rsid w:val="006F03DD"/>
    <w:rsid w:val="006F0BA7"/>
    <w:rsid w:val="006F5588"/>
    <w:rsid w:val="006F6007"/>
    <w:rsid w:val="007008B1"/>
    <w:rsid w:val="00701C8D"/>
    <w:rsid w:val="00705425"/>
    <w:rsid w:val="00710026"/>
    <w:rsid w:val="007145F2"/>
    <w:rsid w:val="007157F0"/>
    <w:rsid w:val="00715B7F"/>
    <w:rsid w:val="00720A2D"/>
    <w:rsid w:val="00721090"/>
    <w:rsid w:val="007237D9"/>
    <w:rsid w:val="007244AB"/>
    <w:rsid w:val="007261AB"/>
    <w:rsid w:val="0072666C"/>
    <w:rsid w:val="007308BF"/>
    <w:rsid w:val="00732BD6"/>
    <w:rsid w:val="00733B53"/>
    <w:rsid w:val="007362A7"/>
    <w:rsid w:val="00740CA6"/>
    <w:rsid w:val="00741CE2"/>
    <w:rsid w:val="00742C08"/>
    <w:rsid w:val="007437D7"/>
    <w:rsid w:val="0074608B"/>
    <w:rsid w:val="00746115"/>
    <w:rsid w:val="0074798B"/>
    <w:rsid w:val="0075125C"/>
    <w:rsid w:val="00755F49"/>
    <w:rsid w:val="007571D5"/>
    <w:rsid w:val="007604A3"/>
    <w:rsid w:val="00761477"/>
    <w:rsid w:val="00761C25"/>
    <w:rsid w:val="00761F27"/>
    <w:rsid w:val="00762530"/>
    <w:rsid w:val="0076282D"/>
    <w:rsid w:val="0076561E"/>
    <w:rsid w:val="0076749B"/>
    <w:rsid w:val="007716B8"/>
    <w:rsid w:val="00771A0B"/>
    <w:rsid w:val="0077294A"/>
    <w:rsid w:val="00776BDA"/>
    <w:rsid w:val="00777001"/>
    <w:rsid w:val="00780AC6"/>
    <w:rsid w:val="00783980"/>
    <w:rsid w:val="00787B7D"/>
    <w:rsid w:val="00787C19"/>
    <w:rsid w:val="0079074C"/>
    <w:rsid w:val="007911DF"/>
    <w:rsid w:val="00792538"/>
    <w:rsid w:val="007932D4"/>
    <w:rsid w:val="00795C20"/>
    <w:rsid w:val="00795FFC"/>
    <w:rsid w:val="0079605C"/>
    <w:rsid w:val="00796A97"/>
    <w:rsid w:val="0079777E"/>
    <w:rsid w:val="007A0ABC"/>
    <w:rsid w:val="007A0C7E"/>
    <w:rsid w:val="007A1B3F"/>
    <w:rsid w:val="007A1DAF"/>
    <w:rsid w:val="007A3DAA"/>
    <w:rsid w:val="007A6972"/>
    <w:rsid w:val="007B30ED"/>
    <w:rsid w:val="007B5AF6"/>
    <w:rsid w:val="007B7449"/>
    <w:rsid w:val="007B7BD6"/>
    <w:rsid w:val="007C02FD"/>
    <w:rsid w:val="007C16D4"/>
    <w:rsid w:val="007C4659"/>
    <w:rsid w:val="007C5BA1"/>
    <w:rsid w:val="007C64BA"/>
    <w:rsid w:val="007D1000"/>
    <w:rsid w:val="007D2061"/>
    <w:rsid w:val="007D451B"/>
    <w:rsid w:val="007D6113"/>
    <w:rsid w:val="007D686E"/>
    <w:rsid w:val="007E1C3F"/>
    <w:rsid w:val="007E2940"/>
    <w:rsid w:val="007E61DA"/>
    <w:rsid w:val="007E69F4"/>
    <w:rsid w:val="007E6D6A"/>
    <w:rsid w:val="007F2057"/>
    <w:rsid w:val="007F38EB"/>
    <w:rsid w:val="007F66C4"/>
    <w:rsid w:val="00801530"/>
    <w:rsid w:val="008041CA"/>
    <w:rsid w:val="008071A4"/>
    <w:rsid w:val="008116E0"/>
    <w:rsid w:val="0081177F"/>
    <w:rsid w:val="00813E05"/>
    <w:rsid w:val="0081408A"/>
    <w:rsid w:val="00814563"/>
    <w:rsid w:val="00814D1A"/>
    <w:rsid w:val="00817A8E"/>
    <w:rsid w:val="00823EB4"/>
    <w:rsid w:val="0082448D"/>
    <w:rsid w:val="00824A21"/>
    <w:rsid w:val="00824F52"/>
    <w:rsid w:val="008303A7"/>
    <w:rsid w:val="008305F1"/>
    <w:rsid w:val="00830B97"/>
    <w:rsid w:val="00841C5B"/>
    <w:rsid w:val="008437E2"/>
    <w:rsid w:val="00844A21"/>
    <w:rsid w:val="0084653B"/>
    <w:rsid w:val="008476E8"/>
    <w:rsid w:val="008514F0"/>
    <w:rsid w:val="0085790D"/>
    <w:rsid w:val="008601BF"/>
    <w:rsid w:val="008625AB"/>
    <w:rsid w:val="00863D20"/>
    <w:rsid w:val="00863DA1"/>
    <w:rsid w:val="00865345"/>
    <w:rsid w:val="008660A2"/>
    <w:rsid w:val="008660A6"/>
    <w:rsid w:val="00870CD9"/>
    <w:rsid w:val="008711B1"/>
    <w:rsid w:val="00874C5A"/>
    <w:rsid w:val="00875963"/>
    <w:rsid w:val="0087726F"/>
    <w:rsid w:val="0088123B"/>
    <w:rsid w:val="00882913"/>
    <w:rsid w:val="00885FCB"/>
    <w:rsid w:val="0088643A"/>
    <w:rsid w:val="008872C6"/>
    <w:rsid w:val="00887361"/>
    <w:rsid w:val="008902C0"/>
    <w:rsid w:val="008903AA"/>
    <w:rsid w:val="008917E3"/>
    <w:rsid w:val="00891BCA"/>
    <w:rsid w:val="00891E15"/>
    <w:rsid w:val="008942D0"/>
    <w:rsid w:val="00895947"/>
    <w:rsid w:val="00896A19"/>
    <w:rsid w:val="008A1E31"/>
    <w:rsid w:val="008A26E8"/>
    <w:rsid w:val="008A45FD"/>
    <w:rsid w:val="008A5116"/>
    <w:rsid w:val="008A7489"/>
    <w:rsid w:val="008B1072"/>
    <w:rsid w:val="008B2473"/>
    <w:rsid w:val="008B26FA"/>
    <w:rsid w:val="008B2E9D"/>
    <w:rsid w:val="008B403E"/>
    <w:rsid w:val="008B747B"/>
    <w:rsid w:val="008C14DA"/>
    <w:rsid w:val="008C5244"/>
    <w:rsid w:val="008C68D5"/>
    <w:rsid w:val="008C6E6F"/>
    <w:rsid w:val="008D06AE"/>
    <w:rsid w:val="008D08FE"/>
    <w:rsid w:val="008D16E5"/>
    <w:rsid w:val="008D3F6D"/>
    <w:rsid w:val="008D5B0D"/>
    <w:rsid w:val="008D74E4"/>
    <w:rsid w:val="008E03F8"/>
    <w:rsid w:val="008E04AC"/>
    <w:rsid w:val="008E109F"/>
    <w:rsid w:val="008E2DCB"/>
    <w:rsid w:val="008E5FC1"/>
    <w:rsid w:val="008E69EC"/>
    <w:rsid w:val="008F1618"/>
    <w:rsid w:val="008F5E85"/>
    <w:rsid w:val="008F7262"/>
    <w:rsid w:val="008F779A"/>
    <w:rsid w:val="00900B35"/>
    <w:rsid w:val="0090293E"/>
    <w:rsid w:val="00902FAD"/>
    <w:rsid w:val="00903FE9"/>
    <w:rsid w:val="00904500"/>
    <w:rsid w:val="0090572C"/>
    <w:rsid w:val="009101F8"/>
    <w:rsid w:val="0091219C"/>
    <w:rsid w:val="00912E7A"/>
    <w:rsid w:val="00912F8E"/>
    <w:rsid w:val="009149CE"/>
    <w:rsid w:val="00915AF8"/>
    <w:rsid w:val="0091750F"/>
    <w:rsid w:val="009175CB"/>
    <w:rsid w:val="00917BEC"/>
    <w:rsid w:val="009223C8"/>
    <w:rsid w:val="00932F71"/>
    <w:rsid w:val="00935B42"/>
    <w:rsid w:val="00935EB2"/>
    <w:rsid w:val="0093605F"/>
    <w:rsid w:val="0093678A"/>
    <w:rsid w:val="00937C07"/>
    <w:rsid w:val="00940690"/>
    <w:rsid w:val="00945D1C"/>
    <w:rsid w:val="009462A7"/>
    <w:rsid w:val="00952917"/>
    <w:rsid w:val="00956069"/>
    <w:rsid w:val="009563CB"/>
    <w:rsid w:val="00957FA6"/>
    <w:rsid w:val="00957FFB"/>
    <w:rsid w:val="009636D9"/>
    <w:rsid w:val="0096385C"/>
    <w:rsid w:val="0096481D"/>
    <w:rsid w:val="00967205"/>
    <w:rsid w:val="00973A4F"/>
    <w:rsid w:val="009753E9"/>
    <w:rsid w:val="009755FE"/>
    <w:rsid w:val="009804A0"/>
    <w:rsid w:val="00980BA8"/>
    <w:rsid w:val="00980E40"/>
    <w:rsid w:val="00982218"/>
    <w:rsid w:val="00983E97"/>
    <w:rsid w:val="00983FFE"/>
    <w:rsid w:val="009848AF"/>
    <w:rsid w:val="00984A32"/>
    <w:rsid w:val="00986A0D"/>
    <w:rsid w:val="0098732E"/>
    <w:rsid w:val="0099091B"/>
    <w:rsid w:val="009909D2"/>
    <w:rsid w:val="009938F2"/>
    <w:rsid w:val="00995DB7"/>
    <w:rsid w:val="00996465"/>
    <w:rsid w:val="009973F8"/>
    <w:rsid w:val="009A2511"/>
    <w:rsid w:val="009A65AF"/>
    <w:rsid w:val="009B042D"/>
    <w:rsid w:val="009B2FBE"/>
    <w:rsid w:val="009B37E3"/>
    <w:rsid w:val="009B3E69"/>
    <w:rsid w:val="009B46CF"/>
    <w:rsid w:val="009B5481"/>
    <w:rsid w:val="009B7B14"/>
    <w:rsid w:val="009C01D2"/>
    <w:rsid w:val="009C0994"/>
    <w:rsid w:val="009C1A85"/>
    <w:rsid w:val="009C37DC"/>
    <w:rsid w:val="009C6247"/>
    <w:rsid w:val="009C6B5A"/>
    <w:rsid w:val="009C7352"/>
    <w:rsid w:val="009D3E8F"/>
    <w:rsid w:val="009D4795"/>
    <w:rsid w:val="009D4FCE"/>
    <w:rsid w:val="009D52B0"/>
    <w:rsid w:val="009E4746"/>
    <w:rsid w:val="009E63D0"/>
    <w:rsid w:val="009E70E9"/>
    <w:rsid w:val="009F02B2"/>
    <w:rsid w:val="009F08DE"/>
    <w:rsid w:val="009F4117"/>
    <w:rsid w:val="009F6241"/>
    <w:rsid w:val="00A01187"/>
    <w:rsid w:val="00A01E48"/>
    <w:rsid w:val="00A0240B"/>
    <w:rsid w:val="00A02A69"/>
    <w:rsid w:val="00A02E61"/>
    <w:rsid w:val="00A06941"/>
    <w:rsid w:val="00A06B34"/>
    <w:rsid w:val="00A06D00"/>
    <w:rsid w:val="00A07B31"/>
    <w:rsid w:val="00A11B2B"/>
    <w:rsid w:val="00A139AF"/>
    <w:rsid w:val="00A14E44"/>
    <w:rsid w:val="00A163E3"/>
    <w:rsid w:val="00A16679"/>
    <w:rsid w:val="00A16DC6"/>
    <w:rsid w:val="00A243F6"/>
    <w:rsid w:val="00A24ACC"/>
    <w:rsid w:val="00A25F60"/>
    <w:rsid w:val="00A26FDC"/>
    <w:rsid w:val="00A30F50"/>
    <w:rsid w:val="00A3348E"/>
    <w:rsid w:val="00A337B2"/>
    <w:rsid w:val="00A337F2"/>
    <w:rsid w:val="00A35834"/>
    <w:rsid w:val="00A37EA0"/>
    <w:rsid w:val="00A40153"/>
    <w:rsid w:val="00A4083A"/>
    <w:rsid w:val="00A42D38"/>
    <w:rsid w:val="00A430F0"/>
    <w:rsid w:val="00A43B6C"/>
    <w:rsid w:val="00A50D7F"/>
    <w:rsid w:val="00A50ED2"/>
    <w:rsid w:val="00A52346"/>
    <w:rsid w:val="00A54E27"/>
    <w:rsid w:val="00A556C8"/>
    <w:rsid w:val="00A556CA"/>
    <w:rsid w:val="00A56B60"/>
    <w:rsid w:val="00A6333E"/>
    <w:rsid w:val="00A641FB"/>
    <w:rsid w:val="00A7155C"/>
    <w:rsid w:val="00A73F5A"/>
    <w:rsid w:val="00A749D1"/>
    <w:rsid w:val="00A74E69"/>
    <w:rsid w:val="00A75270"/>
    <w:rsid w:val="00A777C1"/>
    <w:rsid w:val="00A8249B"/>
    <w:rsid w:val="00A83257"/>
    <w:rsid w:val="00A837A6"/>
    <w:rsid w:val="00A843F1"/>
    <w:rsid w:val="00A86AB9"/>
    <w:rsid w:val="00A92CF1"/>
    <w:rsid w:val="00A92E24"/>
    <w:rsid w:val="00AA08C0"/>
    <w:rsid w:val="00AA1801"/>
    <w:rsid w:val="00AA34C6"/>
    <w:rsid w:val="00AA71A2"/>
    <w:rsid w:val="00AB097B"/>
    <w:rsid w:val="00AB1B45"/>
    <w:rsid w:val="00AB27C6"/>
    <w:rsid w:val="00AB2957"/>
    <w:rsid w:val="00AB3407"/>
    <w:rsid w:val="00AB5DF1"/>
    <w:rsid w:val="00AB5FB9"/>
    <w:rsid w:val="00AB60F5"/>
    <w:rsid w:val="00AB7412"/>
    <w:rsid w:val="00AB776D"/>
    <w:rsid w:val="00AC02B2"/>
    <w:rsid w:val="00AC1F64"/>
    <w:rsid w:val="00AC23A9"/>
    <w:rsid w:val="00AC292D"/>
    <w:rsid w:val="00AC2F8A"/>
    <w:rsid w:val="00AC3011"/>
    <w:rsid w:val="00AC3BE1"/>
    <w:rsid w:val="00AC5DA4"/>
    <w:rsid w:val="00AD01A2"/>
    <w:rsid w:val="00AD0CD9"/>
    <w:rsid w:val="00AD3C6D"/>
    <w:rsid w:val="00AD4CF9"/>
    <w:rsid w:val="00AD658B"/>
    <w:rsid w:val="00AE115E"/>
    <w:rsid w:val="00AE1859"/>
    <w:rsid w:val="00AF09EF"/>
    <w:rsid w:val="00AF33F7"/>
    <w:rsid w:val="00AF43BA"/>
    <w:rsid w:val="00AF751D"/>
    <w:rsid w:val="00B00FE5"/>
    <w:rsid w:val="00B01635"/>
    <w:rsid w:val="00B04279"/>
    <w:rsid w:val="00B04371"/>
    <w:rsid w:val="00B057AF"/>
    <w:rsid w:val="00B0622D"/>
    <w:rsid w:val="00B177C3"/>
    <w:rsid w:val="00B20848"/>
    <w:rsid w:val="00B23589"/>
    <w:rsid w:val="00B242E5"/>
    <w:rsid w:val="00B26FF5"/>
    <w:rsid w:val="00B27B9C"/>
    <w:rsid w:val="00B30469"/>
    <w:rsid w:val="00B31056"/>
    <w:rsid w:val="00B40398"/>
    <w:rsid w:val="00B40B45"/>
    <w:rsid w:val="00B41F3D"/>
    <w:rsid w:val="00B42A33"/>
    <w:rsid w:val="00B456DD"/>
    <w:rsid w:val="00B4602A"/>
    <w:rsid w:val="00B519AD"/>
    <w:rsid w:val="00B54B8D"/>
    <w:rsid w:val="00B55D4C"/>
    <w:rsid w:val="00B5669D"/>
    <w:rsid w:val="00B67044"/>
    <w:rsid w:val="00B703A7"/>
    <w:rsid w:val="00B703E0"/>
    <w:rsid w:val="00B7174E"/>
    <w:rsid w:val="00B717D3"/>
    <w:rsid w:val="00B719D3"/>
    <w:rsid w:val="00B73613"/>
    <w:rsid w:val="00B73EFC"/>
    <w:rsid w:val="00B74DE3"/>
    <w:rsid w:val="00B75F41"/>
    <w:rsid w:val="00B77794"/>
    <w:rsid w:val="00B8099B"/>
    <w:rsid w:val="00B81764"/>
    <w:rsid w:val="00B818F9"/>
    <w:rsid w:val="00B829A2"/>
    <w:rsid w:val="00B8583D"/>
    <w:rsid w:val="00B85E14"/>
    <w:rsid w:val="00BA0BF1"/>
    <w:rsid w:val="00BA46F3"/>
    <w:rsid w:val="00BA5108"/>
    <w:rsid w:val="00BA5384"/>
    <w:rsid w:val="00BB05B3"/>
    <w:rsid w:val="00BB21AC"/>
    <w:rsid w:val="00BB2FCF"/>
    <w:rsid w:val="00BB6053"/>
    <w:rsid w:val="00BB6755"/>
    <w:rsid w:val="00BB6FA1"/>
    <w:rsid w:val="00BC2572"/>
    <w:rsid w:val="00BC36F5"/>
    <w:rsid w:val="00BC4E0D"/>
    <w:rsid w:val="00BD0653"/>
    <w:rsid w:val="00BD2024"/>
    <w:rsid w:val="00BD363F"/>
    <w:rsid w:val="00BD4278"/>
    <w:rsid w:val="00BD4D24"/>
    <w:rsid w:val="00BD70DA"/>
    <w:rsid w:val="00BD7135"/>
    <w:rsid w:val="00BD7B2A"/>
    <w:rsid w:val="00BE0D1C"/>
    <w:rsid w:val="00BE32A6"/>
    <w:rsid w:val="00BF0D1C"/>
    <w:rsid w:val="00BF416E"/>
    <w:rsid w:val="00BF4B7D"/>
    <w:rsid w:val="00BF7661"/>
    <w:rsid w:val="00C01EB3"/>
    <w:rsid w:val="00C01F60"/>
    <w:rsid w:val="00C11511"/>
    <w:rsid w:val="00C1359F"/>
    <w:rsid w:val="00C16032"/>
    <w:rsid w:val="00C17006"/>
    <w:rsid w:val="00C2042A"/>
    <w:rsid w:val="00C2455A"/>
    <w:rsid w:val="00C249D7"/>
    <w:rsid w:val="00C24D69"/>
    <w:rsid w:val="00C272C2"/>
    <w:rsid w:val="00C31DF1"/>
    <w:rsid w:val="00C3313E"/>
    <w:rsid w:val="00C33AB5"/>
    <w:rsid w:val="00C34724"/>
    <w:rsid w:val="00C36846"/>
    <w:rsid w:val="00C4014F"/>
    <w:rsid w:val="00C40AAA"/>
    <w:rsid w:val="00C40B9C"/>
    <w:rsid w:val="00C40DEF"/>
    <w:rsid w:val="00C42989"/>
    <w:rsid w:val="00C4598B"/>
    <w:rsid w:val="00C4664E"/>
    <w:rsid w:val="00C46BEB"/>
    <w:rsid w:val="00C479B6"/>
    <w:rsid w:val="00C479D3"/>
    <w:rsid w:val="00C51089"/>
    <w:rsid w:val="00C5386D"/>
    <w:rsid w:val="00C54207"/>
    <w:rsid w:val="00C56A64"/>
    <w:rsid w:val="00C61611"/>
    <w:rsid w:val="00C62694"/>
    <w:rsid w:val="00C62C0A"/>
    <w:rsid w:val="00C64CA5"/>
    <w:rsid w:val="00C66642"/>
    <w:rsid w:val="00C7071E"/>
    <w:rsid w:val="00C72032"/>
    <w:rsid w:val="00C75016"/>
    <w:rsid w:val="00C77EDF"/>
    <w:rsid w:val="00C81A9C"/>
    <w:rsid w:val="00C82DED"/>
    <w:rsid w:val="00C8696E"/>
    <w:rsid w:val="00C87A8E"/>
    <w:rsid w:val="00C9394D"/>
    <w:rsid w:val="00C93DC7"/>
    <w:rsid w:val="00C947E8"/>
    <w:rsid w:val="00C948A0"/>
    <w:rsid w:val="00C95CEE"/>
    <w:rsid w:val="00C961C4"/>
    <w:rsid w:val="00C97590"/>
    <w:rsid w:val="00C97B86"/>
    <w:rsid w:val="00CA03BC"/>
    <w:rsid w:val="00CA1794"/>
    <w:rsid w:val="00CA313B"/>
    <w:rsid w:val="00CA402D"/>
    <w:rsid w:val="00CA7649"/>
    <w:rsid w:val="00CB0181"/>
    <w:rsid w:val="00CB15DC"/>
    <w:rsid w:val="00CB30B0"/>
    <w:rsid w:val="00CB3DC4"/>
    <w:rsid w:val="00CB43C6"/>
    <w:rsid w:val="00CB5480"/>
    <w:rsid w:val="00CB73E5"/>
    <w:rsid w:val="00CC11BF"/>
    <w:rsid w:val="00CC2632"/>
    <w:rsid w:val="00CC446B"/>
    <w:rsid w:val="00CC49A4"/>
    <w:rsid w:val="00CD1AEB"/>
    <w:rsid w:val="00CD2C46"/>
    <w:rsid w:val="00CD3B02"/>
    <w:rsid w:val="00CD4D39"/>
    <w:rsid w:val="00CD54DA"/>
    <w:rsid w:val="00CD6CED"/>
    <w:rsid w:val="00CD7D54"/>
    <w:rsid w:val="00CE367D"/>
    <w:rsid w:val="00CE5A4F"/>
    <w:rsid w:val="00CE64CE"/>
    <w:rsid w:val="00CF031E"/>
    <w:rsid w:val="00CF10CD"/>
    <w:rsid w:val="00CF13E5"/>
    <w:rsid w:val="00CF34EE"/>
    <w:rsid w:val="00CF3B31"/>
    <w:rsid w:val="00CF76E7"/>
    <w:rsid w:val="00CF7C4F"/>
    <w:rsid w:val="00CF7E88"/>
    <w:rsid w:val="00CF7FE0"/>
    <w:rsid w:val="00D01889"/>
    <w:rsid w:val="00D03214"/>
    <w:rsid w:val="00D03635"/>
    <w:rsid w:val="00D04E0E"/>
    <w:rsid w:val="00D06782"/>
    <w:rsid w:val="00D07213"/>
    <w:rsid w:val="00D0785D"/>
    <w:rsid w:val="00D10057"/>
    <w:rsid w:val="00D11B6E"/>
    <w:rsid w:val="00D12A62"/>
    <w:rsid w:val="00D142BF"/>
    <w:rsid w:val="00D14D31"/>
    <w:rsid w:val="00D15D8A"/>
    <w:rsid w:val="00D17081"/>
    <w:rsid w:val="00D2209F"/>
    <w:rsid w:val="00D24A8D"/>
    <w:rsid w:val="00D25180"/>
    <w:rsid w:val="00D267A8"/>
    <w:rsid w:val="00D2748B"/>
    <w:rsid w:val="00D27EDB"/>
    <w:rsid w:val="00D31D1C"/>
    <w:rsid w:val="00D31EA4"/>
    <w:rsid w:val="00D32235"/>
    <w:rsid w:val="00D3418B"/>
    <w:rsid w:val="00D36EE0"/>
    <w:rsid w:val="00D37993"/>
    <w:rsid w:val="00D37A18"/>
    <w:rsid w:val="00D41A01"/>
    <w:rsid w:val="00D50F27"/>
    <w:rsid w:val="00D51729"/>
    <w:rsid w:val="00D51F9C"/>
    <w:rsid w:val="00D52C6A"/>
    <w:rsid w:val="00D53BBC"/>
    <w:rsid w:val="00D53D69"/>
    <w:rsid w:val="00D55820"/>
    <w:rsid w:val="00D56D66"/>
    <w:rsid w:val="00D64B70"/>
    <w:rsid w:val="00D70CEA"/>
    <w:rsid w:val="00D72B4F"/>
    <w:rsid w:val="00D734EF"/>
    <w:rsid w:val="00D743FD"/>
    <w:rsid w:val="00D75C40"/>
    <w:rsid w:val="00D764EC"/>
    <w:rsid w:val="00D76C78"/>
    <w:rsid w:val="00D81C02"/>
    <w:rsid w:val="00D8212B"/>
    <w:rsid w:val="00D82490"/>
    <w:rsid w:val="00D8317F"/>
    <w:rsid w:val="00D8592A"/>
    <w:rsid w:val="00D859B6"/>
    <w:rsid w:val="00D909EF"/>
    <w:rsid w:val="00D937DE"/>
    <w:rsid w:val="00D937FE"/>
    <w:rsid w:val="00D9667A"/>
    <w:rsid w:val="00D96A31"/>
    <w:rsid w:val="00D96F71"/>
    <w:rsid w:val="00DA04A2"/>
    <w:rsid w:val="00DA153A"/>
    <w:rsid w:val="00DA2900"/>
    <w:rsid w:val="00DA7ED1"/>
    <w:rsid w:val="00DB2A25"/>
    <w:rsid w:val="00DB3209"/>
    <w:rsid w:val="00DB4BAF"/>
    <w:rsid w:val="00DC0AAB"/>
    <w:rsid w:val="00DC3BFB"/>
    <w:rsid w:val="00DC4947"/>
    <w:rsid w:val="00DC4955"/>
    <w:rsid w:val="00DC53CF"/>
    <w:rsid w:val="00DD0FE2"/>
    <w:rsid w:val="00DD142B"/>
    <w:rsid w:val="00DD2C76"/>
    <w:rsid w:val="00DD35AC"/>
    <w:rsid w:val="00DD4D37"/>
    <w:rsid w:val="00DD4D4E"/>
    <w:rsid w:val="00DD5C38"/>
    <w:rsid w:val="00DD79D3"/>
    <w:rsid w:val="00DE067E"/>
    <w:rsid w:val="00DE0C28"/>
    <w:rsid w:val="00DE2A0F"/>
    <w:rsid w:val="00DE2F32"/>
    <w:rsid w:val="00DE4ECA"/>
    <w:rsid w:val="00DE6FDC"/>
    <w:rsid w:val="00DF0745"/>
    <w:rsid w:val="00DF109E"/>
    <w:rsid w:val="00DF2372"/>
    <w:rsid w:val="00DF3B83"/>
    <w:rsid w:val="00DF6255"/>
    <w:rsid w:val="00DF65C2"/>
    <w:rsid w:val="00E0032D"/>
    <w:rsid w:val="00E008BD"/>
    <w:rsid w:val="00E03F6A"/>
    <w:rsid w:val="00E048B0"/>
    <w:rsid w:val="00E04DCC"/>
    <w:rsid w:val="00E11336"/>
    <w:rsid w:val="00E12427"/>
    <w:rsid w:val="00E125FC"/>
    <w:rsid w:val="00E131EB"/>
    <w:rsid w:val="00E16611"/>
    <w:rsid w:val="00E221B5"/>
    <w:rsid w:val="00E22BBA"/>
    <w:rsid w:val="00E22BBF"/>
    <w:rsid w:val="00E24C13"/>
    <w:rsid w:val="00E27DC1"/>
    <w:rsid w:val="00E30075"/>
    <w:rsid w:val="00E30E38"/>
    <w:rsid w:val="00E320EA"/>
    <w:rsid w:val="00E34524"/>
    <w:rsid w:val="00E40394"/>
    <w:rsid w:val="00E4084C"/>
    <w:rsid w:val="00E40998"/>
    <w:rsid w:val="00E40C91"/>
    <w:rsid w:val="00E41E6B"/>
    <w:rsid w:val="00E42BCD"/>
    <w:rsid w:val="00E444DC"/>
    <w:rsid w:val="00E45C44"/>
    <w:rsid w:val="00E4633D"/>
    <w:rsid w:val="00E469E8"/>
    <w:rsid w:val="00E52A80"/>
    <w:rsid w:val="00E541D2"/>
    <w:rsid w:val="00E55974"/>
    <w:rsid w:val="00E55B43"/>
    <w:rsid w:val="00E55DCC"/>
    <w:rsid w:val="00E566D1"/>
    <w:rsid w:val="00E60745"/>
    <w:rsid w:val="00E67565"/>
    <w:rsid w:val="00E737EF"/>
    <w:rsid w:val="00E7523B"/>
    <w:rsid w:val="00E77889"/>
    <w:rsid w:val="00E77E9F"/>
    <w:rsid w:val="00E80D5E"/>
    <w:rsid w:val="00E82194"/>
    <w:rsid w:val="00E82967"/>
    <w:rsid w:val="00E8459B"/>
    <w:rsid w:val="00E863F9"/>
    <w:rsid w:val="00E86489"/>
    <w:rsid w:val="00E86E6F"/>
    <w:rsid w:val="00E87B28"/>
    <w:rsid w:val="00E95773"/>
    <w:rsid w:val="00E966F9"/>
    <w:rsid w:val="00E96A29"/>
    <w:rsid w:val="00E96EBC"/>
    <w:rsid w:val="00EA1893"/>
    <w:rsid w:val="00EA1BE5"/>
    <w:rsid w:val="00EA2C63"/>
    <w:rsid w:val="00EA421D"/>
    <w:rsid w:val="00EA4488"/>
    <w:rsid w:val="00EA4E9F"/>
    <w:rsid w:val="00EA5A1A"/>
    <w:rsid w:val="00EA5CB1"/>
    <w:rsid w:val="00EA5CEF"/>
    <w:rsid w:val="00EA7FA6"/>
    <w:rsid w:val="00EB3FB0"/>
    <w:rsid w:val="00EB5523"/>
    <w:rsid w:val="00EB7B1B"/>
    <w:rsid w:val="00EB7EE1"/>
    <w:rsid w:val="00EC02C5"/>
    <w:rsid w:val="00EC05A2"/>
    <w:rsid w:val="00EC0B1C"/>
    <w:rsid w:val="00EC6124"/>
    <w:rsid w:val="00EC6638"/>
    <w:rsid w:val="00EC7377"/>
    <w:rsid w:val="00EC77A5"/>
    <w:rsid w:val="00ED0B4B"/>
    <w:rsid w:val="00ED2778"/>
    <w:rsid w:val="00ED6464"/>
    <w:rsid w:val="00EE12D5"/>
    <w:rsid w:val="00EE34C3"/>
    <w:rsid w:val="00EE3696"/>
    <w:rsid w:val="00EE3BE2"/>
    <w:rsid w:val="00EE42EF"/>
    <w:rsid w:val="00EE4FD1"/>
    <w:rsid w:val="00EF0F33"/>
    <w:rsid w:val="00EF41E7"/>
    <w:rsid w:val="00EF4BFF"/>
    <w:rsid w:val="00F0398A"/>
    <w:rsid w:val="00F04888"/>
    <w:rsid w:val="00F063D9"/>
    <w:rsid w:val="00F07992"/>
    <w:rsid w:val="00F107AD"/>
    <w:rsid w:val="00F1097F"/>
    <w:rsid w:val="00F115A9"/>
    <w:rsid w:val="00F132EB"/>
    <w:rsid w:val="00F151C2"/>
    <w:rsid w:val="00F16F5C"/>
    <w:rsid w:val="00F21707"/>
    <w:rsid w:val="00F225D3"/>
    <w:rsid w:val="00F22C46"/>
    <w:rsid w:val="00F2595E"/>
    <w:rsid w:val="00F271F8"/>
    <w:rsid w:val="00F307EA"/>
    <w:rsid w:val="00F316A8"/>
    <w:rsid w:val="00F33835"/>
    <w:rsid w:val="00F33C38"/>
    <w:rsid w:val="00F33F67"/>
    <w:rsid w:val="00F35143"/>
    <w:rsid w:val="00F40046"/>
    <w:rsid w:val="00F41FB6"/>
    <w:rsid w:val="00F42312"/>
    <w:rsid w:val="00F430CA"/>
    <w:rsid w:val="00F43497"/>
    <w:rsid w:val="00F53AF8"/>
    <w:rsid w:val="00F62987"/>
    <w:rsid w:val="00F6390A"/>
    <w:rsid w:val="00F64A87"/>
    <w:rsid w:val="00F64CAA"/>
    <w:rsid w:val="00F64EE5"/>
    <w:rsid w:val="00F74ED8"/>
    <w:rsid w:val="00F76634"/>
    <w:rsid w:val="00F767DA"/>
    <w:rsid w:val="00F7769E"/>
    <w:rsid w:val="00F80761"/>
    <w:rsid w:val="00F81EBF"/>
    <w:rsid w:val="00F8430C"/>
    <w:rsid w:val="00F87B9C"/>
    <w:rsid w:val="00F92140"/>
    <w:rsid w:val="00F925A5"/>
    <w:rsid w:val="00F958A1"/>
    <w:rsid w:val="00F96724"/>
    <w:rsid w:val="00F97636"/>
    <w:rsid w:val="00F9786B"/>
    <w:rsid w:val="00F97D7D"/>
    <w:rsid w:val="00FA1254"/>
    <w:rsid w:val="00FA2C63"/>
    <w:rsid w:val="00FA3218"/>
    <w:rsid w:val="00FA3BB0"/>
    <w:rsid w:val="00FA4D35"/>
    <w:rsid w:val="00FA5CAF"/>
    <w:rsid w:val="00FA76F9"/>
    <w:rsid w:val="00FB3F68"/>
    <w:rsid w:val="00FB5544"/>
    <w:rsid w:val="00FB75D8"/>
    <w:rsid w:val="00FC030A"/>
    <w:rsid w:val="00FC1C02"/>
    <w:rsid w:val="00FC2363"/>
    <w:rsid w:val="00FC4BEE"/>
    <w:rsid w:val="00FC7748"/>
    <w:rsid w:val="00FC7AB0"/>
    <w:rsid w:val="00FC7EEB"/>
    <w:rsid w:val="00FD2A08"/>
    <w:rsid w:val="00FD3401"/>
    <w:rsid w:val="00FD6780"/>
    <w:rsid w:val="00FD6C94"/>
    <w:rsid w:val="00FE1371"/>
    <w:rsid w:val="00FE2FB4"/>
    <w:rsid w:val="00FE374D"/>
    <w:rsid w:val="00FE3C22"/>
    <w:rsid w:val="00FE412B"/>
    <w:rsid w:val="00FE5571"/>
    <w:rsid w:val="00FF2017"/>
    <w:rsid w:val="00FF2B0B"/>
    <w:rsid w:val="00FF3AB2"/>
    <w:rsid w:val="00FF53C4"/>
    <w:rsid w:val="00FF6753"/>
    <w:rsid w:val="00FF6D24"/>
    <w:rsid w:val="010D5DC5"/>
    <w:rsid w:val="010F1B98"/>
    <w:rsid w:val="01390BCC"/>
    <w:rsid w:val="013E61E2"/>
    <w:rsid w:val="01714FFD"/>
    <w:rsid w:val="01802434"/>
    <w:rsid w:val="01864E8E"/>
    <w:rsid w:val="01AD1E8B"/>
    <w:rsid w:val="0212453B"/>
    <w:rsid w:val="026020F9"/>
    <w:rsid w:val="02662859"/>
    <w:rsid w:val="029D33DC"/>
    <w:rsid w:val="02CD056D"/>
    <w:rsid w:val="03464C46"/>
    <w:rsid w:val="038A3E17"/>
    <w:rsid w:val="03A121F3"/>
    <w:rsid w:val="03B32B5F"/>
    <w:rsid w:val="03C67C94"/>
    <w:rsid w:val="03D472D2"/>
    <w:rsid w:val="04086A77"/>
    <w:rsid w:val="0489255A"/>
    <w:rsid w:val="04A232F3"/>
    <w:rsid w:val="04AD5848"/>
    <w:rsid w:val="04CE1F73"/>
    <w:rsid w:val="04FA17D2"/>
    <w:rsid w:val="050718D8"/>
    <w:rsid w:val="058C7E64"/>
    <w:rsid w:val="05AC1976"/>
    <w:rsid w:val="05BB7B98"/>
    <w:rsid w:val="05C55124"/>
    <w:rsid w:val="05C869C2"/>
    <w:rsid w:val="05D751FB"/>
    <w:rsid w:val="05F17C7E"/>
    <w:rsid w:val="060914B4"/>
    <w:rsid w:val="06483DF7"/>
    <w:rsid w:val="06691B79"/>
    <w:rsid w:val="069A0307"/>
    <w:rsid w:val="07034093"/>
    <w:rsid w:val="07035F04"/>
    <w:rsid w:val="07560C60"/>
    <w:rsid w:val="07591FC8"/>
    <w:rsid w:val="07645B4A"/>
    <w:rsid w:val="076C023A"/>
    <w:rsid w:val="077961C6"/>
    <w:rsid w:val="07AB0349"/>
    <w:rsid w:val="07BB0B45"/>
    <w:rsid w:val="07D30A6A"/>
    <w:rsid w:val="07EB15C4"/>
    <w:rsid w:val="07EF6488"/>
    <w:rsid w:val="08640C24"/>
    <w:rsid w:val="08766BA9"/>
    <w:rsid w:val="08934B0B"/>
    <w:rsid w:val="08A72BFD"/>
    <w:rsid w:val="08B5521E"/>
    <w:rsid w:val="08C57AAF"/>
    <w:rsid w:val="08DE60D5"/>
    <w:rsid w:val="08FF37DE"/>
    <w:rsid w:val="093C1632"/>
    <w:rsid w:val="095742E5"/>
    <w:rsid w:val="096F3138"/>
    <w:rsid w:val="099472E7"/>
    <w:rsid w:val="09970B85"/>
    <w:rsid w:val="099A652E"/>
    <w:rsid w:val="09A11C3B"/>
    <w:rsid w:val="09F40D9B"/>
    <w:rsid w:val="0A3B6641"/>
    <w:rsid w:val="0A7D5FCD"/>
    <w:rsid w:val="0ADF7E71"/>
    <w:rsid w:val="0B666A61"/>
    <w:rsid w:val="0B7E024F"/>
    <w:rsid w:val="0B9C3F28"/>
    <w:rsid w:val="0B9E3F1D"/>
    <w:rsid w:val="0BAC17DB"/>
    <w:rsid w:val="0C1F0531"/>
    <w:rsid w:val="0C2506CA"/>
    <w:rsid w:val="0C28643E"/>
    <w:rsid w:val="0C5B20DD"/>
    <w:rsid w:val="0C711B61"/>
    <w:rsid w:val="0CB4389B"/>
    <w:rsid w:val="0CD12EBD"/>
    <w:rsid w:val="0CD307C1"/>
    <w:rsid w:val="0CF62067"/>
    <w:rsid w:val="0D1C78C6"/>
    <w:rsid w:val="0D64190D"/>
    <w:rsid w:val="0DBF68FD"/>
    <w:rsid w:val="0DDE7873"/>
    <w:rsid w:val="0DFE7425"/>
    <w:rsid w:val="0E032C8D"/>
    <w:rsid w:val="0E107158"/>
    <w:rsid w:val="0E4F1A2E"/>
    <w:rsid w:val="0E6F0323"/>
    <w:rsid w:val="0E910299"/>
    <w:rsid w:val="0ECE4CCF"/>
    <w:rsid w:val="0EDF1579"/>
    <w:rsid w:val="0EE86C5D"/>
    <w:rsid w:val="0F2A4CC7"/>
    <w:rsid w:val="0F590587"/>
    <w:rsid w:val="0F8751F8"/>
    <w:rsid w:val="0FC93A62"/>
    <w:rsid w:val="100920B1"/>
    <w:rsid w:val="100D48FD"/>
    <w:rsid w:val="1031299D"/>
    <w:rsid w:val="103F1B00"/>
    <w:rsid w:val="10702A33"/>
    <w:rsid w:val="10DE6573"/>
    <w:rsid w:val="10F13271"/>
    <w:rsid w:val="10F625D2"/>
    <w:rsid w:val="111156C1"/>
    <w:rsid w:val="11380EA0"/>
    <w:rsid w:val="114F7F97"/>
    <w:rsid w:val="116D4627"/>
    <w:rsid w:val="117E43EC"/>
    <w:rsid w:val="11D26752"/>
    <w:rsid w:val="11FC46D1"/>
    <w:rsid w:val="122234FD"/>
    <w:rsid w:val="12296A3A"/>
    <w:rsid w:val="123915D4"/>
    <w:rsid w:val="124E32B6"/>
    <w:rsid w:val="12C30C3D"/>
    <w:rsid w:val="12CA622D"/>
    <w:rsid w:val="12DC5BF4"/>
    <w:rsid w:val="133C56A8"/>
    <w:rsid w:val="135B1A2A"/>
    <w:rsid w:val="135F2437"/>
    <w:rsid w:val="136307BC"/>
    <w:rsid w:val="1367781A"/>
    <w:rsid w:val="136E452B"/>
    <w:rsid w:val="138F5AA8"/>
    <w:rsid w:val="13EF4742"/>
    <w:rsid w:val="141F460B"/>
    <w:rsid w:val="1424395D"/>
    <w:rsid w:val="143A54FE"/>
    <w:rsid w:val="14A64E33"/>
    <w:rsid w:val="14C61C02"/>
    <w:rsid w:val="14F253C8"/>
    <w:rsid w:val="150177FB"/>
    <w:rsid w:val="155E69FB"/>
    <w:rsid w:val="1585042C"/>
    <w:rsid w:val="15877D6F"/>
    <w:rsid w:val="15A01015"/>
    <w:rsid w:val="15A765F4"/>
    <w:rsid w:val="162E461F"/>
    <w:rsid w:val="163D0D06"/>
    <w:rsid w:val="16585B40"/>
    <w:rsid w:val="165F0C7D"/>
    <w:rsid w:val="16636D3E"/>
    <w:rsid w:val="16F66219"/>
    <w:rsid w:val="173F1C83"/>
    <w:rsid w:val="175653EE"/>
    <w:rsid w:val="17591B70"/>
    <w:rsid w:val="1760116E"/>
    <w:rsid w:val="176C6845"/>
    <w:rsid w:val="177249E0"/>
    <w:rsid w:val="177E5132"/>
    <w:rsid w:val="17946704"/>
    <w:rsid w:val="17BD52BE"/>
    <w:rsid w:val="18624A54"/>
    <w:rsid w:val="186C062A"/>
    <w:rsid w:val="18AB1F57"/>
    <w:rsid w:val="18E42496"/>
    <w:rsid w:val="19233133"/>
    <w:rsid w:val="19353F17"/>
    <w:rsid w:val="194B373A"/>
    <w:rsid w:val="19BC1F42"/>
    <w:rsid w:val="1A165567"/>
    <w:rsid w:val="1A177C84"/>
    <w:rsid w:val="1A366198"/>
    <w:rsid w:val="1A506350"/>
    <w:rsid w:val="1A524EDD"/>
    <w:rsid w:val="1A854A5A"/>
    <w:rsid w:val="1A960F86"/>
    <w:rsid w:val="1ACB5F8A"/>
    <w:rsid w:val="1AF440D5"/>
    <w:rsid w:val="1B0721B1"/>
    <w:rsid w:val="1B2B2276"/>
    <w:rsid w:val="1B7E1BA5"/>
    <w:rsid w:val="1B9B0005"/>
    <w:rsid w:val="1BF84D74"/>
    <w:rsid w:val="1C0A3439"/>
    <w:rsid w:val="1C1531EC"/>
    <w:rsid w:val="1C252021"/>
    <w:rsid w:val="1C393D1E"/>
    <w:rsid w:val="1C5D4709"/>
    <w:rsid w:val="1C7F697A"/>
    <w:rsid w:val="1C8B21DF"/>
    <w:rsid w:val="1CCE6AC3"/>
    <w:rsid w:val="1CD017AA"/>
    <w:rsid w:val="1CE0094F"/>
    <w:rsid w:val="1D0B504C"/>
    <w:rsid w:val="1D5030CD"/>
    <w:rsid w:val="1D880AB9"/>
    <w:rsid w:val="1DC35F95"/>
    <w:rsid w:val="1DDB37DB"/>
    <w:rsid w:val="1DED4DC0"/>
    <w:rsid w:val="1DF20628"/>
    <w:rsid w:val="1E0F2F88"/>
    <w:rsid w:val="1E396257"/>
    <w:rsid w:val="1E3A6B50"/>
    <w:rsid w:val="1E482D5B"/>
    <w:rsid w:val="1E492C55"/>
    <w:rsid w:val="1E4B6B86"/>
    <w:rsid w:val="1E5D1A57"/>
    <w:rsid w:val="1E666FD4"/>
    <w:rsid w:val="1E7B061E"/>
    <w:rsid w:val="1E94348E"/>
    <w:rsid w:val="1EC45B21"/>
    <w:rsid w:val="1ED0096A"/>
    <w:rsid w:val="1F204D21"/>
    <w:rsid w:val="1F29007A"/>
    <w:rsid w:val="1F632FA9"/>
    <w:rsid w:val="1F8A286C"/>
    <w:rsid w:val="1FE60C22"/>
    <w:rsid w:val="20490CC8"/>
    <w:rsid w:val="204A02A8"/>
    <w:rsid w:val="204A5E07"/>
    <w:rsid w:val="209331B3"/>
    <w:rsid w:val="20C85987"/>
    <w:rsid w:val="20CC33B3"/>
    <w:rsid w:val="20EC75B1"/>
    <w:rsid w:val="21316FF0"/>
    <w:rsid w:val="219234AF"/>
    <w:rsid w:val="21B26619"/>
    <w:rsid w:val="21BB6C13"/>
    <w:rsid w:val="21FD0EA4"/>
    <w:rsid w:val="222C3386"/>
    <w:rsid w:val="22543660"/>
    <w:rsid w:val="225C3F02"/>
    <w:rsid w:val="227C6D0C"/>
    <w:rsid w:val="22935E93"/>
    <w:rsid w:val="229E3429"/>
    <w:rsid w:val="22C62F3A"/>
    <w:rsid w:val="22CA0D58"/>
    <w:rsid w:val="232F5177"/>
    <w:rsid w:val="23464BEE"/>
    <w:rsid w:val="23804366"/>
    <w:rsid w:val="23971A56"/>
    <w:rsid w:val="23D05B3E"/>
    <w:rsid w:val="24174945"/>
    <w:rsid w:val="242859D1"/>
    <w:rsid w:val="242A0B1C"/>
    <w:rsid w:val="24575689"/>
    <w:rsid w:val="247761CB"/>
    <w:rsid w:val="25057694"/>
    <w:rsid w:val="250A7A84"/>
    <w:rsid w:val="253C04B7"/>
    <w:rsid w:val="25692422"/>
    <w:rsid w:val="25D35FBF"/>
    <w:rsid w:val="25EA16D8"/>
    <w:rsid w:val="26AB5818"/>
    <w:rsid w:val="26CD5953"/>
    <w:rsid w:val="27076EF2"/>
    <w:rsid w:val="271021E0"/>
    <w:rsid w:val="272E593D"/>
    <w:rsid w:val="276A4A10"/>
    <w:rsid w:val="27C34B8E"/>
    <w:rsid w:val="27E9484A"/>
    <w:rsid w:val="27FC2B0A"/>
    <w:rsid w:val="28011B94"/>
    <w:rsid w:val="284F6DA3"/>
    <w:rsid w:val="287756AD"/>
    <w:rsid w:val="28CB1F2A"/>
    <w:rsid w:val="28ED3EC6"/>
    <w:rsid w:val="29082A78"/>
    <w:rsid w:val="29626662"/>
    <w:rsid w:val="29746395"/>
    <w:rsid w:val="299B6032"/>
    <w:rsid w:val="299F1664"/>
    <w:rsid w:val="29BD3E99"/>
    <w:rsid w:val="29DF10A6"/>
    <w:rsid w:val="29E11C7D"/>
    <w:rsid w:val="2A247037"/>
    <w:rsid w:val="2A60558B"/>
    <w:rsid w:val="2A745BC4"/>
    <w:rsid w:val="2A822FD3"/>
    <w:rsid w:val="2A8243B0"/>
    <w:rsid w:val="2A9E5222"/>
    <w:rsid w:val="2B08056F"/>
    <w:rsid w:val="2B3C6FCE"/>
    <w:rsid w:val="2B684C1E"/>
    <w:rsid w:val="2B69017C"/>
    <w:rsid w:val="2BA2368E"/>
    <w:rsid w:val="2BB77950"/>
    <w:rsid w:val="2C6852CC"/>
    <w:rsid w:val="2C9A1D94"/>
    <w:rsid w:val="2C9B7C29"/>
    <w:rsid w:val="2CDE06F5"/>
    <w:rsid w:val="2CEF4F3A"/>
    <w:rsid w:val="2D070398"/>
    <w:rsid w:val="2D0B2447"/>
    <w:rsid w:val="2D1F11EA"/>
    <w:rsid w:val="2D2B1461"/>
    <w:rsid w:val="2D540198"/>
    <w:rsid w:val="2D547854"/>
    <w:rsid w:val="2D5F27B8"/>
    <w:rsid w:val="2DCE076A"/>
    <w:rsid w:val="2DE33972"/>
    <w:rsid w:val="2E293BF2"/>
    <w:rsid w:val="2E8B2D0C"/>
    <w:rsid w:val="2EA517EB"/>
    <w:rsid w:val="2EB77450"/>
    <w:rsid w:val="2ED02D5A"/>
    <w:rsid w:val="2F0B779C"/>
    <w:rsid w:val="2F394DAF"/>
    <w:rsid w:val="2F7155C8"/>
    <w:rsid w:val="2F7271FE"/>
    <w:rsid w:val="2FCF09A4"/>
    <w:rsid w:val="301B12DF"/>
    <w:rsid w:val="30405223"/>
    <w:rsid w:val="30A12A24"/>
    <w:rsid w:val="30A6679A"/>
    <w:rsid w:val="30B61B0D"/>
    <w:rsid w:val="30B70A77"/>
    <w:rsid w:val="30C61061"/>
    <w:rsid w:val="30E53C9E"/>
    <w:rsid w:val="30EB5D6E"/>
    <w:rsid w:val="310B75DF"/>
    <w:rsid w:val="310F648E"/>
    <w:rsid w:val="31375550"/>
    <w:rsid w:val="31A83577"/>
    <w:rsid w:val="31B143EF"/>
    <w:rsid w:val="31B25F26"/>
    <w:rsid w:val="31EF1489"/>
    <w:rsid w:val="31EF7962"/>
    <w:rsid w:val="31FC1994"/>
    <w:rsid w:val="32397BE7"/>
    <w:rsid w:val="323E7977"/>
    <w:rsid w:val="3295273A"/>
    <w:rsid w:val="32C043F9"/>
    <w:rsid w:val="33150BE9"/>
    <w:rsid w:val="335E4D8B"/>
    <w:rsid w:val="3361798A"/>
    <w:rsid w:val="336755E2"/>
    <w:rsid w:val="337F42B4"/>
    <w:rsid w:val="33A2671E"/>
    <w:rsid w:val="33B65F28"/>
    <w:rsid w:val="33DE547F"/>
    <w:rsid w:val="342A4220"/>
    <w:rsid w:val="344352E2"/>
    <w:rsid w:val="346D4BAB"/>
    <w:rsid w:val="34885B30"/>
    <w:rsid w:val="34955FC6"/>
    <w:rsid w:val="35076310"/>
    <w:rsid w:val="35191AE2"/>
    <w:rsid w:val="35705D1D"/>
    <w:rsid w:val="357B3042"/>
    <w:rsid w:val="35944047"/>
    <w:rsid w:val="35B77D36"/>
    <w:rsid w:val="35BC70FA"/>
    <w:rsid w:val="35C0187C"/>
    <w:rsid w:val="35C276FE"/>
    <w:rsid w:val="35F768AA"/>
    <w:rsid w:val="36505695"/>
    <w:rsid w:val="367C3FFE"/>
    <w:rsid w:val="369736C3"/>
    <w:rsid w:val="36EF152B"/>
    <w:rsid w:val="370D4AA8"/>
    <w:rsid w:val="373D63B5"/>
    <w:rsid w:val="380211EB"/>
    <w:rsid w:val="3814146F"/>
    <w:rsid w:val="38281AC5"/>
    <w:rsid w:val="383B4C4E"/>
    <w:rsid w:val="384B126C"/>
    <w:rsid w:val="3899268D"/>
    <w:rsid w:val="38D64977"/>
    <w:rsid w:val="38D66A05"/>
    <w:rsid w:val="38E2331B"/>
    <w:rsid w:val="38F61818"/>
    <w:rsid w:val="39387D98"/>
    <w:rsid w:val="393D49F6"/>
    <w:rsid w:val="394D7723"/>
    <w:rsid w:val="39B90520"/>
    <w:rsid w:val="39C46D01"/>
    <w:rsid w:val="39E6136C"/>
    <w:rsid w:val="39F36964"/>
    <w:rsid w:val="39FF1CAB"/>
    <w:rsid w:val="3A3C3348"/>
    <w:rsid w:val="3A466848"/>
    <w:rsid w:val="3AD8338B"/>
    <w:rsid w:val="3B304812"/>
    <w:rsid w:val="3B3B4F65"/>
    <w:rsid w:val="3B490C90"/>
    <w:rsid w:val="3B787F67"/>
    <w:rsid w:val="3BA450D3"/>
    <w:rsid w:val="3BC97D35"/>
    <w:rsid w:val="3BD3519D"/>
    <w:rsid w:val="3BDA6071"/>
    <w:rsid w:val="3C097D31"/>
    <w:rsid w:val="3C266A88"/>
    <w:rsid w:val="3C303181"/>
    <w:rsid w:val="3C3D06E1"/>
    <w:rsid w:val="3C5D046C"/>
    <w:rsid w:val="3C7802FB"/>
    <w:rsid w:val="3C877CC9"/>
    <w:rsid w:val="3CC571DC"/>
    <w:rsid w:val="3CE30E59"/>
    <w:rsid w:val="3CE55188"/>
    <w:rsid w:val="3D4C7778"/>
    <w:rsid w:val="3D766728"/>
    <w:rsid w:val="3DE84BF6"/>
    <w:rsid w:val="3E3D2DA2"/>
    <w:rsid w:val="3E5C591E"/>
    <w:rsid w:val="3E6F5F9A"/>
    <w:rsid w:val="3E8C5AE1"/>
    <w:rsid w:val="3E8D3D29"/>
    <w:rsid w:val="3ECB6A7C"/>
    <w:rsid w:val="3EF5367D"/>
    <w:rsid w:val="3F2F2A0B"/>
    <w:rsid w:val="3FF63B98"/>
    <w:rsid w:val="40101397"/>
    <w:rsid w:val="401229F1"/>
    <w:rsid w:val="40BE466E"/>
    <w:rsid w:val="41142513"/>
    <w:rsid w:val="4114428E"/>
    <w:rsid w:val="41252302"/>
    <w:rsid w:val="41304EAA"/>
    <w:rsid w:val="414D77A0"/>
    <w:rsid w:val="415077B3"/>
    <w:rsid w:val="41812A45"/>
    <w:rsid w:val="41BB3118"/>
    <w:rsid w:val="41C31810"/>
    <w:rsid w:val="41EC3875"/>
    <w:rsid w:val="42383820"/>
    <w:rsid w:val="42426BD9"/>
    <w:rsid w:val="424A2F3D"/>
    <w:rsid w:val="428B5737"/>
    <w:rsid w:val="42BC55B1"/>
    <w:rsid w:val="42CB4E20"/>
    <w:rsid w:val="42CE66BF"/>
    <w:rsid w:val="430A0C43"/>
    <w:rsid w:val="43266633"/>
    <w:rsid w:val="43B65AD0"/>
    <w:rsid w:val="43DB36F4"/>
    <w:rsid w:val="44062E86"/>
    <w:rsid w:val="442A7721"/>
    <w:rsid w:val="443F5AC6"/>
    <w:rsid w:val="44481171"/>
    <w:rsid w:val="448441F1"/>
    <w:rsid w:val="44BC2C73"/>
    <w:rsid w:val="44C635B4"/>
    <w:rsid w:val="44C90F65"/>
    <w:rsid w:val="44CA7802"/>
    <w:rsid w:val="44F25771"/>
    <w:rsid w:val="453A5A4B"/>
    <w:rsid w:val="45433394"/>
    <w:rsid w:val="454471B5"/>
    <w:rsid w:val="457C0654"/>
    <w:rsid w:val="458B483B"/>
    <w:rsid w:val="45987603"/>
    <w:rsid w:val="45A71766"/>
    <w:rsid w:val="45CE5439"/>
    <w:rsid w:val="45CF69D6"/>
    <w:rsid w:val="46081EE8"/>
    <w:rsid w:val="462211FB"/>
    <w:rsid w:val="46A33F32"/>
    <w:rsid w:val="46B04264"/>
    <w:rsid w:val="46DD3374"/>
    <w:rsid w:val="478A7058"/>
    <w:rsid w:val="47B265C4"/>
    <w:rsid w:val="47D76015"/>
    <w:rsid w:val="47F26227"/>
    <w:rsid w:val="48036E0A"/>
    <w:rsid w:val="482A6DF4"/>
    <w:rsid w:val="48A979B2"/>
    <w:rsid w:val="48CE6D2B"/>
    <w:rsid w:val="48CE7418"/>
    <w:rsid w:val="49494CF1"/>
    <w:rsid w:val="497E0E3E"/>
    <w:rsid w:val="49877D17"/>
    <w:rsid w:val="49CF51F6"/>
    <w:rsid w:val="49E74F9E"/>
    <w:rsid w:val="49FE77F1"/>
    <w:rsid w:val="4A0454A7"/>
    <w:rsid w:val="4A111CB3"/>
    <w:rsid w:val="4A201EF6"/>
    <w:rsid w:val="4A81637B"/>
    <w:rsid w:val="4A917A42"/>
    <w:rsid w:val="4A960FBC"/>
    <w:rsid w:val="4AC960E9"/>
    <w:rsid w:val="4B050A17"/>
    <w:rsid w:val="4B0E6E1E"/>
    <w:rsid w:val="4B0F69B0"/>
    <w:rsid w:val="4B756271"/>
    <w:rsid w:val="4B9A7A86"/>
    <w:rsid w:val="4BB328F5"/>
    <w:rsid w:val="4BB5666E"/>
    <w:rsid w:val="4BD82939"/>
    <w:rsid w:val="4BF61160"/>
    <w:rsid w:val="4C0C6B91"/>
    <w:rsid w:val="4C215AB1"/>
    <w:rsid w:val="4C26756B"/>
    <w:rsid w:val="4C692B3F"/>
    <w:rsid w:val="4CEA2347"/>
    <w:rsid w:val="4D07114B"/>
    <w:rsid w:val="4D151ABA"/>
    <w:rsid w:val="4D290BE3"/>
    <w:rsid w:val="4D407434"/>
    <w:rsid w:val="4D4B1038"/>
    <w:rsid w:val="4D7C4F15"/>
    <w:rsid w:val="4DA819E3"/>
    <w:rsid w:val="4DAC7595"/>
    <w:rsid w:val="4DC236F4"/>
    <w:rsid w:val="4DE134F6"/>
    <w:rsid w:val="4E2C783F"/>
    <w:rsid w:val="4E546597"/>
    <w:rsid w:val="4F231B40"/>
    <w:rsid w:val="4F4500BD"/>
    <w:rsid w:val="4F4C1097"/>
    <w:rsid w:val="4F710AFD"/>
    <w:rsid w:val="4F7F76BE"/>
    <w:rsid w:val="4F80357A"/>
    <w:rsid w:val="4F9437AE"/>
    <w:rsid w:val="4FD661C7"/>
    <w:rsid w:val="50162528"/>
    <w:rsid w:val="50285D47"/>
    <w:rsid w:val="502D4C14"/>
    <w:rsid w:val="50672F54"/>
    <w:rsid w:val="508023C1"/>
    <w:rsid w:val="50813ADB"/>
    <w:rsid w:val="50823ECB"/>
    <w:rsid w:val="50967DFF"/>
    <w:rsid w:val="512C6875"/>
    <w:rsid w:val="515A1860"/>
    <w:rsid w:val="51CC64BF"/>
    <w:rsid w:val="52666914"/>
    <w:rsid w:val="526F21C3"/>
    <w:rsid w:val="527F4BC1"/>
    <w:rsid w:val="528B50D1"/>
    <w:rsid w:val="528D4AEB"/>
    <w:rsid w:val="52B551A5"/>
    <w:rsid w:val="52C10E38"/>
    <w:rsid w:val="52CC5BE8"/>
    <w:rsid w:val="53122E27"/>
    <w:rsid w:val="533A52D5"/>
    <w:rsid w:val="53447B27"/>
    <w:rsid w:val="53566988"/>
    <w:rsid w:val="53D24774"/>
    <w:rsid w:val="53EE4E13"/>
    <w:rsid w:val="543A70C3"/>
    <w:rsid w:val="544524B7"/>
    <w:rsid w:val="54882B71"/>
    <w:rsid w:val="54894E40"/>
    <w:rsid w:val="54907D85"/>
    <w:rsid w:val="54F770D8"/>
    <w:rsid w:val="550016C9"/>
    <w:rsid w:val="551E5284"/>
    <w:rsid w:val="5540344C"/>
    <w:rsid w:val="554D0401"/>
    <w:rsid w:val="5556251B"/>
    <w:rsid w:val="55C37BD9"/>
    <w:rsid w:val="55EC6F1A"/>
    <w:rsid w:val="56100F09"/>
    <w:rsid w:val="5629073E"/>
    <w:rsid w:val="5659248C"/>
    <w:rsid w:val="565A1975"/>
    <w:rsid w:val="566A2B0B"/>
    <w:rsid w:val="566D6679"/>
    <w:rsid w:val="56D75E96"/>
    <w:rsid w:val="56E4768E"/>
    <w:rsid w:val="56E512A7"/>
    <w:rsid w:val="56F921B8"/>
    <w:rsid w:val="56FC33A3"/>
    <w:rsid w:val="570013AF"/>
    <w:rsid w:val="576358F7"/>
    <w:rsid w:val="57743B1E"/>
    <w:rsid w:val="57A44166"/>
    <w:rsid w:val="57AC0CCE"/>
    <w:rsid w:val="57DB16ED"/>
    <w:rsid w:val="58454840"/>
    <w:rsid w:val="587B4835"/>
    <w:rsid w:val="588B70D4"/>
    <w:rsid w:val="589333C7"/>
    <w:rsid w:val="58B33F35"/>
    <w:rsid w:val="58F77FF4"/>
    <w:rsid w:val="58FF37D4"/>
    <w:rsid w:val="591843E3"/>
    <w:rsid w:val="594D3663"/>
    <w:rsid w:val="59587CFE"/>
    <w:rsid w:val="59B30690"/>
    <w:rsid w:val="59B55A23"/>
    <w:rsid w:val="5A142217"/>
    <w:rsid w:val="5A2E7D17"/>
    <w:rsid w:val="5A36306F"/>
    <w:rsid w:val="5A8E2EAB"/>
    <w:rsid w:val="5A9515A3"/>
    <w:rsid w:val="5AA1628E"/>
    <w:rsid w:val="5AB521E6"/>
    <w:rsid w:val="5B093554"/>
    <w:rsid w:val="5B2B4914"/>
    <w:rsid w:val="5BB31001"/>
    <w:rsid w:val="5BE32D83"/>
    <w:rsid w:val="5C001B87"/>
    <w:rsid w:val="5C1E64FE"/>
    <w:rsid w:val="5C5F065B"/>
    <w:rsid w:val="5C8E4DEE"/>
    <w:rsid w:val="5CAF2525"/>
    <w:rsid w:val="5CDF1136"/>
    <w:rsid w:val="5CE727F2"/>
    <w:rsid w:val="5CE943C9"/>
    <w:rsid w:val="5CEA0497"/>
    <w:rsid w:val="5D135576"/>
    <w:rsid w:val="5D14180F"/>
    <w:rsid w:val="5D283143"/>
    <w:rsid w:val="5D292A17"/>
    <w:rsid w:val="5D326F63"/>
    <w:rsid w:val="5D380C0A"/>
    <w:rsid w:val="5DD17988"/>
    <w:rsid w:val="5DE85332"/>
    <w:rsid w:val="5E4F19FC"/>
    <w:rsid w:val="5E767EDE"/>
    <w:rsid w:val="5E79177D"/>
    <w:rsid w:val="5E9767B1"/>
    <w:rsid w:val="5EA42C9D"/>
    <w:rsid w:val="5EAE7678"/>
    <w:rsid w:val="5EC9734A"/>
    <w:rsid w:val="5F0059FA"/>
    <w:rsid w:val="5F117C07"/>
    <w:rsid w:val="5F271719"/>
    <w:rsid w:val="5F700DD2"/>
    <w:rsid w:val="5F864151"/>
    <w:rsid w:val="5FA536F8"/>
    <w:rsid w:val="5FD41360"/>
    <w:rsid w:val="600912E0"/>
    <w:rsid w:val="60135919"/>
    <w:rsid w:val="601654D5"/>
    <w:rsid w:val="602112E0"/>
    <w:rsid w:val="603B41E2"/>
    <w:rsid w:val="6055131D"/>
    <w:rsid w:val="60591866"/>
    <w:rsid w:val="608763D3"/>
    <w:rsid w:val="609D0E57"/>
    <w:rsid w:val="60AE5355"/>
    <w:rsid w:val="60B93E2D"/>
    <w:rsid w:val="60BB7E2A"/>
    <w:rsid w:val="60C87CB3"/>
    <w:rsid w:val="60D44C41"/>
    <w:rsid w:val="610A2B60"/>
    <w:rsid w:val="61D47012"/>
    <w:rsid w:val="61F17F3F"/>
    <w:rsid w:val="62172E25"/>
    <w:rsid w:val="622572B7"/>
    <w:rsid w:val="62571703"/>
    <w:rsid w:val="625870B2"/>
    <w:rsid w:val="6284377E"/>
    <w:rsid w:val="62C5126D"/>
    <w:rsid w:val="62D33B51"/>
    <w:rsid w:val="63892462"/>
    <w:rsid w:val="641E2BAA"/>
    <w:rsid w:val="64E262CE"/>
    <w:rsid w:val="64EF24FD"/>
    <w:rsid w:val="64F03180"/>
    <w:rsid w:val="64FF1B63"/>
    <w:rsid w:val="65085608"/>
    <w:rsid w:val="650A413E"/>
    <w:rsid w:val="651F7BEB"/>
    <w:rsid w:val="65744D05"/>
    <w:rsid w:val="65A43583"/>
    <w:rsid w:val="65B02F4A"/>
    <w:rsid w:val="65C459D3"/>
    <w:rsid w:val="66430FEE"/>
    <w:rsid w:val="66521231"/>
    <w:rsid w:val="665E7BD6"/>
    <w:rsid w:val="66997FCC"/>
    <w:rsid w:val="66A67654"/>
    <w:rsid w:val="66D05AFC"/>
    <w:rsid w:val="66D34070"/>
    <w:rsid w:val="66D5104B"/>
    <w:rsid w:val="66D93700"/>
    <w:rsid w:val="66EC79F5"/>
    <w:rsid w:val="670108B0"/>
    <w:rsid w:val="67142352"/>
    <w:rsid w:val="67472418"/>
    <w:rsid w:val="67522948"/>
    <w:rsid w:val="676B40F0"/>
    <w:rsid w:val="677512D7"/>
    <w:rsid w:val="67796012"/>
    <w:rsid w:val="681D5F05"/>
    <w:rsid w:val="68352BB8"/>
    <w:rsid w:val="68452406"/>
    <w:rsid w:val="687F5BE1"/>
    <w:rsid w:val="68877641"/>
    <w:rsid w:val="68A06AC0"/>
    <w:rsid w:val="68A151D1"/>
    <w:rsid w:val="68DE016F"/>
    <w:rsid w:val="69280027"/>
    <w:rsid w:val="69472BA3"/>
    <w:rsid w:val="6951293F"/>
    <w:rsid w:val="69823BDB"/>
    <w:rsid w:val="69AB1384"/>
    <w:rsid w:val="69F13580"/>
    <w:rsid w:val="6A1C3B7E"/>
    <w:rsid w:val="6A1D061B"/>
    <w:rsid w:val="6A277FC2"/>
    <w:rsid w:val="6A555281"/>
    <w:rsid w:val="6B032AFA"/>
    <w:rsid w:val="6B054AC4"/>
    <w:rsid w:val="6B3727A3"/>
    <w:rsid w:val="6B560E7C"/>
    <w:rsid w:val="6B8A68DB"/>
    <w:rsid w:val="6BAF67DE"/>
    <w:rsid w:val="6BCC5873"/>
    <w:rsid w:val="6BEB1F0C"/>
    <w:rsid w:val="6BEB400C"/>
    <w:rsid w:val="6C134940"/>
    <w:rsid w:val="6C870367"/>
    <w:rsid w:val="6CD5235B"/>
    <w:rsid w:val="6CE32BE3"/>
    <w:rsid w:val="6D602485"/>
    <w:rsid w:val="6D861983"/>
    <w:rsid w:val="6D9143ED"/>
    <w:rsid w:val="6DA46816"/>
    <w:rsid w:val="6DA541E8"/>
    <w:rsid w:val="6DB11473"/>
    <w:rsid w:val="6DBD1FDD"/>
    <w:rsid w:val="6DE85FD7"/>
    <w:rsid w:val="6E301E58"/>
    <w:rsid w:val="6E376D60"/>
    <w:rsid w:val="6E3E06FC"/>
    <w:rsid w:val="6E6B7334"/>
    <w:rsid w:val="6E8766DB"/>
    <w:rsid w:val="6E900B48"/>
    <w:rsid w:val="6E9028F6"/>
    <w:rsid w:val="6E9E5B00"/>
    <w:rsid w:val="6F0A214C"/>
    <w:rsid w:val="6F4D1B2F"/>
    <w:rsid w:val="6F582B34"/>
    <w:rsid w:val="6FC333AA"/>
    <w:rsid w:val="6FFE6B08"/>
    <w:rsid w:val="700C2451"/>
    <w:rsid w:val="7064332B"/>
    <w:rsid w:val="70FF3D63"/>
    <w:rsid w:val="71177A25"/>
    <w:rsid w:val="713C2CF1"/>
    <w:rsid w:val="714B5F03"/>
    <w:rsid w:val="71750F43"/>
    <w:rsid w:val="71CA5776"/>
    <w:rsid w:val="72340912"/>
    <w:rsid w:val="724E6D50"/>
    <w:rsid w:val="724F0D1A"/>
    <w:rsid w:val="72581496"/>
    <w:rsid w:val="72B172DF"/>
    <w:rsid w:val="72BA1D4A"/>
    <w:rsid w:val="72C94629"/>
    <w:rsid w:val="72EF15A6"/>
    <w:rsid w:val="72FF629D"/>
    <w:rsid w:val="73E175CB"/>
    <w:rsid w:val="73EB0140"/>
    <w:rsid w:val="73FD6FA4"/>
    <w:rsid w:val="740D7DAE"/>
    <w:rsid w:val="74327ACF"/>
    <w:rsid w:val="743A7AF2"/>
    <w:rsid w:val="74427D11"/>
    <w:rsid w:val="747A7428"/>
    <w:rsid w:val="747D391D"/>
    <w:rsid w:val="74A37194"/>
    <w:rsid w:val="74AA2238"/>
    <w:rsid w:val="74BD5F2D"/>
    <w:rsid w:val="74C96CAB"/>
    <w:rsid w:val="75063912"/>
    <w:rsid w:val="753F3414"/>
    <w:rsid w:val="7547624D"/>
    <w:rsid w:val="75552067"/>
    <w:rsid w:val="75585395"/>
    <w:rsid w:val="756D00A7"/>
    <w:rsid w:val="75880FCC"/>
    <w:rsid w:val="75D91027"/>
    <w:rsid w:val="762742D8"/>
    <w:rsid w:val="763E429C"/>
    <w:rsid w:val="7643159A"/>
    <w:rsid w:val="765C2FE2"/>
    <w:rsid w:val="765D0E8D"/>
    <w:rsid w:val="76951AE7"/>
    <w:rsid w:val="769E6516"/>
    <w:rsid w:val="76BD44A5"/>
    <w:rsid w:val="76C84BF7"/>
    <w:rsid w:val="771A29C0"/>
    <w:rsid w:val="77230085"/>
    <w:rsid w:val="774E334F"/>
    <w:rsid w:val="776F1819"/>
    <w:rsid w:val="776F449C"/>
    <w:rsid w:val="77BF424C"/>
    <w:rsid w:val="77C52A07"/>
    <w:rsid w:val="77D06039"/>
    <w:rsid w:val="77FC1D41"/>
    <w:rsid w:val="7811647C"/>
    <w:rsid w:val="78244C21"/>
    <w:rsid w:val="785250C1"/>
    <w:rsid w:val="78555907"/>
    <w:rsid w:val="78867FD1"/>
    <w:rsid w:val="79235D22"/>
    <w:rsid w:val="798102FB"/>
    <w:rsid w:val="79B1119F"/>
    <w:rsid w:val="79C3203D"/>
    <w:rsid w:val="79D378DB"/>
    <w:rsid w:val="7A1A7489"/>
    <w:rsid w:val="7A205AAF"/>
    <w:rsid w:val="7A835A05"/>
    <w:rsid w:val="7A913574"/>
    <w:rsid w:val="7B362C22"/>
    <w:rsid w:val="7B547D55"/>
    <w:rsid w:val="7B59543A"/>
    <w:rsid w:val="7BB87930"/>
    <w:rsid w:val="7BBF1005"/>
    <w:rsid w:val="7BBF7E86"/>
    <w:rsid w:val="7BD06A28"/>
    <w:rsid w:val="7BE42D84"/>
    <w:rsid w:val="7BE67FFA"/>
    <w:rsid w:val="7C0C6246"/>
    <w:rsid w:val="7C28344E"/>
    <w:rsid w:val="7D056BA5"/>
    <w:rsid w:val="7D272166"/>
    <w:rsid w:val="7D3064F4"/>
    <w:rsid w:val="7D331C85"/>
    <w:rsid w:val="7D6A4C5A"/>
    <w:rsid w:val="7DE40569"/>
    <w:rsid w:val="7DF26344"/>
    <w:rsid w:val="7E064983"/>
    <w:rsid w:val="7E3A49F6"/>
    <w:rsid w:val="7E635932"/>
    <w:rsid w:val="7E87097F"/>
    <w:rsid w:val="7E9975A5"/>
    <w:rsid w:val="7F361298"/>
    <w:rsid w:val="7F3A6E1D"/>
    <w:rsid w:val="7F3A7D85"/>
    <w:rsid w:val="7F922126"/>
    <w:rsid w:val="7FB000B0"/>
    <w:rsid w:val="7FB235A8"/>
    <w:rsid w:val="7FCE1E6F"/>
    <w:rsid w:val="7FFC42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3"/>
    <w:semiHidden/>
    <w:unhideWhenUsed/>
    <w:qFormat/>
    <w:uiPriority w:val="99"/>
    <w:pPr>
      <w:spacing w:after="0" w:line="240" w:lineRule="auto"/>
    </w:pPr>
    <w:rPr>
      <w:rFonts w:ascii="PMingLiU" w:eastAsia="PMingLiU"/>
      <w:sz w:val="18"/>
      <w:szCs w:val="18"/>
    </w:rPr>
  </w:style>
  <w:style w:type="paragraph" w:styleId="6">
    <w:name w:val="annotation text"/>
    <w:basedOn w:val="1"/>
    <w:semiHidden/>
    <w:unhideWhenUsed/>
    <w:qFormat/>
    <w:uiPriority w:val="99"/>
    <w:pPr>
      <w:jc w:val="left"/>
    </w:pPr>
  </w:style>
  <w:style w:type="character" w:styleId="7">
    <w:name w:val="Emphasis"/>
    <w:basedOn w:val="3"/>
    <w:qFormat/>
    <w:uiPriority w:val="20"/>
    <w:rPr>
      <w:i/>
      <w:iCs/>
    </w:rPr>
  </w:style>
  <w:style w:type="character" w:styleId="8">
    <w:name w:val="FollowedHyperlink"/>
    <w:basedOn w:val="3"/>
    <w:semiHidden/>
    <w:unhideWhenUsed/>
    <w:qFormat/>
    <w:uiPriority w:val="99"/>
    <w:rPr>
      <w:color w:val="800080"/>
      <w:u w:val="single"/>
    </w:rPr>
  </w:style>
  <w:style w:type="paragraph" w:styleId="9">
    <w:name w:val="footer"/>
    <w:basedOn w:val="1"/>
    <w:link w:val="17"/>
    <w:unhideWhenUsed/>
    <w:qFormat/>
    <w:uiPriority w:val="99"/>
    <w:pPr>
      <w:tabs>
        <w:tab w:val="center" w:pos="4320"/>
        <w:tab w:val="right" w:pos="8640"/>
      </w:tabs>
      <w:spacing w:after="0" w:line="240" w:lineRule="auto"/>
    </w:pPr>
    <w:rPr>
      <w:rFonts w:ascii="Times New Roman" w:hAnsi="Times New Roman"/>
      <w:sz w:val="24"/>
    </w:rPr>
  </w:style>
  <w:style w:type="character" w:styleId="10">
    <w:name w:val="footnote reference"/>
    <w:basedOn w:val="3"/>
    <w:semiHidden/>
    <w:unhideWhenUsed/>
    <w:qFormat/>
    <w:uiPriority w:val="99"/>
    <w:rPr>
      <w:vertAlign w:val="superscript"/>
    </w:rPr>
  </w:style>
  <w:style w:type="paragraph" w:styleId="11">
    <w:name w:val="footnote text"/>
    <w:basedOn w:val="1"/>
    <w:semiHidden/>
    <w:unhideWhenUsed/>
    <w:qFormat/>
    <w:uiPriority w:val="99"/>
    <w:pPr>
      <w:snapToGrid w:val="0"/>
      <w:jc w:val="left"/>
    </w:pPr>
    <w:rPr>
      <w:sz w:val="18"/>
      <w:szCs w:val="18"/>
    </w:rPr>
  </w:style>
  <w:style w:type="paragraph" w:styleId="12">
    <w:name w:val="header"/>
    <w:basedOn w:val="1"/>
    <w:link w:val="16"/>
    <w:semiHidden/>
    <w:unhideWhenUsed/>
    <w:qFormat/>
    <w:uiPriority w:val="99"/>
    <w:pPr>
      <w:tabs>
        <w:tab w:val="center" w:pos="4320"/>
        <w:tab w:val="right" w:pos="8640"/>
      </w:tabs>
      <w:spacing w:after="0" w:line="240" w:lineRule="auto"/>
    </w:pPr>
  </w:style>
  <w:style w:type="character" w:styleId="13">
    <w:name w:val="Hyperlink"/>
    <w:basedOn w:val="3"/>
    <w:unhideWhenUsed/>
    <w:qFormat/>
    <w:uiPriority w:val="99"/>
    <w:rPr>
      <w:color w:val="0000FF" w:themeColor="hyperlink"/>
      <w:u w:val="single"/>
    </w:rPr>
  </w:style>
  <w:style w:type="character" w:styleId="14">
    <w:name w:val="line number"/>
    <w:basedOn w:val="3"/>
    <w:semiHidden/>
    <w:unhideWhenUsed/>
    <w:qFormat/>
    <w:uiPriority w:val="99"/>
    <w:rPr>
      <w:rFonts w:ascii="Times New Roman" w:hAnsi="Times New Roman"/>
      <w:sz w:val="24"/>
    </w:rPr>
  </w:style>
  <w:style w:type="character" w:styleId="15">
    <w:name w:val="Strong"/>
    <w:basedOn w:val="3"/>
    <w:qFormat/>
    <w:uiPriority w:val="22"/>
    <w:rPr>
      <w:b/>
      <w:bCs/>
    </w:rPr>
  </w:style>
  <w:style w:type="character" w:customStyle="1" w:styleId="16">
    <w:name w:val="Header Char"/>
    <w:basedOn w:val="3"/>
    <w:link w:val="12"/>
    <w:semiHidden/>
    <w:qFormat/>
    <w:uiPriority w:val="99"/>
  </w:style>
  <w:style w:type="character" w:customStyle="1" w:styleId="17">
    <w:name w:val="Footer Char"/>
    <w:basedOn w:val="3"/>
    <w:link w:val="9"/>
    <w:qFormat/>
    <w:uiPriority w:val="99"/>
    <w:rPr>
      <w:rFonts w:ascii="Times New Roman" w:hAnsi="Times New Roman"/>
      <w:sz w:val="24"/>
    </w:rPr>
  </w:style>
  <w:style w:type="paragraph" w:styleId="18">
    <w:name w:val="List Paragraph"/>
    <w:basedOn w:val="1"/>
    <w:qFormat/>
    <w:uiPriority w:val="34"/>
    <w:pPr>
      <w:ind w:left="720"/>
      <w:contextualSpacing/>
    </w:pPr>
  </w:style>
  <w:style w:type="paragraph" w:customStyle="1" w:styleId="19">
    <w:name w:val="EndNote Bibliography Title"/>
    <w:basedOn w:val="1"/>
    <w:link w:val="20"/>
    <w:qFormat/>
    <w:uiPriority w:val="0"/>
    <w:pPr>
      <w:spacing w:after="0"/>
      <w:jc w:val="center"/>
    </w:pPr>
    <w:rPr>
      <w:rFonts w:cs="Arial"/>
    </w:rPr>
  </w:style>
  <w:style w:type="character" w:customStyle="1" w:styleId="20">
    <w:name w:val="EndNote Bibliography Title 字元"/>
    <w:basedOn w:val="3"/>
    <w:link w:val="19"/>
    <w:qFormat/>
    <w:uiPriority w:val="0"/>
    <w:rPr>
      <w:rFonts w:ascii="Arial" w:hAnsi="Arial" w:cs="Arial" w:eastAsiaTheme="minorEastAsia"/>
      <w:sz w:val="28"/>
      <w:szCs w:val="28"/>
    </w:rPr>
  </w:style>
  <w:style w:type="paragraph" w:customStyle="1" w:styleId="21">
    <w:name w:val="EndNote Bibliography"/>
    <w:basedOn w:val="1"/>
    <w:link w:val="22"/>
    <w:qFormat/>
    <w:uiPriority w:val="0"/>
    <w:pPr>
      <w:spacing w:line="240" w:lineRule="auto"/>
    </w:pPr>
    <w:rPr>
      <w:rFonts w:cs="Arial"/>
    </w:rPr>
  </w:style>
  <w:style w:type="character" w:customStyle="1" w:styleId="22">
    <w:name w:val="EndNote Bibliography 字元"/>
    <w:basedOn w:val="3"/>
    <w:link w:val="21"/>
    <w:qFormat/>
    <w:uiPriority w:val="0"/>
    <w:rPr>
      <w:rFonts w:ascii="Arial" w:hAnsi="Arial" w:cs="Arial" w:eastAsiaTheme="minorEastAsia"/>
      <w:sz w:val="28"/>
      <w:szCs w:val="28"/>
    </w:rPr>
  </w:style>
  <w:style w:type="character" w:customStyle="1" w:styleId="23">
    <w:name w:val="Balloon Text Char"/>
    <w:basedOn w:val="3"/>
    <w:link w:val="5"/>
    <w:semiHidden/>
    <w:qFormat/>
    <w:uiPriority w:val="99"/>
    <w:rPr>
      <w:rFonts w:ascii="PMingLiU" w:eastAsia="PMingLiU"/>
      <w:sz w:val="18"/>
      <w:szCs w:val="18"/>
    </w:rPr>
  </w:style>
  <w:style w:type="character" w:customStyle="1" w:styleId="24">
    <w:name w:val="15"/>
    <w:basedOn w:val="3"/>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B05C38-47F5-4A15-9159-E13C8C8EB96B}">
  <ds:schemaRefs/>
</ds:datastoreItem>
</file>

<file path=docProps/app.xml><?xml version="1.0" encoding="utf-8"?>
<Properties xmlns="http://schemas.openxmlformats.org/officeDocument/2006/extended-properties" xmlns:vt="http://schemas.openxmlformats.org/officeDocument/2006/docPropsVTypes">
  <Template>Normal</Template>
  <Company>.</Company>
  <Pages>15</Pages>
  <Words>8077</Words>
  <Characters>46040</Characters>
  <Lines>383</Lines>
  <Paragraphs>108</Paragraphs>
  <TotalTime>3</TotalTime>
  <ScaleCrop>false</ScaleCrop>
  <LinksUpToDate>false</LinksUpToDate>
  <CharactersWithSpaces>54009</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2021-05-22T14:27:00Z</dcterms:created>
  <dc:creator>.</dc:creator>
  <cp:lastModifiedBy>genchanghsu</cp:lastModifiedBy>
  <cp:lastPrinted>2021-05-23T04:37:00Z</cp:lastPrinted>
  <dcterms:modified xsi:type="dcterms:W3CDTF">2022-12-01T05:58:32Z</dcterms:modified>
  <cp:revision>1267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18A2DFEAA8AA436288093FD4C93BBD0A</vt:lpwstr>
  </property>
</Properties>
</file>