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 xml:space="preserve">Response to </w:t>
      </w:r>
      <w:r>
        <w:rPr>
          <w:rFonts w:hint="eastAsia" w:eastAsiaTheme="minorEastAsia"/>
          <w:b/>
          <w:bCs/>
        </w:rPr>
        <w:t>R</w:t>
      </w:r>
      <w:r>
        <w:rPr>
          <w:b/>
          <w:bCs/>
        </w:rPr>
        <w:t>eviewer</w:t>
      </w:r>
      <w:r>
        <w:rPr>
          <w:rFonts w:hint="eastAsia"/>
          <w:b/>
          <w:bCs/>
        </w:rPr>
        <w:t>s</w:t>
      </w:r>
      <w:r>
        <w:rPr>
          <w:b/>
          <w:bCs/>
        </w:rPr>
        <w:t xml:space="preserve">’ </w:t>
      </w:r>
      <w:r>
        <w:rPr>
          <w:rFonts w:hint="eastAsia" w:eastAsiaTheme="minorEastAsia"/>
          <w:b/>
          <w:bCs/>
        </w:rPr>
        <w:t>C</w:t>
      </w:r>
      <w:r>
        <w:rPr>
          <w:b/>
          <w:bCs/>
        </w:rP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default"/>
          <w:lang w:val="en-US"/>
        </w:rPr>
        <w:t>December 4, 2022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lang w:val="en-GB"/>
        </w:rPr>
      </w:pPr>
      <w:r>
        <w:rPr>
          <w:b/>
          <w:lang w:val="en-GB"/>
        </w:rPr>
        <w:t>Title of Article</w:t>
      </w:r>
      <w:r>
        <w:rPr>
          <w:lang w:val="en-GB"/>
        </w:rPr>
        <w:t xml:space="preserve">: </w:t>
      </w:r>
      <w:r>
        <w:rPr>
          <w:rFonts w:cs="Arial"/>
          <w:shd w:val="clear" w:color="auto" w:fill="FFFFFF"/>
        </w:rPr>
        <w:t>An experimental framework for quantifying the degree of intraguild predation in</w:t>
      </w:r>
      <w:r>
        <w:rPr>
          <w:rFonts w:hint="eastAsia" w:cs="Arial" w:eastAsiaTheme="minorEastAsia"/>
          <w:shd w:val="clear" w:color="auto" w:fill="FFFFFF"/>
        </w:rPr>
        <w:t xml:space="preserve"> </w:t>
      </w:r>
      <w:r>
        <w:rPr>
          <w:rFonts w:cs="Arial"/>
          <w:shd w:val="clear" w:color="auto" w:fill="FFFFFF"/>
        </w:rPr>
        <w:t>omnivorous food webs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feedback from the reviewers. I have incorporated most of the suggestions and</w:t>
      </w:r>
      <w:r>
        <w:rPr>
          <w:rFonts w:hint="eastAsia" w:eastAsiaTheme="minorEastAsia"/>
        </w:rPr>
        <w:t xml:space="preserve"> </w:t>
      </w:r>
      <w:r>
        <w:rPr>
          <w:rFonts w:hint="eastAsia"/>
        </w:rPr>
        <w:t xml:space="preserve">the </w:t>
      </w:r>
      <w:r>
        <w:t>re</w:t>
      </w:r>
      <w:r>
        <w:rPr>
          <w:rFonts w:hint="eastAsia"/>
        </w:rPr>
        <w:t>vision</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eastAsiaTheme="minorEastAsia"/>
        </w:rPr>
        <w:t>In particular,</w:t>
      </w:r>
      <w:r>
        <w:rPr>
          <w:rFonts w:hint="eastAsia" w:eastAsiaTheme="minorEastAsia"/>
        </w:rPr>
        <w:t xml:space="preserve">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w:t>
      </w:r>
      <w:r>
        <w:rPr>
          <w:rFonts w:hint="eastAsia" w:eastAsiaTheme="minorEastAsia"/>
        </w:rPr>
        <w:t xml:space="preserve"> </w:t>
      </w:r>
      <w:r>
        <w:rPr>
          <w:rFonts w:eastAsiaTheme="minorEastAsia"/>
        </w:rPr>
        <w:t xml:space="preserve">the </w:t>
      </w:r>
      <w:r>
        <w:rPr>
          <w:rFonts w:hint="eastAsia" w:eastAsiaTheme="minorEastAsia"/>
        </w:rPr>
        <w:t xml:space="preserve">use of molecular </w:t>
      </w:r>
      <w:r>
        <w:rPr>
          <w:rFonts w:eastAsiaTheme="minorEastAsia"/>
        </w:rPr>
        <w:t>gut content analysis</w:t>
      </w:r>
      <w:r>
        <w:rPr>
          <w:rFonts w:hint="eastAsia" w:eastAsiaTheme="minorEastAsia"/>
        </w:rPr>
        <w:t xml:space="preserve"> for studying IGP </w:t>
      </w:r>
      <w:r>
        <w:rPr>
          <w:rFonts w:eastAsiaTheme="minorEastAsia"/>
        </w:rPr>
        <w:t>and</w:t>
      </w:r>
      <w:r>
        <w:rPr>
          <w:rFonts w:hint="eastAsia" w:eastAsiaTheme="minorEastAsia"/>
        </w:rPr>
        <w:t xml:space="preserve"> </w:t>
      </w:r>
      <w:r>
        <w:rPr>
          <w:rFonts w:eastAsiaTheme="minorEastAsia"/>
        </w:rPr>
        <w:t>its potential</w:t>
      </w:r>
      <w:r>
        <w:rPr>
          <w:rFonts w:hint="eastAsia" w:eastAsiaTheme="minorEastAsia"/>
        </w:rPr>
        <w:t xml:space="preserve"> limitation</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 ontogenetic shifts in prey nitrogen isotope signatures and how to address </w:t>
      </w:r>
      <w:r>
        <w:rPr>
          <w:rFonts w:hint="eastAsia" w:eastAsiaTheme="minorEastAsia"/>
        </w:rPr>
        <w:t>it</w:t>
      </w:r>
      <w:r>
        <w:rPr>
          <w:rFonts w:hint="eastAsia"/>
        </w:rPr>
        <w:t xml:space="preserve"> via stage-specific IGP </w:t>
      </w:r>
      <w:r>
        <w:rPr>
          <w:rFonts w:hint="default"/>
          <w:lang w:val="en-US"/>
        </w:rPr>
        <w:t>estimation</w:t>
      </w:r>
      <w:r>
        <w:rPr>
          <w:rFonts w:hint="eastAsia" w:eastAsiaTheme="minorEastAsia"/>
        </w:rPr>
        <w:t xml:space="preserve"> in</w:t>
      </w:r>
      <w:r>
        <w:rPr>
          <w:rFonts w:hint="eastAsia"/>
        </w:rPr>
        <w:t xml:space="preserve"> </w:t>
      </w:r>
      <w:r>
        <w:rPr>
          <w:rFonts w:hint="eastAsia" w:eastAsiaTheme="minorEastAsia"/>
        </w:rPr>
        <w:t>the</w:t>
      </w:r>
      <w:r>
        <w:t xml:space="preserve"> fourth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 </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w:t>
      </w:r>
      <w:r>
        <w:t xml:space="preserve"> mesopredator feeding on alternative prey and</w:t>
      </w:r>
      <w:r>
        <w:rPr>
          <w:rFonts w:hint="eastAsia"/>
        </w:rPr>
        <w:t xml:space="preserve"> how to address </w:t>
      </w:r>
      <w:r>
        <w:rPr>
          <w:rFonts w:hint="eastAsia" w:eastAsiaTheme="minorEastAsia"/>
        </w:rPr>
        <w:t>it</w:t>
      </w:r>
      <w:r>
        <w:rPr>
          <w:rFonts w:hint="eastAsia"/>
        </w:rPr>
        <w:t xml:space="preserve"> </w:t>
      </w:r>
      <w:r>
        <w:t>by calibrating the δ</w:t>
      </w:r>
      <w:r>
        <w:rPr>
          <w:vertAlign w:val="superscript"/>
        </w:rPr>
        <w:t>15</w:t>
      </w:r>
      <w:r>
        <w:t>N of top predator</w:t>
      </w:r>
      <w:r>
        <w:rPr>
          <w:rFonts w:hint="eastAsia"/>
        </w:rPr>
        <w:t xml:space="preserve"> </w:t>
      </w:r>
      <w:r>
        <w:rPr>
          <w:rFonts w:hint="eastAsia" w:eastAsiaTheme="minorEastAsia"/>
        </w:rPr>
        <w:t xml:space="preserve">in the </w:t>
      </w:r>
      <w:r>
        <w:t>fifth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w:t>
      </w:r>
      <w:r>
        <w:rPr>
          <w:rFonts w:hint="eastAsia"/>
        </w:rPr>
        <w:t>.</w:t>
      </w:r>
    </w:p>
    <w:p>
      <w:pPr>
        <w:pStyle w:val="13"/>
        <w:numPr>
          <w:ilvl w:val="0"/>
          <w:numId w:val="1"/>
        </w:numPr>
        <w:rPr>
          <w:rFonts w:hint="eastAsia"/>
        </w:rPr>
      </w:pPr>
      <w:r>
        <w:rPr>
          <w:rFonts w:eastAsiaTheme="minorEastAsia"/>
          <w:szCs w:val="28"/>
        </w:rPr>
        <w:t xml:space="preserve">Discussed the </w:t>
      </w:r>
      <w:r>
        <w:rPr>
          <w:rFonts w:hint="eastAsia" w:eastAsiaTheme="minorEastAsia"/>
          <w:szCs w:val="28"/>
        </w:rPr>
        <w:t>issue of</w:t>
      </w:r>
      <w:r>
        <w:rPr>
          <w:rFonts w:eastAsiaTheme="minorEastAsia"/>
          <w:szCs w:val="28"/>
        </w:rPr>
        <w:t xml:space="preserve"> top predator </w:t>
      </w:r>
      <w:r>
        <w:rPr>
          <w:rFonts w:hint="eastAsia" w:eastAsiaTheme="minorEastAsia"/>
          <w:szCs w:val="28"/>
        </w:rPr>
        <w:t>feeding</w:t>
      </w:r>
      <w:r>
        <w:rPr>
          <w:rFonts w:eastAsiaTheme="minorEastAsia"/>
          <w:szCs w:val="28"/>
        </w:rPr>
        <w:t xml:space="preserve"> on non-focal prey and suggested several methods to address </w:t>
      </w:r>
      <w:r>
        <w:rPr>
          <w:rFonts w:hint="eastAsia" w:eastAsiaTheme="minor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pPr>
        <w:pStyle w:val="13"/>
        <w:numPr>
          <w:ilvl w:val="0"/>
          <w:numId w:val="1"/>
        </w:numPr>
      </w:pPr>
      <w:r>
        <w:t xml:space="preserve">Discussed the </w:t>
      </w:r>
      <w:r>
        <w:rPr>
          <w:rFonts w:hint="eastAsia" w:eastAsiaTheme="minorEastAsia"/>
        </w:rPr>
        <w:t xml:space="preserve">potential </w:t>
      </w:r>
      <w:r>
        <w:rPr>
          <w:rFonts w:hint="default" w:eastAsiaTheme="minorEastAsia"/>
          <w:lang w:val="en-US"/>
        </w:rPr>
        <w:t>application</w:t>
      </w:r>
      <w:r>
        <w:rPr>
          <w:rFonts w:hint="eastAsia" w:eastAsiaTheme="minorEastAsia"/>
        </w:rPr>
        <w:t xml:space="preserve"> of c</w:t>
      </w:r>
      <w:r>
        <w:rPr>
          <w:rFonts w:eastAsiaTheme="minorEastAsia"/>
        </w:rPr>
        <w:t>ompound-specific nitrogen isotope</w:t>
      </w:r>
      <w:r>
        <w:rPr>
          <w:rFonts w:hint="eastAsia" w:eastAsiaTheme="minorEastAsia"/>
        </w:rPr>
        <w:t xml:space="preserve"> </w:t>
      </w:r>
      <w:r>
        <w:rPr>
          <w:rFonts w:eastAsiaTheme="minorEastAsia"/>
        </w:rPr>
        <w:t>analysis of amino acids</w:t>
      </w:r>
      <w:r>
        <w:rPr>
          <w:rFonts w:hint="eastAsia" w:eastAsiaTheme="minorEastAsia"/>
        </w:rPr>
        <w:t xml:space="preserve"> in the proposed framework </w:t>
      </w:r>
      <w:r>
        <w:t>in the s</w:t>
      </w:r>
      <w:r>
        <w:rPr>
          <w:rFonts w:hint="eastAsia" w:eastAsiaTheme="minorEastAsia"/>
        </w:rPr>
        <w:t>eventh</w:t>
      </w:r>
      <w:r>
        <w:t xml:space="preserve"> paragraph of the </w:t>
      </w:r>
      <w:r>
        <w:rPr>
          <w:rFonts w:hint="eastAsia"/>
          <w:i/>
          <w:iCs/>
        </w:rPr>
        <w:t>Applications</w:t>
      </w:r>
      <w:r>
        <w:rPr>
          <w:i/>
          <w:iCs/>
        </w:rPr>
        <w:t xml:space="preserve"> </w:t>
      </w:r>
      <w:r>
        <w:t>section.</w:t>
      </w:r>
    </w:p>
    <w:p>
      <w:pPr>
        <w:pStyle w:val="13"/>
        <w:ind w:left="360"/>
      </w:pPr>
    </w:p>
    <w:p>
      <w:pPr>
        <w:rPr>
          <w:rFonts w:eastAsiaTheme="minorEastAsia"/>
        </w:rPr>
      </w:pPr>
      <w:r>
        <w:rPr>
          <w:rFonts w:eastAsiaTheme="minorEastAsia"/>
        </w:rPr>
        <w:t xml:space="preserve">Please also see </w:t>
      </w:r>
      <w:r>
        <w:rPr>
          <w:rFonts w:hint="eastAsia" w:eastAsiaTheme="minorEastAsia"/>
        </w:rPr>
        <w:t>the following section</w:t>
      </w:r>
      <w:r>
        <w:rPr>
          <w:rFonts w:eastAsiaTheme="minorEastAsia"/>
        </w:rPr>
        <w:t xml:space="preserve"> for my detailed </w:t>
      </w:r>
      <w:r>
        <w:rPr>
          <w:rFonts w:hint="eastAsia" w:eastAsiaTheme="minorEastAsia"/>
        </w:rPr>
        <w:t>point-by-point responses.</w:t>
      </w:r>
      <w:r>
        <w:rPr>
          <w:rFonts w:eastAsiaTheme="minorEastAsia"/>
        </w:rPr>
        <w:t xml:space="preserve"> All line numbers pertaining to the changes refer to the revised manuscript.</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r>
        <w:rPr>
          <w:rFonts w:hint="eastAsia"/>
        </w:rPr>
        <w:t>----------------------------------------------------------------------------------------------------</w:t>
      </w:r>
    </w:p>
    <w:p>
      <w:pPr>
        <w:rPr>
          <w:color w:val="FF0000"/>
        </w:rPr>
      </w:pPr>
    </w:p>
    <w:p>
      <w:r>
        <w:rPr>
          <w:b/>
        </w:rPr>
        <w:br w:type="page"/>
      </w:r>
      <w:r>
        <w:rPr>
          <w:b/>
        </w:rPr>
        <w:t>Associate Editor's Comments to the Author:</w:t>
      </w:r>
      <w:r>
        <w:br w:type="textWrapping"/>
      </w:r>
      <w:r>
        <w:br w:type="textWrapping"/>
      </w:r>
      <w:r>
        <w:rPr>
          <w:b/>
          <w:u w:val="single"/>
        </w:rPr>
        <w:t>Comment</w:t>
      </w:r>
      <w:r>
        <w:rPr>
          <w:rFonts w:hint="default"/>
          <w:b/>
          <w:u w:val="single"/>
          <w:lang w:val="en-US"/>
        </w:rPr>
        <w:t xml:space="preserve"> 1</w:t>
      </w:r>
      <w:r>
        <w:t xml:space="preserve"> </w:t>
      </w:r>
      <w:r>
        <w:rPr>
          <w:rFonts w:hint="eastAsia"/>
        </w:rPr>
        <w:t xml:space="preserve">&gt; </w:t>
      </w:r>
      <w: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&gt;</w:t>
      </w:r>
      <w:r>
        <w:rPr>
          <w:rFonts w:hint="default" w:eastAsiaTheme="minorEastAsia"/>
          <w:lang w:val="en-US"/>
        </w:rPr>
        <w:t xml:space="preserve"> </w:t>
      </w:r>
      <w:r>
        <w:rPr>
          <w:rFonts w:eastAsiaTheme="minorEastAsia"/>
        </w:rPr>
        <w:t>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w:t>
      </w:r>
      <w:r>
        <w:rPr>
          <w:rFonts w:hint="default" w:eastAsiaTheme="minorEastAsia"/>
          <w:lang w:val="en-US"/>
        </w:rPr>
        <w:t xml:space="preserve"> </w:t>
      </w:r>
      <w:r>
        <w:rPr>
          <w:rFonts w:eastAsiaTheme="minorEastAsia"/>
        </w:rPr>
        <w:t>and cannibalism in top predator). I have also modified the title (removed “three-species”) since the revised manuscript now extends beyond only three focal species and considers a broader suite of trophic interactions in omnivorous food webs.</w:t>
      </w:r>
    </w:p>
    <w:p>
      <w:pPr>
        <w:rPr>
          <w:rFonts w:hint="eastAsia" w:eastAsiaTheme="minorEastAsia"/>
          <w:color w:val="auto"/>
        </w:rPr>
      </w:pPr>
      <w:r>
        <w:rPr>
          <w:rFonts w:hint="eastAsia" w:eastAsiaTheme="minorEastAsia"/>
        </w:rPr>
        <w:t>I would also like to thank the editor for bringing up the advanced isotope technique of c</w:t>
      </w:r>
      <w:r>
        <w:rPr>
          <w:rFonts w:eastAsiaTheme="minorEastAsia"/>
        </w:rPr>
        <w:t>ompound-specific nitrogen isotope</w:t>
      </w:r>
      <w:r>
        <w:rPr>
          <w:rFonts w:hint="eastAsia" w:eastAsiaTheme="minorEastAsia"/>
        </w:rPr>
        <w:t xml:space="preserve"> </w:t>
      </w:r>
      <w:r>
        <w:rPr>
          <w:rFonts w:eastAsiaTheme="minorEastAsia"/>
        </w:rPr>
        <w:t>analysis of amino acids (CSIA-AA)</w:t>
      </w:r>
      <w:r>
        <w:rPr>
          <w:rFonts w:hint="eastAsia" w:eastAsiaTheme="minorEastAsia"/>
        </w:rPr>
        <w:t xml:space="preserve">. I </w:t>
      </w:r>
      <w:r>
        <w:rPr>
          <w:rFonts w:eastAsiaTheme="minorEastAsia"/>
        </w:rPr>
        <w:t>have</w:t>
      </w:r>
      <w:r>
        <w:rPr>
          <w:rFonts w:hint="eastAsia" w:eastAsiaTheme="minorEastAsia"/>
        </w:rPr>
        <w:t xml:space="preserve"> now </w:t>
      </w:r>
      <w:r>
        <w:rPr>
          <w:rFonts w:eastAsiaTheme="minorEastAsia"/>
        </w:rPr>
        <w:t>briefly</w:t>
      </w:r>
      <w:r>
        <w:rPr>
          <w:rFonts w:hint="eastAsia" w:eastAsiaTheme="minorEastAsia"/>
        </w:rPr>
        <w:t xml:space="preserve"> discussed the </w:t>
      </w:r>
      <w:r>
        <w:rPr>
          <w:rFonts w:eastAsiaTheme="minorEastAsia"/>
        </w:rPr>
        <w:t>potential</w:t>
      </w:r>
      <w:r>
        <w:rPr>
          <w:rFonts w:hint="eastAsia" w:eastAsiaTheme="minorEastAsia"/>
        </w:rPr>
        <w:t xml:space="preserve"> </w:t>
      </w:r>
      <w:r>
        <w:rPr>
          <w:rFonts w:hint="default" w:eastAsiaTheme="minorEastAsia"/>
          <w:lang w:val="en-US"/>
        </w:rPr>
        <w:t>application</w:t>
      </w:r>
      <w:r>
        <w:rPr>
          <w:rFonts w:hint="eastAsia" w:eastAsiaTheme="minorEastAsia"/>
        </w:rPr>
        <w:t xml:space="preserve"> of CSIA-AA in the proposed framework and pointed to several references on this new technique in the seventh paragraph of the </w:t>
      </w:r>
      <w:r>
        <w:rPr>
          <w:rFonts w:eastAsiaTheme="minorEastAsia"/>
        </w:rPr>
        <w:t>“</w:t>
      </w:r>
      <w:r>
        <w:rPr>
          <w:rFonts w:hint="eastAsia" w:eastAsiaTheme="minorEastAsia"/>
          <w:i/>
        </w:rPr>
        <w:t>Applications</w:t>
      </w:r>
      <w:r>
        <w:rPr>
          <w:rFonts w:eastAsiaTheme="minorEastAsia"/>
        </w:rPr>
        <w:t>”</w:t>
      </w:r>
      <w:r>
        <w:rPr>
          <w:rFonts w:hint="eastAsia" w:eastAsiaTheme="minorEastAsia"/>
        </w:rPr>
        <w:t xml:space="preserve"> sectio</w:t>
      </w:r>
      <w:r>
        <w:rPr>
          <w:rFonts w:hint="eastAsia" w:eastAsiaTheme="minorEastAsia"/>
          <w:color w:val="auto"/>
        </w:rPr>
        <w:t xml:space="preserve">n (Line </w:t>
      </w:r>
      <w:r>
        <w:rPr>
          <w:rFonts w:hint="default" w:eastAsiaTheme="minorEastAsia"/>
          <w:color w:val="auto"/>
          <w:lang w:val="en-US"/>
        </w:rPr>
        <w:t>204-217</w:t>
      </w:r>
      <w:r>
        <w:rPr>
          <w:rFonts w:hint="eastAsia" w:eastAsiaTheme="minorEastAsia"/>
          <w:color w:val="auto"/>
        </w:rPr>
        <w:t>)</w:t>
      </w:r>
      <w:r>
        <w:rPr>
          <w:rFonts w:hint="default" w:eastAsiaTheme="minorEastAsia"/>
          <w:color w:val="auto"/>
          <w:lang w:val="en-US"/>
        </w:rPr>
        <w:t>:</w:t>
      </w:r>
      <w:r>
        <w:rPr>
          <w:rFonts w:hint="eastAsia" w:eastAsiaTheme="minorEastAsia"/>
          <w:color w:val="auto"/>
        </w:rPr>
        <w:t xml:space="preserve"> </w:t>
      </w:r>
    </w:p>
    <w:p>
      <w:pPr>
        <w:rPr>
          <w:rFonts w:hint="default" w:eastAsiaTheme="minorEastAsia"/>
          <w:lang w:val="en-US"/>
        </w:rPr>
      </w:pPr>
      <w:r>
        <w:rPr>
          <w:rFonts w:hint="default" w:eastAsiaTheme="minorEastAsia"/>
          <w:i/>
          <w:iCs/>
          <w:lang w:val="en-US"/>
        </w:rPr>
        <w:t>“</w:t>
      </w:r>
      <w:r>
        <w:rPr>
          <w:rFonts w:hint="default" w:eastAsiaTheme="minorEastAsia"/>
          <w:i/>
          <w:iCs/>
          <w:lang w:val="en-US" w:eastAsia="zh-CN"/>
        </w:rPr>
        <w:t>Recent advances in compound-specific isotope analysis of amino acids (CSIA-AA) provide a promising tool for studying trophic interactions (see Ishikawa [2018] and McMahon &amp; McCarthy [2016]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to analyze and compare the TP of field-collected and lab-reared top predator. Theoretically, if top predator consumes more non-focal prey items in the field, its TP will deviate more from (presumably be lower 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r>
        <w:rPr>
          <w:rFonts w:hint="default" w:eastAsiaTheme="minorEastAsia"/>
          <w:i/>
          <w:iCs/>
          <w:lang w:val="en-US"/>
        </w:rPr>
        <w:t>”</w:t>
      </w:r>
    </w:p>
    <w:p>
      <w:pPr>
        <w:rPr>
          <w:rFonts w:eastAsiaTheme="minorEastAsia"/>
        </w:rPr>
      </w:pPr>
      <w:r>
        <w:rPr>
          <w:rFonts w:hint="eastAsia" w:eastAsiaTheme="minorEastAsia"/>
        </w:rPr>
        <w:t>Although CSIA-AA is</w:t>
      </w:r>
      <w:r>
        <w:rPr>
          <w:rFonts w:hint="default" w:eastAsiaTheme="minorEastAsia"/>
          <w:lang w:val="en-US"/>
        </w:rPr>
        <w:t xml:space="preserve"> </w:t>
      </w:r>
      <w:r>
        <w:rPr>
          <w:rFonts w:hint="eastAsia" w:eastAsiaTheme="minorEastAsia"/>
        </w:rPr>
        <w:t>relatively new to ecologist</w:t>
      </w:r>
      <w:r>
        <w:rPr>
          <w:rFonts w:hint="default" w:eastAsiaTheme="minorEastAsia"/>
          <w:lang w:val="en-US"/>
        </w:rPr>
        <w:t>s</w:t>
      </w:r>
      <w:r>
        <w:rPr>
          <w:rFonts w:hint="eastAsia" w:eastAsiaTheme="minorEastAsia"/>
        </w:rPr>
        <w:t xml:space="preserve">, and relevant theories, analytical models, and methodological details (e.g., trophic discrimination factors for </w:t>
      </w:r>
      <w:r>
        <w:rPr>
          <w:rFonts w:hint="eastAsia" w:eastAsiaTheme="minorEastAsia"/>
          <w:vertAlign w:val="superscript"/>
        </w:rPr>
        <w:t>15</w:t>
      </w:r>
      <w:r>
        <w:rPr>
          <w:rFonts w:hint="eastAsia" w:eastAsiaTheme="minorEastAsia"/>
        </w:rPr>
        <w:t xml:space="preserve">N of different amino acids) are currently in development, I agree that it </w:t>
      </w:r>
      <w:r>
        <w:rPr>
          <w:rFonts w:hint="default" w:eastAsiaTheme="minorEastAsia"/>
          <w:lang w:val="en-US"/>
        </w:rPr>
        <w:t>certainly</w:t>
      </w:r>
      <w:r>
        <w:rPr>
          <w:rFonts w:hint="eastAsia" w:eastAsiaTheme="minorEastAsia"/>
        </w:rPr>
        <w:t xml:space="preserve"> </w:t>
      </w:r>
      <w:r>
        <w:rPr>
          <w:rFonts w:hint="default" w:eastAsiaTheme="minorEastAsia"/>
          <w:lang w:val="en-US"/>
        </w:rPr>
        <w:t>provides</w:t>
      </w:r>
      <w:r>
        <w:rPr>
          <w:rFonts w:hint="eastAsia" w:eastAsiaTheme="minorEastAsia"/>
        </w:rPr>
        <w:t xml:space="preserve"> a promising tool for better studying IGP </w:t>
      </w:r>
      <w:r>
        <w:rPr>
          <w:rFonts w:hint="default" w:eastAsiaTheme="minorEastAsia"/>
          <w:lang w:val="en-US"/>
        </w:rPr>
        <w:t>and</w:t>
      </w:r>
      <w:r>
        <w:rPr>
          <w:rFonts w:hint="eastAsia" w:eastAsiaTheme="minorEastAsia"/>
        </w:rPr>
        <w:t xml:space="preserve"> complex food web dynamics.</w:t>
      </w:r>
    </w:p>
    <w:p>
      <w:pPr>
        <w:spacing w:after="0" w:line="240" w:lineRule="auto"/>
        <w:jc w:val="left"/>
        <w:rPr>
          <w:rFonts w:eastAsiaTheme="minorEastAsia"/>
          <w:b/>
        </w:rPr>
      </w:pPr>
      <w:r>
        <w:rPr>
          <w:rFonts w:eastAsiaTheme="minorEastAsia"/>
          <w:b/>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hint="default" w:eastAsiaTheme="minorEastAsia"/>
          <w:b/>
          <w:u w:val="single"/>
          <w:lang w:val="en-US"/>
        </w:rPr>
        <w:t xml:space="preserve"> 1</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hint="default" w:eastAsiaTheme="minorEastAsia"/>
          <w:b/>
          <w:color w:val="000000" w:themeColor="text1"/>
          <w:u w:val="single"/>
          <w:lang w:val="en-US"/>
        </w:rPr>
        <w:t xml:space="preserve"> 1</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color w:val="auto"/>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w:t>
      </w:r>
      <w:r>
        <w:rPr>
          <w:rFonts w:eastAsiaTheme="minorEastAsia"/>
          <w:color w:val="auto"/>
        </w:rPr>
        <w:t>escribed below:</w:t>
      </w:r>
    </w:p>
    <w:p>
      <w:pPr>
        <w:numPr>
          <w:ilvl w:val="0"/>
          <w:numId w:val="2"/>
        </w:numPr>
        <w:rPr>
          <w:bCs/>
          <w:color w:val="auto"/>
        </w:rPr>
      </w:pPr>
      <w:r>
        <w:rPr>
          <w:bCs/>
          <w:color w:val="auto"/>
        </w:rPr>
        <w:t xml:space="preserve">Wang, S., Brose, U. &amp; Gravel, D. (2019). Intraguild predation enhances biodiversity and functioning in complex food webs. Ecology, 100, e02616. (Line </w:t>
      </w:r>
      <w:r>
        <w:rPr>
          <w:rFonts w:hint="default"/>
          <w:bCs/>
          <w:color w:val="auto"/>
          <w:lang w:val="en-US"/>
        </w:rPr>
        <w:t>47</w:t>
      </w:r>
      <w:r>
        <w:rPr>
          <w:bCs/>
          <w:color w:val="auto"/>
        </w:rPr>
        <w:t>)</w:t>
      </w:r>
    </w:p>
    <w:p>
      <w:pPr>
        <w:ind w:left="420"/>
        <w:rPr>
          <w:bCs/>
          <w:color w:val="auto"/>
        </w:rPr>
      </w:pPr>
      <w:r>
        <w:rPr>
          <w:rFonts w:hint="default"/>
          <w:bCs/>
          <w:color w:val="auto"/>
          <w:lang w:val="en-US"/>
        </w:rPr>
        <w:t>This modeling work</w:t>
      </w:r>
      <w:r>
        <w:rPr>
          <w:bCs/>
          <w:color w:val="auto"/>
        </w:rPr>
        <w:t xml:space="preserve"> shows that IGP could enhance biodiversity and ecosystem functioning (e.g., total biomass or primary production).</w:t>
      </w:r>
    </w:p>
    <w:p>
      <w:pPr>
        <w:ind w:left="420"/>
        <w:rPr>
          <w:bCs/>
          <w:color w:val="auto"/>
        </w:rPr>
      </w:pPr>
    </w:p>
    <w:p>
      <w:pPr>
        <w:numPr>
          <w:ilvl w:val="0"/>
          <w:numId w:val="2"/>
        </w:numPr>
        <w:rPr>
          <w:bCs/>
          <w:color w:val="auto"/>
        </w:rPr>
      </w:pPr>
      <w:r>
        <w:rPr>
          <w:bCs/>
          <w:color w:val="auto"/>
        </w:rPr>
        <w:t xml:space="preserve">Hagler, J. R., Casey, M. T. &amp; Machtley, S. A. (2020). A procedure for pinpointing cannibalism, intraguild predation, and life stage-specific feeding events. BioControl, 65, 297-304. (Line </w:t>
      </w:r>
      <w:r>
        <w:rPr>
          <w:rFonts w:hint="default"/>
          <w:bCs/>
          <w:color w:val="auto"/>
          <w:lang w:val="en-US"/>
        </w:rPr>
        <w:t>67</w:t>
      </w:r>
      <w:r>
        <w:rPr>
          <w:bCs/>
          <w:color w:val="auto"/>
        </w:rPr>
        <w:t>)</w:t>
      </w:r>
    </w:p>
    <w:p>
      <w:pPr>
        <w:ind w:left="420"/>
        <w:rPr>
          <w:bCs/>
          <w:color w:val="auto"/>
        </w:rPr>
      </w:pPr>
      <w:r>
        <w:rPr>
          <w:bCs/>
          <w:color w:val="auto"/>
        </w:rPr>
        <w:t>This article discusses the use of molecular methods and immunological techniques to study IGP.</w:t>
      </w:r>
    </w:p>
    <w:p>
      <w:pPr>
        <w:ind w:left="420"/>
        <w:rPr>
          <w:bCs/>
          <w:color w:val="auto"/>
        </w:rPr>
      </w:pPr>
    </w:p>
    <w:p>
      <w:pPr>
        <w:numPr>
          <w:ilvl w:val="0"/>
          <w:numId w:val="2"/>
        </w:numPr>
        <w:rPr>
          <w:bCs/>
          <w:color w:val="auto"/>
        </w:rPr>
      </w:pPr>
      <w:r>
        <w:rPr>
          <w:bCs/>
          <w:color w:val="auto"/>
          <w:lang w:eastAsia="zh-CN"/>
        </w:rPr>
        <w:t>Snyder, G. B., Smith, O. M., Chapman, E. G., Crossley, M. S., Crowder, D. W., Fu, Z., Harwood, J. D., Jensen, A. S., Krey, K. L. &amp; Lynch, C. A. (2022). Alternative prey mediate intraguild predation in the open field. Pest Management Science, 78, 3939-3946.</w:t>
      </w:r>
      <w:r>
        <w:rPr>
          <w:bCs/>
          <w:color w:val="auto"/>
        </w:rPr>
        <w:t xml:space="preserve"> (Line </w:t>
      </w:r>
      <w:r>
        <w:rPr>
          <w:rFonts w:hint="default"/>
          <w:bCs/>
          <w:color w:val="auto"/>
          <w:lang w:val="en-US"/>
        </w:rPr>
        <w:t>69</w:t>
      </w:r>
      <w:r>
        <w:rPr>
          <w:bCs/>
          <w:color w:val="auto"/>
        </w:rPr>
        <w:t>)</w:t>
      </w:r>
    </w:p>
    <w:p>
      <w:pPr>
        <w:ind w:left="420"/>
        <w:rPr>
          <w:bCs/>
          <w:color w:val="auto"/>
        </w:rPr>
      </w:pPr>
      <w:r>
        <w:rPr>
          <w:bCs/>
          <w:color w:val="auto"/>
        </w:rPr>
        <w:t xml:space="preserve">This study applies molecular gut content analysis to estimate the probability of IGP on </w:t>
      </w:r>
      <w:r>
        <w:rPr>
          <w:rFonts w:hint="default"/>
          <w:bCs/>
          <w:color w:val="auto"/>
          <w:lang w:val="en-US"/>
        </w:rPr>
        <w:t xml:space="preserve">the </w:t>
      </w:r>
      <w:r>
        <w:rPr>
          <w:bCs/>
          <w:color w:val="auto"/>
        </w:rPr>
        <w:t>mesopredator </w:t>
      </w:r>
      <w:r>
        <w:rPr>
          <w:bCs/>
          <w:i/>
          <w:iCs/>
          <w:color w:val="auto"/>
        </w:rPr>
        <w:t>Geocoris sp</w:t>
      </w:r>
      <w:r>
        <w:rPr>
          <w:bCs/>
          <w:color w:val="auto"/>
        </w:rPr>
        <w:t>. by the top predator </w:t>
      </w:r>
      <w:r>
        <w:rPr>
          <w:bCs/>
          <w:i/>
          <w:iCs/>
          <w:color w:val="auto"/>
        </w:rPr>
        <w:t>Nabis sp</w:t>
      </w:r>
      <w:r>
        <w:rPr>
          <w:bCs/>
          <w:color w:val="auto"/>
        </w:rPr>
        <w:t>.</w:t>
      </w:r>
    </w:p>
    <w:p>
      <w:pPr>
        <w:ind w:left="420"/>
        <w:rPr>
          <w:bCs/>
          <w:color w:val="auto"/>
        </w:rPr>
      </w:pPr>
    </w:p>
    <w:p>
      <w:pPr>
        <w:numPr>
          <w:ilvl w:val="0"/>
          <w:numId w:val="2"/>
        </w:numPr>
        <w:rPr>
          <w:bCs/>
          <w:color w:val="auto"/>
        </w:rPr>
      </w:pPr>
      <w:r>
        <w:rPr>
          <w:bCs/>
          <w:color w:val="auto"/>
        </w:rPr>
        <w:t xml:space="preserve">Saqib, H. S. A., Liang, P., You, M. &amp; Gurr, G. M. (2021). Molecular gut content analysis indicates the inter‐and intra‐guild predation patterns of spiders in conventionally managed vegetable fields. Ecology and evolution, 11, 9543-9552. (Line </w:t>
      </w:r>
      <w:r>
        <w:rPr>
          <w:rFonts w:hint="default"/>
          <w:bCs/>
          <w:color w:val="auto"/>
          <w:lang w:val="en-US"/>
        </w:rPr>
        <w:t>74</w:t>
      </w:r>
      <w:r>
        <w:rPr>
          <w:bCs/>
          <w:color w:val="auto"/>
        </w:rPr>
        <w:t>)</w:t>
      </w:r>
    </w:p>
    <w:p>
      <w:pPr>
        <w:tabs>
          <w:tab w:val="left" w:pos="420"/>
        </w:tabs>
        <w:ind w:left="420"/>
        <w:rPr>
          <w:rFonts w:eastAsiaTheme="minorEastAsia"/>
          <w:bCs/>
          <w:color w:val="auto"/>
        </w:rPr>
      </w:pPr>
      <w:r>
        <w:rPr>
          <w:rFonts w:hint="eastAsia" w:eastAsiaTheme="minorEastAsia"/>
          <w:bCs/>
          <w:color w:val="auto"/>
        </w:rPr>
        <w:t>This is a</w:t>
      </w:r>
      <w:r>
        <w:rPr>
          <w:rFonts w:eastAsiaTheme="minorEastAsia"/>
          <w:bCs/>
          <w:color w:val="auto"/>
        </w:rPr>
        <w:t xml:space="preserve"> recent </w:t>
      </w:r>
      <w:r>
        <w:rPr>
          <w:rFonts w:hint="eastAsia" w:eastAsiaTheme="minorEastAsia"/>
          <w:bCs/>
          <w:color w:val="auto"/>
        </w:rPr>
        <w:t>example s</w:t>
      </w:r>
      <w:r>
        <w:rPr>
          <w:bCs/>
          <w:color w:val="auto"/>
        </w:rPr>
        <w:t>tud</w:t>
      </w:r>
      <w:r>
        <w:rPr>
          <w:rFonts w:hint="eastAsia" w:eastAsiaTheme="minorEastAsia"/>
          <w:bCs/>
          <w:color w:val="auto"/>
        </w:rPr>
        <w:t>y</w:t>
      </w:r>
      <w:r>
        <w:rPr>
          <w:bCs/>
          <w:color w:val="auto"/>
        </w:rPr>
        <w:t xml:space="preserve"> </w:t>
      </w:r>
      <w:r>
        <w:rPr>
          <w:rFonts w:hint="eastAsia" w:eastAsiaTheme="minorEastAsia"/>
          <w:bCs/>
          <w:color w:val="auto"/>
        </w:rPr>
        <w:t xml:space="preserve">that </w:t>
      </w:r>
      <w:r>
        <w:rPr>
          <w:bCs/>
          <w:color w:val="auto"/>
        </w:rPr>
        <w:t>quantif</w:t>
      </w:r>
      <w:r>
        <w:rPr>
          <w:rFonts w:hint="eastAsia" w:eastAsiaTheme="minorEastAsia"/>
          <w:bCs/>
          <w:color w:val="auto"/>
        </w:rPr>
        <w:t>ies</w:t>
      </w:r>
      <w:r>
        <w:rPr>
          <w:bCs/>
          <w:color w:val="auto"/>
        </w:rPr>
        <w:t xml:space="preserve"> the strength of </w:t>
      </w:r>
      <w:r>
        <w:rPr>
          <w:rFonts w:hint="eastAsia"/>
          <w:bCs/>
          <w:color w:val="auto"/>
        </w:rPr>
        <w:t xml:space="preserve">IGP </w:t>
      </w:r>
      <w:r>
        <w:rPr>
          <w:bCs/>
          <w:color w:val="auto"/>
        </w:rPr>
        <w:t>based on the proportions of prey</w:t>
      </w:r>
      <w:r>
        <w:rPr>
          <w:rFonts w:hint="eastAsia"/>
          <w:bCs/>
          <w:color w:val="auto"/>
        </w:rPr>
        <w:t xml:space="preserve"> </w:t>
      </w:r>
      <w:r>
        <w:rPr>
          <w:bCs/>
          <w:color w:val="auto"/>
        </w:rPr>
        <w:t>DNA reads</w:t>
      </w:r>
      <w:r>
        <w:rPr>
          <w:rFonts w:hint="eastAsia" w:eastAsiaTheme="minorEastAsia"/>
          <w:bCs/>
          <w:color w:val="auto"/>
        </w:rPr>
        <w:t xml:space="preserve"> </w:t>
      </w:r>
      <w:r>
        <w:rPr>
          <w:bCs/>
          <w:color w:val="auto"/>
        </w:rPr>
        <w:t xml:space="preserve">in </w:t>
      </w:r>
      <w:r>
        <w:rPr>
          <w:rFonts w:hint="default"/>
          <w:bCs/>
          <w:color w:val="auto"/>
          <w:lang w:val="en-US"/>
        </w:rPr>
        <w:t xml:space="preserve">the </w:t>
      </w:r>
      <w:r>
        <w:rPr>
          <w:bCs/>
          <w:color w:val="auto"/>
        </w:rPr>
        <w:t>top predator’s gut contents</w:t>
      </w:r>
      <w:r>
        <w:rPr>
          <w:rFonts w:hint="eastAsia" w:eastAsiaTheme="minorEastAsia"/>
          <w:bCs/>
          <w:color w:val="auto"/>
        </w:rPr>
        <w:t>.</w:t>
      </w:r>
    </w:p>
    <w:p>
      <w:pPr>
        <w:rPr>
          <w:bCs/>
          <w:color w:val="auto"/>
        </w:rPr>
      </w:pPr>
    </w:p>
    <w:p>
      <w:pPr>
        <w:numPr>
          <w:ilvl w:val="0"/>
          <w:numId w:val="2"/>
        </w:numPr>
        <w:rPr>
          <w:bCs/>
          <w:color w:val="auto"/>
        </w:rPr>
      </w:pPr>
      <w:r>
        <w:rPr>
          <w:bCs/>
          <w:color w:val="auto"/>
        </w:rPr>
        <w:t xml:space="preserve">Macías-Hernández, N., Athey, K., Tonzo, V., Wangensteen, O. S., Arnedo, M. &amp; Harwood, J. D. (2018). Molecular gut content analysis of different spider body parts. Plos One, 13, e0196589. (Line </w:t>
      </w:r>
      <w:r>
        <w:rPr>
          <w:rFonts w:hint="default"/>
          <w:bCs/>
          <w:color w:val="auto"/>
          <w:lang w:val="en-US"/>
        </w:rPr>
        <w:t>77</w:t>
      </w:r>
      <w:r>
        <w:rPr>
          <w:bCs/>
          <w:color w:val="auto"/>
        </w:rPr>
        <w:t>)</w:t>
      </w:r>
    </w:p>
    <w:p>
      <w:pPr>
        <w:pStyle w:val="13"/>
        <w:ind w:left="420"/>
        <w:rPr>
          <w:rFonts w:eastAsiaTheme="minorEastAsia"/>
          <w:bCs/>
          <w:color w:val="auto"/>
        </w:rPr>
      </w:pPr>
      <w:r>
        <w:rPr>
          <w:rFonts w:hint="eastAsia" w:eastAsiaTheme="minorEastAsia"/>
          <w:bCs/>
          <w:color w:val="auto"/>
        </w:rPr>
        <w:t>This study shows that the d</w:t>
      </w:r>
      <w:r>
        <w:rPr>
          <w:rFonts w:eastAsiaTheme="minorEastAsia"/>
          <w:bCs/>
          <w:color w:val="auto"/>
        </w:rPr>
        <w:t>etectability of prey DNA </w:t>
      </w:r>
      <w:r>
        <w:rPr>
          <w:rFonts w:hint="eastAsia" w:eastAsiaTheme="minorEastAsia"/>
          <w:bCs/>
          <w:color w:val="auto"/>
        </w:rPr>
        <w:t>sequences varies among different parts of the spider</w:t>
      </w:r>
      <w:r>
        <w:rPr>
          <w:rFonts w:eastAsiaTheme="minorEastAsia"/>
          <w:bCs/>
          <w:color w:val="auto"/>
        </w:rPr>
        <w:t>’</w:t>
      </w:r>
      <w:r>
        <w:rPr>
          <w:rFonts w:hint="eastAsia" w:eastAsiaTheme="minorEastAsia"/>
          <w:bCs/>
          <w:color w:val="auto"/>
        </w:rPr>
        <w:t xml:space="preserve">s </w:t>
      </w:r>
      <w:r>
        <w:rPr>
          <w:rFonts w:eastAsiaTheme="minorEastAsia"/>
          <w:bCs/>
          <w:color w:val="auto"/>
        </w:rPr>
        <w:t>gastrointestinal tract</w:t>
      </w:r>
      <w:r>
        <w:rPr>
          <w:rFonts w:hint="eastAsia" w:eastAsiaTheme="minorEastAsia"/>
          <w:bCs/>
          <w:color w:val="auto"/>
        </w:rPr>
        <w:t>.</w:t>
      </w:r>
    </w:p>
    <w:p>
      <w:pPr>
        <w:rPr>
          <w:rFonts w:eastAsiaTheme="minorEastAsia"/>
          <w:bCs/>
          <w:color w:val="auto"/>
        </w:rPr>
      </w:pPr>
    </w:p>
    <w:p>
      <w:pPr>
        <w:numPr>
          <w:ilvl w:val="0"/>
          <w:numId w:val="2"/>
        </w:numPr>
        <w:rPr>
          <w:bCs/>
          <w:color w:val="auto"/>
        </w:rPr>
      </w:pPr>
      <w:r>
        <w:rPr>
          <w:bCs/>
          <w:color w:val="auto"/>
        </w:rPr>
        <w:t xml:space="preserve">Michalko, R., Birkhofer, K. &amp; Pekár, S. (2022). Interaction between hunting strategy, habitat type and stratum drive intraguild predation and cannibalism. Oikos, 2022, e08662. (Line </w:t>
      </w:r>
      <w:r>
        <w:rPr>
          <w:rFonts w:hint="default"/>
          <w:bCs/>
          <w:color w:val="auto"/>
          <w:lang w:val="en-US"/>
        </w:rPr>
        <w:t>160</w:t>
      </w:r>
      <w:r>
        <w:rPr>
          <w:bCs/>
          <w:color w:val="auto"/>
        </w:rPr>
        <w:t>)</w:t>
      </w:r>
    </w:p>
    <w:p>
      <w:pPr>
        <w:ind w:left="420"/>
        <w:rPr>
          <w:bCs/>
        </w:rPr>
      </w:pPr>
      <w:r>
        <w:rPr>
          <w:bCs/>
          <w:color w:val="auto"/>
        </w:rPr>
        <w:t xml:space="preserve">This study examines how habitat type (vegetation vs. ground) affect </w:t>
      </w:r>
      <w:r>
        <w:rPr>
          <w:rFonts w:hint="default"/>
          <w:bCs/>
          <w:color w:val="auto"/>
          <w:lang w:val="en-US"/>
        </w:rPr>
        <w:t>IGP</w:t>
      </w:r>
      <w:r>
        <w:rPr>
          <w:bCs/>
          <w:color w:val="auto"/>
        </w:rPr>
        <w:t xml:space="preserve"> interactions among spider mesopredators and top preda</w:t>
      </w:r>
      <w:r>
        <w:rPr>
          <w:bCs/>
        </w:rPr>
        <w:t>tors.</w:t>
      </w:r>
    </w:p>
    <w:p>
      <w:pPr>
        <w:tabs>
          <w:tab w:val="left" w:pos="420"/>
        </w:tabs>
        <w:ind w:left="420"/>
        <w:rPr>
          <w:b/>
          <w:u w:val="single"/>
        </w:rPr>
      </w:pPr>
    </w:p>
    <w:p>
      <w:pPr>
        <w:rPr>
          <w:rFonts w:eastAsiaTheme="minorEastAsia"/>
        </w:rPr>
      </w:pPr>
      <w:r>
        <w:rPr>
          <w:b/>
          <w:u w:val="single"/>
        </w:rPr>
        <w:t>Comment</w:t>
      </w:r>
      <w:r>
        <w:rPr>
          <w:rFonts w:hint="default"/>
          <w:b/>
          <w:u w:val="single"/>
          <w:lang w:val="en-US"/>
        </w:rPr>
        <w:t xml:space="preserve"> 2</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color w:val="auto"/>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citation format</w:t>
      </w:r>
      <w:r>
        <w:rPr>
          <w:rFonts w:hint="eastAsia" w:eastAsiaTheme="minorEastAsia"/>
          <w:szCs w:val="28"/>
        </w:rPr>
        <w:t xml:space="preserve"> </w:t>
      </w:r>
      <w:r>
        <w:rPr>
          <w:rFonts w:eastAsiaTheme="minorEastAsia"/>
          <w:szCs w:val="28"/>
        </w:rPr>
        <w:t>mistakes. I have corrected the citation style template in my EndNote library and made the follow</w:t>
      </w:r>
      <w:r>
        <w:rPr>
          <w:rFonts w:eastAsiaTheme="minorEastAsia"/>
          <w:color w:val="auto"/>
          <w:szCs w:val="28"/>
        </w:rPr>
        <w:t>ing changes to the in-text citations (“original” to “revised”):</w:t>
      </w:r>
    </w:p>
    <w:p>
      <w:pPr>
        <w:pStyle w:val="13"/>
        <w:numPr>
          <w:ilvl w:val="0"/>
          <w:numId w:val="3"/>
        </w:numPr>
        <w:rPr>
          <w:rFonts w:eastAsia="TimesNewRomanPSMT" w:cs="Arial"/>
          <w:color w:val="auto"/>
          <w:szCs w:val="28"/>
        </w:rPr>
      </w:pPr>
      <w:r>
        <w:rPr>
          <w:rFonts w:eastAsia="TimesNewRomanPSMT" w:cs="Arial"/>
          <w:color w:val="auto"/>
          <w:szCs w:val="28"/>
        </w:rPr>
        <w:t xml:space="preserve">“GagnonHeimpel &amp; Brodeur 2011” to “Gagnon et al., 2011” (Line </w:t>
      </w:r>
      <w:r>
        <w:rPr>
          <w:rFonts w:hint="default" w:eastAsia="TimesNewRomanPSMT" w:cs="Arial"/>
          <w:color w:val="auto"/>
          <w:szCs w:val="28"/>
          <w:lang w:val="en-US"/>
        </w:rPr>
        <w:t>45 and 67</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“PolisMyers &amp; Holt 1989” to “Polis et al., 1989” (Line </w:t>
      </w:r>
      <w:r>
        <w:rPr>
          <w:rFonts w:hint="default" w:eastAsia="TimesNewRomanPSMT" w:cs="Arial"/>
          <w:color w:val="auto"/>
          <w:szCs w:val="28"/>
          <w:lang w:val="en-US"/>
        </w:rPr>
        <w:t>45, 47, and 166</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“UiterwaalDell &amp; DeLong 2019” to “Uiterwaal et al., 2019” (Line </w:t>
      </w:r>
      <w:r>
        <w:rPr>
          <w:rFonts w:hint="default" w:eastAsia="TimesNewRomanPSMT" w:cs="Arial"/>
          <w:color w:val="auto"/>
          <w:szCs w:val="28"/>
          <w:lang w:val="en-US"/>
        </w:rPr>
        <w:t>55</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“WiseMoldenhauer &amp; Halaj 2006” to “Wise et al., 2006” (Line </w:t>
      </w:r>
      <w:r>
        <w:rPr>
          <w:rFonts w:hint="default" w:eastAsia="TimesNewRomanPSMT" w:cs="Arial"/>
          <w:color w:val="auto"/>
          <w:szCs w:val="28"/>
          <w:lang w:val="en-US"/>
        </w:rPr>
        <w:t>57</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“RickersLangel and Scheu (2006)” to “Rickers et al. (2006)” (Line </w:t>
      </w:r>
      <w:r>
        <w:rPr>
          <w:rFonts w:hint="default" w:eastAsia="TimesNewRomanPSMT" w:cs="Arial"/>
          <w:color w:val="auto"/>
          <w:szCs w:val="28"/>
          <w:lang w:val="en-US"/>
        </w:rPr>
        <w:t>58</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“CautAngulo &amp; Courchamp 2009” to “Caut et al., 2009” (Line </w:t>
      </w:r>
      <w:r>
        <w:rPr>
          <w:rFonts w:hint="default" w:eastAsia="TimesNewRomanPSMT" w:cs="Arial"/>
          <w:color w:val="auto"/>
          <w:szCs w:val="28"/>
          <w:lang w:val="en-US"/>
        </w:rPr>
        <w:t>64</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“SchneiderScheu &amp; Brose 2012” to “Schneider et al., 2012” (Line </w:t>
      </w:r>
      <w:r>
        <w:rPr>
          <w:rFonts w:hint="default" w:eastAsia="TimesNewRomanPSMT" w:cs="Arial"/>
          <w:color w:val="auto"/>
          <w:szCs w:val="28"/>
          <w:lang w:val="en-US"/>
        </w:rPr>
        <w:t>82</w:t>
      </w:r>
      <w:r>
        <w:rPr>
          <w:rFonts w:eastAsia="TimesNewRomanPSMT" w:cs="Arial"/>
          <w:color w:val="auto"/>
          <w:szCs w:val="28"/>
        </w:rPr>
        <w:t>)</w:t>
      </w:r>
    </w:p>
    <w:p>
      <w:pPr>
        <w:pStyle w:val="13"/>
        <w:numPr>
          <w:ilvl w:val="0"/>
          <w:numId w:val="3"/>
        </w:numPr>
        <w:rPr>
          <w:rFonts w:eastAsia="TimesNewRomanPSMT" w:cs="Arial"/>
          <w:color w:val="auto"/>
          <w:szCs w:val="28"/>
        </w:rPr>
      </w:pPr>
      <w:r>
        <w:rPr>
          <w:rFonts w:eastAsia="TimesNewRomanPSMT" w:cs="Arial"/>
          <w:color w:val="auto"/>
          <w:szCs w:val="28"/>
        </w:rPr>
        <w:t xml:space="preserve">“QuinbyCreighton &amp; Flaherty 2020” to “Quinby et al., 2020” (Line </w:t>
      </w:r>
      <w:r>
        <w:rPr>
          <w:rFonts w:hint="default" w:eastAsia="TimesNewRomanPSMT" w:cs="Arial"/>
          <w:color w:val="auto"/>
          <w:szCs w:val="28"/>
          <w:lang w:val="en-US"/>
        </w:rPr>
        <w:t>102</w:t>
      </w:r>
      <w:r>
        <w:rPr>
          <w:rFonts w:eastAsia="TimesNewRomanPSMT" w:cs="Arial"/>
          <w:color w:val="auto"/>
          <w:szCs w:val="28"/>
        </w:rPr>
        <w:t>)</w:t>
      </w:r>
    </w:p>
    <w:p>
      <w:pPr>
        <w:pStyle w:val="13"/>
        <w:ind w:left="360"/>
        <w:rPr>
          <w:rFonts w:eastAsia="TimesNewRomanPSMT" w:cs="Arial"/>
          <w:szCs w:val="28"/>
        </w:rPr>
      </w:pPr>
    </w:p>
    <w:p>
      <w:pPr>
        <w:rPr>
          <w:rFonts w:eastAsiaTheme="minorEastAsia"/>
        </w:rPr>
      </w:pPr>
      <w:r>
        <w:rPr>
          <w:rFonts w:eastAsiaTheme="minorEastAsia"/>
          <w:b/>
          <w:u w:val="single"/>
        </w:rPr>
        <w:t>Comment</w:t>
      </w:r>
      <w:r>
        <w:rPr>
          <w:rFonts w:hint="default" w:eastAsiaTheme="minorEastAsia"/>
          <w:b/>
          <w:u w:val="single"/>
          <w:lang w:val="en-US"/>
        </w:rPr>
        <w:t xml:space="preserve"> 3</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hint="default" w:eastAsiaTheme="minorEastAsia"/>
          <w:color w:val="auto"/>
          <w:lang w:val="en-US"/>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w:t>
      </w:r>
      <w:r>
        <w:rPr>
          <w:rFonts w:eastAsiaTheme="minorEastAsia"/>
          <w:color w:val="auto"/>
        </w:rPr>
        <w:t xml:space="preserve"> incorporate this information (Line </w:t>
      </w:r>
      <w:r>
        <w:rPr>
          <w:rFonts w:hint="default" w:eastAsiaTheme="minorEastAsia"/>
          <w:color w:val="auto"/>
          <w:lang w:val="en-US"/>
        </w:rPr>
        <w:t>124-129</w:t>
      </w:r>
      <w:r>
        <w:rPr>
          <w:rFonts w:eastAsiaTheme="minorEastAsia"/>
          <w:color w:val="auto"/>
        </w:rPr>
        <w:t>)</w:t>
      </w:r>
      <w:r>
        <w:rPr>
          <w:rFonts w:hint="default" w:eastAsiaTheme="minorEastAsia"/>
          <w:color w:val="auto"/>
          <w:lang w:val="en-US"/>
        </w:rPr>
        <w:t>:</w:t>
      </w:r>
    </w:p>
    <w:p>
      <w:pPr>
        <w:spacing w:after="0"/>
        <w:rPr>
          <w:rFonts w:eastAsiaTheme="minorEastAsia"/>
          <w:i/>
          <w:iCs/>
          <w:color w:val="FF0000"/>
        </w:rPr>
      </w:pPr>
      <w:r>
        <w:rPr>
          <w:rFonts w:hint="default" w:eastAsiaTheme="minorEastAsia"/>
          <w:i/>
          <w:iCs/>
          <w:color w:val="auto"/>
          <w:lang w:val="en-US" w:eastAsia="zh-TW"/>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w:t>
      </w:r>
    </w:p>
    <w:p>
      <w:pPr>
        <w:rPr>
          <w:rFonts w:eastAsiaTheme="minorEastAsia"/>
          <w:b/>
        </w:rPr>
      </w:pPr>
      <w:r>
        <w:rPr>
          <w:rFonts w:eastAsiaTheme="minorEastAsia"/>
          <w:b/>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hint="default" w:eastAsiaTheme="minorEastAsia"/>
          <w:b/>
          <w:u w:val="single"/>
          <w:lang w:val="en-US"/>
        </w:rPr>
        <w:t xml:space="preserve"> 1</w:t>
      </w:r>
      <w:r>
        <w:rPr>
          <w:rFonts w:eastAsiaTheme="minorEastAsia"/>
        </w:rPr>
        <w:t xml:space="preserve"> </w:t>
      </w:r>
      <w:r>
        <w:rPr>
          <w:rFonts w:hint="eastAsia" w:eastAsiaTheme="minorEastAsia"/>
        </w:rPr>
        <w:t xml:space="preserve">&gt; </w:t>
      </w: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ind w:left="720" w:leftChars="0" w:hanging="720" w:firstLineChars="0"/>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Thanks for pointing out several critical points regarding the implementation of the proposed framework. I appreciate the suggestions and have revised </w:t>
      </w:r>
      <w:r>
        <w:rPr>
          <w:rFonts w:hint="default" w:eastAsiaTheme="minorEastAsia"/>
          <w:lang w:val="en-US"/>
        </w:rPr>
        <w:t>the</w:t>
      </w:r>
      <w:r>
        <w:rPr>
          <w:rFonts w:hint="eastAsia" w:eastAsiaTheme="minorEastAsia"/>
        </w:rPr>
        <w:t xml:space="preserve"> manuscript accordingly where appropriate. The details are provided in the following </w:t>
      </w:r>
      <w:r>
        <w:rPr>
          <w:rFonts w:hint="default" w:eastAsiaTheme="minorEastAsia"/>
          <w:lang w:val="en-US"/>
        </w:rPr>
        <w:t>paragraphs</w:t>
      </w:r>
      <w:r>
        <w:rPr>
          <w:rFonts w:hint="eastAsia" w:eastAsiaTheme="minorEastAsia"/>
        </w:rPr>
        <w:t>.</w:t>
      </w:r>
    </w:p>
    <w:p>
      <w:pPr>
        <w:rPr>
          <w:rFonts w:eastAsiaTheme="minorEastAsia"/>
        </w:rPr>
      </w:pPr>
      <w:r>
        <w:rPr>
          <w:rFonts w:hint="eastAsia" w:eastAsiaTheme="minorEastAsia"/>
        </w:rPr>
        <w:t xml:space="preserve">A major concern of the proposed framework is that top predator can feed on alternative non-focal prey items in the field, which may interfere with the </w:t>
      </w:r>
      <w:r>
        <w:rPr>
          <w:rFonts w:eastAsiaTheme="minorEastAsia"/>
        </w:rPr>
        <w:t>interpretation</w:t>
      </w:r>
      <w:r>
        <w:rPr>
          <w:rFonts w:hint="eastAsia" w:eastAsiaTheme="minorEastAsia"/>
        </w:rPr>
        <w:t xml:space="preserve"> of the</w:t>
      </w:r>
      <w:r>
        <w:rPr>
          <w:rFonts w:hint="default" w:eastAsiaTheme="minorEastAsia"/>
          <w:lang w:val="en-US"/>
        </w:rPr>
        <w:t xml:space="preserv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w:t>
      </w:r>
      <w:r>
        <w:rPr>
          <w:rFonts w:hint="default" w:eastAsiaTheme="minorEastAsia"/>
          <w:lang w:val="en-US"/>
        </w:rPr>
        <w:t>values</w:t>
      </w:r>
      <w:r>
        <w:rPr>
          <w:rFonts w:hint="eastAsia" w:eastAsiaTheme="minorEastAsia"/>
        </w:rPr>
        <w:t xml:space="preserve"> of top predator. In fact, as stated in the third paragraph of the </w:t>
      </w:r>
      <w:r>
        <w:rPr>
          <w:rFonts w:hint="eastAsia" w:eastAsiaTheme="minorEastAsia"/>
          <w:i/>
          <w:iCs/>
        </w:rPr>
        <w:t>Applications</w:t>
      </w:r>
      <w:r>
        <w:rPr>
          <w:rFonts w:hint="eastAsia" w:eastAsiaTheme="minorEastAsia"/>
        </w:rPr>
        <w:t xml:space="preserve"> section, </w:t>
      </w:r>
      <w:r>
        <w:rPr>
          <w:rFonts w:eastAsiaTheme="minorEastAsia"/>
        </w:rPr>
        <w:t>the framework is be</w:t>
      </w:r>
      <w:r>
        <w:rPr>
          <w:rFonts w:hint="eastAsia" w:eastAsiaTheme="minorEastAsia"/>
        </w:rPr>
        <w:t>st</w:t>
      </w:r>
      <w:r>
        <w:rPr>
          <w:rFonts w:eastAsiaTheme="minorEastAsia"/>
        </w:rPr>
        <w:t xml:space="preserve"> suited to relatively simple </w:t>
      </w:r>
      <w:r>
        <w:rPr>
          <w:rFonts w:hint="eastAsia" w:eastAsiaTheme="minorEastAsia"/>
        </w:rPr>
        <w:t xml:space="preserve">food </w:t>
      </w:r>
      <w:r>
        <w:rPr>
          <w:rFonts w:eastAsiaTheme="minorEastAsia"/>
        </w:rPr>
        <w:t>webs with strong interactions among the focal species</w:t>
      </w:r>
      <w:r>
        <w:rPr>
          <w:rFonts w:hint="eastAsia" w:eastAsiaTheme="minorEastAsia"/>
        </w:rPr>
        <w:t>, i</w:t>
      </w:r>
      <w:r>
        <w:rPr>
          <w:rFonts w:eastAsiaTheme="minorEastAsia"/>
        </w:rPr>
        <w:t>n agreement with the reviewer’s opinion</w:t>
      </w:r>
      <w:r>
        <w:rPr>
          <w:rFonts w:hint="eastAsia" w:eastAsiaTheme="minorEastAsia"/>
        </w:rPr>
        <w:t xml:space="preserve"> that</w:t>
      </w:r>
      <w:r>
        <w:rPr>
          <w:rFonts w:eastAsiaTheme="minorEastAsia"/>
        </w:rPr>
        <w:t xml:space="preserve"> </w:t>
      </w:r>
      <w:r>
        <w:rPr>
          <w:rFonts w:hint="eastAsia" w:eastAsiaTheme="minorEastAsia"/>
        </w:rPr>
        <w:t>the framework</w:t>
      </w:r>
      <w:r>
        <w:rPr>
          <w:rFonts w:eastAsiaTheme="minorEastAsia"/>
        </w:rPr>
        <w:t xml:space="preserve"> </w:t>
      </w:r>
      <w:r>
        <w:rPr>
          <w:rFonts w:hint="eastAsia" w:eastAsiaTheme="minorEastAsia"/>
        </w:rPr>
        <w:t>is</w:t>
      </w:r>
      <w:r>
        <w:rPr>
          <w:rFonts w:eastAsiaTheme="minorEastAsia"/>
        </w:rPr>
        <w:t xml:space="preserve"> useful for less complex food webs in which IGP is present but the number of potential prey for</w:t>
      </w:r>
      <w:r>
        <w:rPr>
          <w:rFonts w:hint="eastAsia" w:eastAsiaTheme="minorEastAsia"/>
        </w:rPr>
        <w:t xml:space="preserve"> </w:t>
      </w:r>
      <w:r>
        <w:rPr>
          <w:rFonts w:eastAsiaTheme="minorEastAsia"/>
        </w:rPr>
        <w:t xml:space="preserve">top </w:t>
      </w:r>
      <w:r>
        <w:rPr>
          <w:rFonts w:hint="eastAsia" w:eastAsiaTheme="minorEastAsia"/>
        </w:rPr>
        <w:t xml:space="preserve">predator </w:t>
      </w:r>
      <w:r>
        <w:rPr>
          <w:rFonts w:eastAsiaTheme="minorEastAsia"/>
        </w:rPr>
        <w:t xml:space="preserve">and mesopredator is less varied. </w:t>
      </w:r>
    </w:p>
    <w:p>
      <w:pPr>
        <w:rPr>
          <w:rFonts w:hint="default" w:eastAsiaTheme="minorEastAsia"/>
          <w:color w:val="auto"/>
          <w:lang w:val="en-US"/>
        </w:rPr>
      </w:pPr>
      <w:r>
        <w:rPr>
          <w:rFonts w:hint="eastAsia" w:eastAsiaTheme="minorEastAsia"/>
        </w:rPr>
        <w:t>For more complex webs, researchers can first identify the potential non-focal prey in top predator</w:t>
      </w:r>
      <w:r>
        <w:rPr>
          <w:rFonts w:eastAsiaTheme="minorEastAsia"/>
        </w:rPr>
        <w:t>’</w:t>
      </w:r>
      <w:r>
        <w:rPr>
          <w:rFonts w:hint="eastAsia" w:eastAsiaTheme="minorEastAsia"/>
        </w:rPr>
        <w:t xml:space="preserve">s diet via field observations or molecular gut content analysis, collect field samples of these prey items and analyze their </w:t>
      </w:r>
      <w:r>
        <w:rPr>
          <w:rFonts w:eastAsiaTheme="minorEastAsia"/>
        </w:rPr>
        <w:t>nitrogen</w:t>
      </w:r>
      <w:r>
        <w:rPr>
          <w:rFonts w:hint="eastAsia" w:eastAsiaTheme="minorEastAsia"/>
        </w:rPr>
        <w:t xml:space="preserve"> isotope </w:t>
      </w:r>
      <w:r>
        <w:rPr>
          <w:rFonts w:eastAsiaTheme="minorEastAsia"/>
        </w:rPr>
        <w:t>signatures</w:t>
      </w:r>
      <w:r>
        <w:rPr>
          <w:rFonts w:hint="eastAsia" w:eastAsiaTheme="minorEastAsia"/>
        </w:rPr>
        <w:t xml:space="preserve">, and adjust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difference between non-focal and the focal shared prey. </w:t>
      </w:r>
      <w:r>
        <w:rPr>
          <w:rFonts w:eastAsiaTheme="minorEastAsia"/>
        </w:rPr>
        <w:t>A</w:t>
      </w:r>
      <w:r>
        <w:rPr>
          <w:rFonts w:hint="eastAsia" w:eastAsiaTheme="minorEastAsia"/>
        </w:rPr>
        <w:t>lternatively, researchers can directly include these</w:t>
      </w:r>
      <w:r>
        <w:rPr>
          <w:rFonts w:eastAsiaTheme="minorEastAsia"/>
        </w:rPr>
        <w:t xml:space="preserve"> non-focal prey items in the feeding trials to account for their effects on </w:t>
      </w:r>
      <w:r>
        <w:rPr>
          <w:rFonts w:hint="default" w:eastAsiaTheme="minorEastAsia"/>
          <w:lang w:val="en-US"/>
        </w:rPr>
        <w:t>IGP</w:t>
      </w:r>
      <w:r>
        <w:rPr>
          <w:rFonts w:eastAsiaTheme="minorEastAsia"/>
        </w:rPr>
        <w:t xml:space="preserve"> interactions and thus the δ</w:t>
      </w:r>
      <w:r>
        <w:rPr>
          <w:rFonts w:eastAsiaTheme="minorEastAsia"/>
          <w:vertAlign w:val="superscript"/>
        </w:rPr>
        <w:t>15</w:t>
      </w:r>
      <w:r>
        <w:rPr>
          <w:rFonts w:eastAsiaTheme="minorEastAsia"/>
        </w:rPr>
        <w:t>N of top predator</w:t>
      </w:r>
      <w:r>
        <w:rPr>
          <w:rFonts w:hint="eastAsia" w:eastAsiaTheme="minorEastAsia"/>
        </w:rPr>
        <w:t xml:space="preserve">. Finally, </w:t>
      </w:r>
      <w:r>
        <w:rPr>
          <w:rFonts w:eastAsiaTheme="minorEastAsia"/>
        </w:rPr>
        <w:t xml:space="preserve">collecting large field samples of top predator </w:t>
      </w:r>
      <w:r>
        <w:rPr>
          <w:rFonts w:hint="eastAsia" w:eastAsiaTheme="minorEastAsia"/>
        </w:rPr>
        <w:t>can help better capture</w:t>
      </w:r>
      <w:r>
        <w:rPr>
          <w:rFonts w:eastAsiaTheme="minorEastAsia"/>
        </w:rPr>
        <w:t xml:space="preserve"> the overall IGP patterns</w:t>
      </w:r>
      <w:r>
        <w:rPr>
          <w:rFonts w:hint="default" w:eastAsiaTheme="minorEastAsia"/>
          <w:lang w:val="en-US"/>
        </w:rPr>
        <w:t xml:space="preserve"> at the population lev</w:t>
      </w:r>
      <w:r>
        <w:rPr>
          <w:rFonts w:hint="default" w:eastAsiaTheme="minorEastAsia"/>
          <w:color w:val="auto"/>
          <w:lang w:val="en-US"/>
        </w:rPr>
        <w:t>el (</w:t>
      </w:r>
      <w:r>
        <w:rPr>
          <w:rFonts w:hint="eastAsia" w:eastAsiaTheme="minorEastAsia"/>
          <w:color w:val="auto"/>
        </w:rPr>
        <w:t xml:space="preserve">see the sixth paragraph of the </w:t>
      </w:r>
      <w:r>
        <w:rPr>
          <w:rFonts w:hint="eastAsia" w:eastAsiaTheme="minorEastAsia"/>
          <w:i/>
          <w:color w:val="auto"/>
        </w:rPr>
        <w:t>Applications</w:t>
      </w:r>
      <w:r>
        <w:rPr>
          <w:rFonts w:hint="eastAsia" w:eastAsiaTheme="minorEastAsia"/>
          <w:color w:val="auto"/>
        </w:rPr>
        <w:t xml:space="preserve"> section for more details</w:t>
      </w:r>
      <w:r>
        <w:rPr>
          <w:rFonts w:hint="default" w:eastAsiaTheme="minorEastAsia"/>
          <w:color w:val="auto"/>
          <w:lang w:val="en-US"/>
        </w:rPr>
        <w:t>).</w:t>
      </w:r>
    </w:p>
    <w:p>
      <w:pPr>
        <w:rPr>
          <w:rFonts w:eastAsiaTheme="minorEastAsia"/>
        </w:rPr>
      </w:pPr>
      <w:r>
        <w:rPr>
          <w:rFonts w:hint="eastAsia" w:eastAsiaTheme="minorEastAsia"/>
        </w:rPr>
        <w:t xml:space="preserve">As the reviewer mentioned, some top predator species (e.g., spiders) may engage in cannibalism, which can alter their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values in the field. In this case, I suggest rearing multiple top predator individuals in the same experimental arena to allow for cannibalism events in the feeding trial. This </w:t>
      </w:r>
      <w:r>
        <w:rPr>
          <w:rFonts w:hint="default" w:eastAsiaTheme="minorEastAsia"/>
          <w:lang w:val="en-US"/>
        </w:rPr>
        <w:t>will</w:t>
      </w:r>
      <w:r>
        <w:rPr>
          <w:rFonts w:hint="eastAsia" w:eastAsiaTheme="minorEastAsia"/>
        </w:rPr>
        <w:t xml:space="preserve"> better reflect predator-predator interactions in the field </w:t>
      </w:r>
      <w:r>
        <w:rPr>
          <w:rFonts w:hint="default" w:eastAsiaTheme="minorEastAsia"/>
          <w:lang w:val="en-US"/>
        </w:rPr>
        <w:t>and</w:t>
      </w:r>
      <w:r>
        <w:rPr>
          <w:rFonts w:hint="eastAsia" w:eastAsiaTheme="minorEastAsia"/>
        </w:rPr>
        <w:t xml:space="preserve"> account for their effects on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w:t>
      </w:r>
      <w:r>
        <w:rPr>
          <w:rFonts w:hint="default" w:eastAsiaTheme="minorEastAsia"/>
          <w:lang w:val="en-US"/>
        </w:rPr>
        <w:t xml:space="preserve">also </w:t>
      </w:r>
      <w:r>
        <w:rPr>
          <w:rFonts w:hint="eastAsia" w:eastAsiaTheme="minorEastAsia"/>
        </w:rPr>
        <w:t xml:space="preserve">see my response to </w:t>
      </w:r>
      <w:r>
        <w:rPr>
          <w:rFonts w:hint="default" w:eastAsiaTheme="minorEastAsia"/>
          <w:lang w:val="en-US"/>
        </w:rPr>
        <w:t xml:space="preserve">Reviewer 2’s </w:t>
      </w:r>
      <w:r>
        <w:rPr>
          <w:rFonts w:hint="eastAsia" w:eastAsiaTheme="minorEastAsia"/>
        </w:rPr>
        <w:t xml:space="preserve">comment </w:t>
      </w:r>
      <w:r>
        <w:rPr>
          <w:rFonts w:hint="default" w:eastAsiaTheme="minorEastAsia"/>
          <w:lang w:val="en-US"/>
        </w:rPr>
        <w:t>5</w:t>
      </w:r>
      <w:r>
        <w:rPr>
          <w:rFonts w:hint="eastAsia" w:eastAsiaTheme="minorEastAsia"/>
        </w:rPr>
        <w:t>).</w:t>
      </w:r>
    </w:p>
    <w:p>
      <w:pPr>
        <w:rPr>
          <w:rFonts w:eastAsiaTheme="minorEastAsia"/>
        </w:rPr>
      </w:pPr>
      <w:r>
        <w:rPr>
          <w:rFonts w:hint="eastAsia" w:eastAsiaTheme="minorEastAsia"/>
        </w:rPr>
        <w:t xml:space="preserve">Another </w:t>
      </w:r>
      <w:r>
        <w:rPr>
          <w:rFonts w:eastAsiaTheme="minorEastAsia"/>
        </w:rPr>
        <w:t>potential</w:t>
      </w:r>
      <w:r>
        <w:rPr>
          <w:rFonts w:hint="eastAsia" w:eastAsiaTheme="minorEastAsia"/>
        </w:rPr>
        <w:t xml:space="preserve"> limitation the reviewer pointed out is the</w:t>
      </w:r>
      <w:r>
        <w:rPr>
          <w:rFonts w:eastAsiaTheme="minorEastAsia"/>
        </w:rPr>
        <w:t xml:space="preserve"> </w:t>
      </w:r>
      <w:r>
        <w:rPr>
          <w:rFonts w:hint="eastAsia" w:eastAsiaTheme="minorEastAsia"/>
        </w:rPr>
        <w:t xml:space="preserve">nitrogen isotope enrichment from larvae to adults in </w:t>
      </w:r>
      <w:r>
        <w:rPr>
          <w:rFonts w:eastAsiaTheme="minorEastAsia"/>
        </w:rPr>
        <w:t>phytophagous insects</w:t>
      </w:r>
      <w:r>
        <w:rPr>
          <w:rFonts w:hint="eastAsia" w:eastAsiaTheme="minorEastAsia"/>
        </w:rPr>
        <w:t xml:space="preserve"> due</w:t>
      </w:r>
      <w:r>
        <w:rPr>
          <w:rFonts w:eastAsiaTheme="minorEastAsia"/>
        </w:rPr>
        <w:t xml:space="preserve"> metamorphosis metabolism</w:t>
      </w:r>
      <w:r>
        <w:rPr>
          <w:rFonts w:hint="eastAsia" w:eastAsiaTheme="minorEastAsia"/>
        </w:rPr>
        <w:t>. Consuming</w:t>
      </w:r>
      <w:r>
        <w:rPr>
          <w:rFonts w:eastAsiaTheme="minorEastAsia"/>
        </w:rPr>
        <w:t xml:space="preserve"> </w:t>
      </w:r>
      <w:r>
        <w:rPr>
          <w:rFonts w:hint="eastAsia" w:eastAsiaTheme="minorEastAsia"/>
        </w:rPr>
        <w:t>these</w:t>
      </w:r>
      <w:r>
        <w:rPr>
          <w:rFonts w:hint="default" w:eastAsiaTheme="minorEastAsia"/>
          <w:lang w:val="en-US"/>
        </w:rPr>
        <w:t xml:space="preserve"> </w:t>
      </w:r>
      <w:r>
        <w:rPr>
          <w:rFonts w:eastAsiaTheme="minorEastAsia"/>
          <w:vertAlign w:val="superscript"/>
        </w:rPr>
        <w:t>15</w:t>
      </w:r>
      <w:r>
        <w:rPr>
          <w:rFonts w:hint="default" w:eastAsiaTheme="minorEastAsia"/>
          <w:vertAlign w:val="baseline"/>
          <w:lang w:val="en-US"/>
        </w:rPr>
        <w:t>N</w:t>
      </w:r>
      <w:r>
        <w:rPr>
          <w:rFonts w:hint="eastAsia" w:eastAsiaTheme="minorEastAsia"/>
        </w:rPr>
        <w:t>-</w:t>
      </w:r>
      <w:r>
        <w:rPr>
          <w:rFonts w:eastAsiaTheme="minorEastAsia"/>
        </w:rPr>
        <w:t>enrich</w:t>
      </w:r>
      <w:r>
        <w:rPr>
          <w:rFonts w:hint="eastAsia" w:eastAsiaTheme="minorEastAsia"/>
        </w:rPr>
        <w:t>ed</w:t>
      </w:r>
      <w:r>
        <w:rPr>
          <w:rFonts w:eastAsiaTheme="minorEastAsia"/>
        </w:rPr>
        <w:t xml:space="preserve"> </w:t>
      </w:r>
      <w:r>
        <w:rPr>
          <w:rFonts w:hint="eastAsia" w:eastAsiaTheme="minorEastAsia"/>
        </w:rPr>
        <w:t>prey items</w:t>
      </w:r>
      <w:r>
        <w:rPr>
          <w:rFonts w:eastAsiaTheme="minorEastAsia"/>
        </w:rPr>
        <w:t xml:space="preserve"> </w:t>
      </w:r>
      <w:r>
        <w:rPr>
          <w:rFonts w:hint="eastAsia" w:eastAsiaTheme="minorEastAsia"/>
        </w:rPr>
        <w:t xml:space="preserve">may lead to a high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w:t>
      </w:r>
      <w:r>
        <w:rPr>
          <w:rFonts w:eastAsiaTheme="minorEastAsia"/>
        </w:rPr>
        <w:t xml:space="preserve"> top predator not produced by IGP.</w:t>
      </w:r>
      <w:r>
        <w:rPr>
          <w:rFonts w:hint="eastAsia" w:eastAsiaTheme="minorEastAsia"/>
        </w:rPr>
        <w:t xml:space="preserve"> To </w:t>
      </w:r>
      <w:r>
        <w:rPr>
          <w:rFonts w:eastAsiaTheme="minorEastAsia"/>
        </w:rPr>
        <w:t>address</w:t>
      </w:r>
      <w:r>
        <w:rPr>
          <w:rFonts w:hint="eastAsia" w:eastAsiaTheme="minorEastAsia"/>
        </w:rPr>
        <w:t xml:space="preserve"> this issue, researchers can apply the framework using prey individuals at different developmental stages</w:t>
      </w:r>
      <w:r>
        <w:rPr>
          <w:rFonts w:eastAsiaTheme="minorEastAsia"/>
        </w:rPr>
        <w:t xml:space="preserve"> </w:t>
      </w:r>
      <w:r>
        <w:rPr>
          <w:rFonts w:hint="eastAsia" w:eastAsiaTheme="minorEastAsia"/>
        </w:rPr>
        <w:t>in separate feeding trials to derive stage-specific standard IGP curves</w:t>
      </w:r>
      <w:r>
        <w:rPr>
          <w:rFonts w:hint="default" w:eastAsiaTheme="minorEastAsia"/>
          <w:lang w:val="en-US"/>
        </w:rPr>
        <w:t>.</w:t>
      </w:r>
      <w:r>
        <w:rPr>
          <w:rFonts w:hint="eastAsia" w:eastAsiaTheme="minorEastAsia"/>
        </w:rPr>
        <w:t xml:space="preserve"> </w:t>
      </w:r>
      <w:r>
        <w:rPr>
          <w:rFonts w:hint="default" w:eastAsiaTheme="minorEastAsia"/>
          <w:lang w:val="en-US"/>
        </w:rPr>
        <w:t>T</w:t>
      </w:r>
      <w:r>
        <w:rPr>
          <w:rFonts w:hint="eastAsia" w:eastAsiaTheme="minorEastAsia"/>
        </w:rPr>
        <w:t>he</w:t>
      </w:r>
      <w:r>
        <w:rPr>
          <w:rFonts w:eastAsiaTheme="minorEastAsia"/>
        </w:rPr>
        <w:t xml:space="preserve"> stage-specific </w:t>
      </w:r>
      <w:r>
        <w:rPr>
          <w:rFonts w:hint="eastAsia" w:eastAsiaTheme="minorEastAsia"/>
        </w:rPr>
        <w:t xml:space="preserve">IGP </w:t>
      </w:r>
      <w:r>
        <w:rPr>
          <w:rFonts w:eastAsiaTheme="minorEastAsia"/>
        </w:rPr>
        <w:t>estimates</w:t>
      </w:r>
      <w:r>
        <w:rPr>
          <w:rFonts w:hint="eastAsia" w:eastAsiaTheme="minorEastAsia"/>
        </w:rPr>
        <w:t xml:space="preserve"> can then be </w:t>
      </w:r>
      <w:r>
        <w:rPr>
          <w:rFonts w:hint="default" w:eastAsiaTheme="minorEastAsia"/>
          <w:lang w:val="en-US"/>
        </w:rPr>
        <w:t>combined</w:t>
      </w:r>
      <w:r>
        <w:rPr>
          <w:rFonts w:hint="eastAsia" w:eastAsiaTheme="minorEastAsia"/>
        </w:rPr>
        <w:t xml:space="preserve"> to form the</w:t>
      </w:r>
      <w:r>
        <w:rPr>
          <w:rFonts w:eastAsiaTheme="minorEastAsia"/>
        </w:rPr>
        <w:t xml:space="preserve"> overall IGP</w:t>
      </w:r>
      <w:r>
        <w:rPr>
          <w:rFonts w:hint="eastAsia" w:eastAsiaTheme="minorEastAsia"/>
        </w:rPr>
        <w:t xml:space="preserve"> pattern (see the fourth paragraph of the </w:t>
      </w:r>
      <w:r>
        <w:rPr>
          <w:rFonts w:hint="eastAsia" w:eastAsiaTheme="minorEastAsia"/>
          <w:i/>
        </w:rPr>
        <w:t>Applications</w:t>
      </w:r>
      <w:r>
        <w:rPr>
          <w:rFonts w:hint="eastAsia" w:eastAsiaTheme="minorEastAsia"/>
        </w:rPr>
        <w:t xml:space="preserve"> section for more details). </w:t>
      </w:r>
    </w:p>
    <w:p>
      <w:pPr>
        <w:rPr>
          <w:rFonts w:eastAsiaTheme="minorEastAsia"/>
        </w:rPr>
      </w:pPr>
      <w:r>
        <w:rPr>
          <w:rFonts w:hint="eastAsia" w:eastAsiaTheme="minorEastAsia"/>
        </w:rPr>
        <w:t xml:space="preserve">As the reviewer commented, it is necessary to consider several potential limitations and further </w:t>
      </w:r>
      <w:r>
        <w:rPr>
          <w:rFonts w:hint="default" w:eastAsiaTheme="minorEastAsia"/>
          <w:lang w:val="en-US"/>
        </w:rPr>
        <w:t>elaborate on</w:t>
      </w:r>
      <w:r>
        <w:rPr>
          <w:rFonts w:hint="eastAsia" w:eastAsiaTheme="minorEastAsia"/>
        </w:rPr>
        <w:t xml:space="preserve"> the experimental </w:t>
      </w:r>
      <w:r>
        <w:rPr>
          <w:rFonts w:eastAsiaTheme="minorEastAsia"/>
        </w:rPr>
        <w:t>details</w:t>
      </w:r>
      <w:r>
        <w:rPr>
          <w:rFonts w:hint="eastAsia" w:eastAsiaTheme="minorEastAsia"/>
        </w:rPr>
        <w:t>. I agree with the reviewer</w:t>
      </w:r>
      <w:r>
        <w:rPr>
          <w:rFonts w:eastAsiaTheme="minorEastAsia"/>
        </w:rPr>
        <w:t>’</w:t>
      </w:r>
      <w:r>
        <w:rPr>
          <w:rFonts w:hint="eastAsia" w:eastAsiaTheme="minorEastAsia"/>
        </w:rPr>
        <w:t xml:space="preserve">s opinion and have revised the manuscript accordingly for a more thorough discussion of the concerns raised and the ways to </w:t>
      </w:r>
      <w:r>
        <w:rPr>
          <w:rFonts w:eastAsiaTheme="minorEastAsia"/>
        </w:rPr>
        <w:t>address</w:t>
      </w:r>
      <w:r>
        <w:rPr>
          <w:rFonts w:hint="eastAsia" w:eastAsiaTheme="minorEastAsia"/>
        </w:rPr>
        <w:t xml:space="preserve"> them. Overall, I believe the proposed framework can serve as a useful tool for studying IGP dynamics in the field.</w:t>
      </w:r>
    </w:p>
    <w:p>
      <w:pPr>
        <w:rPr>
          <w:rFonts w:eastAsiaTheme="minorEastAsia"/>
          <w:color w:val="FF0000"/>
        </w:rPr>
      </w:pPr>
    </w:p>
    <w:p>
      <w:pPr>
        <w:rPr>
          <w:rFonts w:eastAsiaTheme="minorEastAsia"/>
          <w:i/>
          <w:iCs/>
        </w:rPr>
      </w:pPr>
      <w:r>
        <w:rPr>
          <w:rFonts w:eastAsiaTheme="minorEastAsia"/>
          <w:i/>
          <w:iCs/>
        </w:rPr>
        <w:t>Abstract</w:t>
      </w:r>
    </w:p>
    <w:p>
      <w:pPr>
        <w:rPr>
          <w:rFonts w:eastAsiaTheme="minorEastAsia"/>
          <w:color w:val="auto"/>
        </w:rPr>
      </w:pPr>
      <w:r>
        <w:rPr>
          <w:b/>
          <w:u w:val="single"/>
        </w:rPr>
        <w:t>C</w:t>
      </w:r>
      <w:r>
        <w:rPr>
          <w:b/>
          <w:color w:val="auto"/>
          <w:u w:val="single"/>
        </w:rPr>
        <w:t>omment</w:t>
      </w:r>
      <w:r>
        <w:rPr>
          <w:rFonts w:hint="default"/>
          <w:b/>
          <w:color w:val="auto"/>
          <w:u w:val="single"/>
          <w:lang w:val="en-US"/>
        </w:rPr>
        <w:t xml:space="preserve"> 2</w:t>
      </w:r>
      <w:r>
        <w:rPr>
          <w:color w:val="auto"/>
        </w:rPr>
        <w:t xml:space="preserve"> </w:t>
      </w:r>
      <w:r>
        <w:rPr>
          <w:rFonts w:hint="eastAsia"/>
          <w:color w:val="auto"/>
        </w:rPr>
        <w:t xml:space="preserve">&gt; </w:t>
      </w:r>
      <w:r>
        <w:rPr>
          <w:rFonts w:eastAsiaTheme="minorEastAsia"/>
          <w:color w:val="auto"/>
        </w:rPr>
        <w:t>Line 32: to study.</w:t>
      </w:r>
    </w:p>
    <w:p>
      <w:pPr>
        <w:rPr>
          <w:rFonts w:hint="default" w:eastAsiaTheme="minorEastAsia"/>
          <w:color w:val="auto"/>
          <w:lang w:val="en-US"/>
        </w:rPr>
      </w:pPr>
      <w:r>
        <w:rPr>
          <w:rFonts w:hint="eastAsia" w:eastAsiaTheme="minorEastAsia"/>
          <w:b/>
          <w:color w:val="auto"/>
          <w:szCs w:val="28"/>
          <w:u w:val="single"/>
        </w:rPr>
        <w:t>Response</w:t>
      </w:r>
      <w:r>
        <w:rPr>
          <w:rFonts w:eastAsiaTheme="minorEastAsia"/>
          <w:b/>
          <w:color w:val="auto"/>
          <w:szCs w:val="28"/>
        </w:rPr>
        <w:t xml:space="preserve"> </w:t>
      </w:r>
      <w:r>
        <w:rPr>
          <w:rFonts w:hint="eastAsia" w:eastAsiaTheme="minorEastAsia"/>
          <w:color w:val="auto"/>
          <w:szCs w:val="28"/>
        </w:rPr>
        <w:t>&gt;</w:t>
      </w:r>
      <w:r>
        <w:rPr>
          <w:rFonts w:eastAsiaTheme="minorEastAsia"/>
          <w:color w:val="auto"/>
          <w:szCs w:val="28"/>
        </w:rPr>
        <w:t xml:space="preserve"> Revised</w:t>
      </w:r>
      <w:bookmarkStart w:id="0" w:name="_GoBack"/>
      <w:bookmarkEnd w:id="0"/>
      <w:r>
        <w:rPr>
          <w:rFonts w:eastAsiaTheme="minorEastAsia"/>
          <w:color w:val="auto"/>
          <w:szCs w:val="28"/>
        </w:rPr>
        <w:t xml:space="preserve"> (Line </w:t>
      </w:r>
      <w:r>
        <w:rPr>
          <w:rFonts w:hint="default" w:eastAsiaTheme="minorEastAsia"/>
          <w:color w:val="auto"/>
          <w:szCs w:val="28"/>
          <w:lang w:val="en-US"/>
        </w:rPr>
        <w:t>32</w:t>
      </w:r>
      <w:r>
        <w:rPr>
          <w:rFonts w:eastAsiaTheme="minorEastAsia"/>
          <w:color w:val="auto"/>
          <w:szCs w:val="28"/>
        </w:rPr>
        <w:t>)</w:t>
      </w:r>
      <w:r>
        <w:rPr>
          <w:rFonts w:hint="default" w:eastAsiaTheme="minorEastAsia"/>
          <w:color w:val="auto"/>
          <w:szCs w:val="28"/>
          <w:lang w:val="en-US"/>
        </w:rPr>
        <w:t>.</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rPr>
          <w:rFonts w:hint="default"/>
          <w:b/>
          <w:u w:val="single"/>
          <w:lang w:val="en-US"/>
        </w:rPr>
        <w:t xml:space="preserve"> 3</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also see my response to Reviewer</w:t>
      </w:r>
      <w:r>
        <w:rPr>
          <w:rFonts w:hint="default" w:eastAsiaTheme="minorEastAsia"/>
          <w:szCs w:val="28"/>
          <w:lang w:val="en-US"/>
        </w:rPr>
        <w:t xml:space="preserve"> </w:t>
      </w:r>
      <w:r>
        <w:rPr>
          <w:rFonts w:eastAsiaTheme="minorEastAsia"/>
          <w:szCs w:val="28"/>
        </w:rPr>
        <w:t>1’s comment</w:t>
      </w:r>
      <w:r>
        <w:rPr>
          <w:rFonts w:hint="default" w:eastAsiaTheme="minorEastAsia"/>
          <w:szCs w:val="28"/>
          <w:lang w:val="en-US"/>
        </w:rPr>
        <w:t xml:space="preserve"> 2</w:t>
      </w:r>
      <w:r>
        <w:rPr>
          <w:rFonts w:eastAsiaTheme="minorEastAsia"/>
          <w:szCs w:val="28"/>
        </w:rPr>
        <w:t xml:space="preserve">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rPr>
          <w:rFonts w:hint="default"/>
          <w:b/>
          <w:u w:val="single"/>
          <w:lang w:val="en-US"/>
        </w:rPr>
        <w:t xml:space="preserve"> 4</w:t>
      </w:r>
      <w:r>
        <w:t xml:space="preserve"> </w:t>
      </w:r>
      <w:r>
        <w:rPr>
          <w:rFonts w:hint="eastAsia"/>
        </w:rPr>
        <w:t xml:space="preserve">&gt; </w:t>
      </w:r>
      <w:r>
        <w:rPr>
          <w:rFonts w:eastAsiaTheme="minorEastAsia"/>
        </w:rPr>
        <w:t>Line 96-108: Have been the arthropods kept under starving for a time before the experimental trial?</w:t>
      </w:r>
    </w:p>
    <w:p>
      <w:pPr>
        <w:rPr>
          <w:rFonts w:hint="default" w:eastAsiaTheme="minorEastAsia"/>
          <w:color w:val="auto"/>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w:t>
      </w:r>
      <w:r>
        <w:rPr>
          <w:rFonts w:eastAsiaTheme="minorEastAsia"/>
          <w:color w:val="auto"/>
          <w:szCs w:val="28"/>
        </w:rPr>
        <w:t xml:space="preserve">details to </w:t>
      </w:r>
      <w:r>
        <w:rPr>
          <w:rFonts w:eastAsiaTheme="minorEastAsia"/>
          <w:i/>
          <w:iCs/>
          <w:color w:val="auto"/>
        </w:rPr>
        <w:t>The proposed experimental framework</w:t>
      </w:r>
      <w:r>
        <w:rPr>
          <w:rFonts w:eastAsiaTheme="minorEastAsia"/>
          <w:color w:val="auto"/>
        </w:rPr>
        <w:t xml:space="preserve"> section</w:t>
      </w:r>
      <w:r>
        <w:rPr>
          <w:rFonts w:hint="default" w:eastAsiaTheme="minorEastAsia"/>
          <w:color w:val="auto"/>
          <w:lang w:val="en-US"/>
        </w:rPr>
        <w:t>:</w:t>
      </w:r>
    </w:p>
    <w:p>
      <w:pPr>
        <w:rPr>
          <w:rFonts w:eastAsiaTheme="minorEastAsia"/>
          <w:color w:val="auto"/>
          <w:szCs w:val="28"/>
        </w:rPr>
      </w:pPr>
      <w:r>
        <w:rPr>
          <w:rFonts w:eastAsiaTheme="minorEastAsia"/>
          <w:i/>
          <w:iCs/>
          <w:color w:val="auto"/>
          <w:szCs w:val="28"/>
        </w:rPr>
        <w:t>“</w:t>
      </w:r>
      <w:r>
        <w:rPr>
          <w:rFonts w:hint="default" w:eastAsiaTheme="minorEastAsia"/>
          <w:i/>
          <w:iCs/>
          <w:color w:val="auto"/>
          <w:szCs w:val="28"/>
          <w:lang w:val="en-US" w:eastAsia="zh-TW"/>
        </w:rPr>
        <w:t>All experimental organisms are starved prior to the feeding trial to avoid potential contamination from their gut contents.</w:t>
      </w:r>
      <w:r>
        <w:rPr>
          <w:rFonts w:eastAsiaTheme="minorEastAsia"/>
          <w:i/>
          <w:iCs/>
          <w:color w:val="auto"/>
          <w:szCs w:val="28"/>
        </w:rPr>
        <w:t>”</w:t>
      </w:r>
      <w:r>
        <w:rPr>
          <w:rFonts w:hint="default" w:eastAsiaTheme="minorEastAsia"/>
          <w:color w:val="auto"/>
          <w:szCs w:val="28"/>
          <w:lang w:val="en-US"/>
        </w:rPr>
        <w:t xml:space="preserve"> </w:t>
      </w:r>
      <w:r>
        <w:rPr>
          <w:rFonts w:eastAsiaTheme="minorEastAsia"/>
          <w:color w:val="auto"/>
          <w:szCs w:val="28"/>
        </w:rPr>
        <w:t xml:space="preserve">(Line </w:t>
      </w:r>
      <w:r>
        <w:rPr>
          <w:rFonts w:hint="default" w:eastAsiaTheme="minorEastAsia"/>
          <w:color w:val="auto"/>
          <w:szCs w:val="28"/>
          <w:lang w:val="en-US"/>
        </w:rPr>
        <w:t>102-104</w:t>
      </w:r>
      <w:r>
        <w:rPr>
          <w:rFonts w:eastAsiaTheme="minorEastAsia"/>
          <w:color w:val="auto"/>
          <w:szCs w:val="28"/>
        </w:rPr>
        <w:t>)</w:t>
      </w:r>
    </w:p>
    <w:p>
      <w:pPr>
        <w:rPr>
          <w:rFonts w:hint="default" w:eastAsiaTheme="minorEastAsia"/>
          <w:color w:val="auto"/>
          <w:szCs w:val="28"/>
          <w:lang w:val="en-US"/>
        </w:rPr>
      </w:pPr>
      <w:r>
        <w:rPr>
          <w:rFonts w:eastAsiaTheme="minorEastAsia"/>
          <w:i/>
          <w:iCs/>
          <w:color w:val="auto"/>
          <w:szCs w:val="28"/>
        </w:rPr>
        <w:t>“</w:t>
      </w:r>
      <w:r>
        <w:rPr>
          <w:rFonts w:hint="default" w:eastAsiaTheme="minorEastAsia"/>
          <w:i/>
          <w:iCs/>
          <w:color w:val="auto"/>
          <w:szCs w:val="28"/>
          <w:lang w:val="en-US"/>
        </w:rPr>
        <w:t>(</w:t>
      </w:r>
      <w:r>
        <w:rPr>
          <w:rFonts w:hint="default" w:eastAsiaTheme="minorEastAsia"/>
          <w:i/>
          <w:iCs/>
          <w:color w:val="auto"/>
          <w:szCs w:val="28"/>
          <w:lang w:val="en-US" w:eastAsia="zh-TW"/>
        </w:rPr>
        <w:t>all experimental organisms are starved beforehand as in the first feeding trial)</w:t>
      </w:r>
      <w:r>
        <w:rPr>
          <w:rFonts w:eastAsiaTheme="minorEastAsia"/>
          <w:i/>
          <w:iCs/>
          <w:color w:val="auto"/>
          <w:szCs w:val="28"/>
        </w:rPr>
        <w:t>”</w:t>
      </w:r>
      <w:r>
        <w:rPr>
          <w:rFonts w:hint="default" w:eastAsiaTheme="minorEastAsia"/>
          <w:color w:val="auto"/>
          <w:szCs w:val="28"/>
          <w:lang w:val="en-US"/>
        </w:rPr>
        <w:t xml:space="preserve"> (Line 108)</w:t>
      </w:r>
    </w:p>
    <w:p>
      <w:pPr>
        <w:rPr>
          <w:rFonts w:hint="default" w:eastAsiaTheme="minorEastAsia"/>
          <w:color w:val="auto"/>
          <w:szCs w:val="28"/>
          <w:lang w:val="en-US"/>
        </w:rPr>
      </w:pPr>
      <w:r>
        <w:rPr>
          <w:rFonts w:eastAsiaTheme="minorEastAsia"/>
          <w:i/>
          <w:iCs/>
          <w:color w:val="auto"/>
          <w:szCs w:val="28"/>
        </w:rPr>
        <w:t>“</w:t>
      </w:r>
      <w:r>
        <w:rPr>
          <w:rFonts w:hint="default" w:eastAsiaTheme="minorEastAsia"/>
          <w:i/>
          <w:iCs/>
          <w:color w:val="auto"/>
          <w:szCs w:val="28"/>
          <w:lang w:val="en-US" w:eastAsia="zh-TW"/>
        </w:rPr>
        <w:t>These field-collected organisms are kept in starvation to empty their guts before preparation for stable isotope analysis.</w:t>
      </w:r>
      <w:r>
        <w:rPr>
          <w:rFonts w:eastAsiaTheme="minorEastAsia"/>
          <w:i/>
          <w:iCs/>
          <w:color w:val="auto"/>
          <w:szCs w:val="28"/>
        </w:rPr>
        <w:t>”</w:t>
      </w:r>
      <w:r>
        <w:rPr>
          <w:rFonts w:hint="default" w:eastAsiaTheme="minorEastAsia"/>
          <w:color w:val="auto"/>
          <w:szCs w:val="28"/>
          <w:lang w:val="en-US"/>
        </w:rPr>
        <w:t xml:space="preserve"> (Line 129-130)</w:t>
      </w:r>
    </w:p>
    <w:p>
      <w:pPr>
        <w:rPr>
          <w:rFonts w:eastAsiaTheme="minorEastAsia"/>
          <w:color w:val="0070C0"/>
          <w:szCs w:val="28"/>
        </w:rPr>
      </w:pPr>
    </w:p>
    <w:p>
      <w:pPr>
        <w:rPr>
          <w:rFonts w:eastAsiaTheme="minorEastAsia"/>
        </w:rPr>
      </w:pPr>
      <w:r>
        <w:rPr>
          <w:b/>
          <w:u w:val="single"/>
        </w:rPr>
        <w:t>Comment</w:t>
      </w:r>
      <w:r>
        <w:rPr>
          <w:rFonts w:hint="default"/>
          <w:b/>
          <w:u w:val="single"/>
          <w:lang w:val="en-US"/>
        </w:rPr>
        <w:t xml:space="preserve"> 5</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hint="default" w:eastAsiaTheme="minorEastAsia"/>
          <w:color w:val="auto"/>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w:t>
      </w:r>
      <w:r>
        <w:rPr>
          <w:rFonts w:eastAsiaTheme="minorEastAsia"/>
          <w:color w:val="auto"/>
        </w:rPr>
        <w:t>could potentially alter the interactions between top predator and</w:t>
      </w:r>
      <w:r>
        <w:rPr>
          <w:rFonts w:hint="default" w:eastAsiaTheme="minorEastAsia"/>
          <w:color w:val="auto"/>
          <w:lang w:val="en-US"/>
        </w:rPr>
        <w:t xml:space="preserve"> the</w:t>
      </w:r>
      <w:r>
        <w:rPr>
          <w:rFonts w:eastAsiaTheme="minorEastAsia"/>
          <w:color w:val="auto"/>
        </w:rPr>
        <w:t xml:space="preserve"> shared prey</w:t>
      </w:r>
      <w:r>
        <w:rPr>
          <w:rFonts w:hint="default" w:eastAsiaTheme="minorEastAsia"/>
          <w:color w:val="auto"/>
          <w:lang w:val="en-US"/>
        </w:rPr>
        <w:t xml:space="preserve"> or </w:t>
      </w:r>
      <w:r>
        <w:rPr>
          <w:rFonts w:eastAsiaTheme="minorEastAsia"/>
          <w:color w:val="auto"/>
        </w:rPr>
        <w:t>mesopredator.</w:t>
      </w:r>
      <w:r>
        <w:rPr>
          <w:rFonts w:hint="default" w:eastAsiaTheme="minorEastAsia"/>
          <w:color w:val="auto"/>
          <w:lang w:val="en-US"/>
        </w:rPr>
        <w:t xml:space="preserve"> </w:t>
      </w:r>
      <w:r>
        <w:rPr>
          <w:rFonts w:eastAsiaTheme="minorEastAsia"/>
          <w:color w:val="auto"/>
        </w:rPr>
        <w:t xml:space="preserve">I have discussed this in </w:t>
      </w:r>
      <w:r>
        <w:rPr>
          <w:rFonts w:eastAsiaTheme="minorEastAsia"/>
          <w:color w:val="auto"/>
          <w:szCs w:val="28"/>
        </w:rPr>
        <w:t xml:space="preserve">the sixth paragraph of the </w:t>
      </w:r>
      <w:r>
        <w:rPr>
          <w:rFonts w:eastAsiaTheme="minorEastAsia"/>
          <w:i/>
          <w:iCs/>
          <w:color w:val="auto"/>
          <w:szCs w:val="28"/>
        </w:rPr>
        <w:t>Applications</w:t>
      </w:r>
      <w:r>
        <w:rPr>
          <w:rFonts w:eastAsiaTheme="minorEastAsia"/>
          <w:color w:val="auto"/>
          <w:szCs w:val="28"/>
        </w:rPr>
        <w:t xml:space="preserve"> section </w:t>
      </w:r>
      <w:r>
        <w:rPr>
          <w:rFonts w:eastAsiaTheme="minorEastAsia"/>
          <w:color w:val="auto"/>
        </w:rPr>
        <w:t xml:space="preserve">(Line </w:t>
      </w:r>
      <w:r>
        <w:rPr>
          <w:rFonts w:hint="default" w:eastAsiaTheme="minorEastAsia"/>
          <w:color w:val="auto"/>
          <w:lang w:val="en-US"/>
        </w:rPr>
        <w:t>198-201</w:t>
      </w:r>
      <w:r>
        <w:rPr>
          <w:rFonts w:eastAsiaTheme="minorEastAsia"/>
          <w:color w:val="auto"/>
        </w:rPr>
        <w:t>)</w:t>
      </w:r>
      <w:r>
        <w:rPr>
          <w:rFonts w:hint="default" w:eastAsiaTheme="minorEastAsia"/>
          <w:color w:val="auto"/>
          <w:lang w:val="en-US"/>
        </w:rPr>
        <w:t>:</w:t>
      </w:r>
    </w:p>
    <w:p>
      <w:pPr>
        <w:rPr>
          <w:rFonts w:hint="default" w:eastAsiaTheme="minorEastAsia"/>
          <w:i/>
          <w:iCs/>
          <w:color w:val="auto"/>
          <w:lang w:val="en-US"/>
        </w:rPr>
      </w:pPr>
      <w:r>
        <w:rPr>
          <w:rFonts w:hint="default" w:eastAsiaTheme="minorEastAsia"/>
          <w:i/>
          <w:iCs/>
          <w:color w:val="auto"/>
          <w:lang w:val="en-US"/>
        </w:rPr>
        <w:t>“</w:t>
      </w:r>
      <w:r>
        <w:rPr>
          <w:rFonts w:hint="default" w:eastAsiaTheme="minorEastAsia"/>
          <w:i/>
          <w:iCs/>
          <w:color w:val="auto"/>
          <w:lang w:val="en-US" w:eastAsia="zh-TW"/>
        </w:rPr>
        <w:t>Furthermore, if top predator engages in cannibalism, multiple predator individuals (based on their field density) can be reared together in the same experimental arena to better reflect cannibalism events in the field and to account for their effects on the δ</w:t>
      </w:r>
      <w:r>
        <w:rPr>
          <w:rFonts w:hint="default" w:eastAsiaTheme="minorEastAsia"/>
          <w:i/>
          <w:iCs/>
          <w:color w:val="auto"/>
          <w:vertAlign w:val="superscript"/>
          <w:lang w:val="en-US" w:eastAsia="zh-TW"/>
        </w:rPr>
        <w:t>15</w:t>
      </w:r>
      <w:r>
        <w:rPr>
          <w:rFonts w:hint="default" w:eastAsiaTheme="minorEastAsia"/>
          <w:i/>
          <w:iCs/>
          <w:color w:val="auto"/>
          <w:lang w:val="en-US" w:eastAsia="zh-TW"/>
        </w:rPr>
        <w:t>N of top predator.</w:t>
      </w:r>
      <w:r>
        <w:rPr>
          <w:rFonts w:hint="default" w:eastAsiaTheme="minorEastAsia"/>
          <w:i/>
          <w:iCs/>
          <w:color w:val="auto"/>
          <w:lang w:val="en-US"/>
        </w:rPr>
        <w:t>”</w:t>
      </w:r>
    </w:p>
    <w:p>
      <w:pPr>
        <w:rPr>
          <w:rFonts w:hint="default" w:eastAsiaTheme="minorEastAsia"/>
          <w:color w:val="0070C0"/>
          <w:lang w:val="en-US"/>
        </w:rPr>
      </w:pPr>
    </w:p>
    <w:p>
      <w:pPr>
        <w:rPr>
          <w:rFonts w:eastAsiaTheme="minorEastAsia"/>
        </w:rPr>
      </w:pPr>
      <w:r>
        <w:rPr>
          <w:b/>
          <w:u w:val="single"/>
        </w:rPr>
        <w:t>Comment</w:t>
      </w:r>
      <w:r>
        <w:rPr>
          <w:rFonts w:hint="default"/>
          <w:b/>
          <w:u w:val="single"/>
          <w:lang w:val="en-US"/>
        </w:rPr>
        <w:t xml:space="preserve"> 6</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hint="default" w:eastAsiaTheme="minorEastAsia"/>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w:t>
      </w:r>
      <w:r>
        <w:rPr>
          <w:rFonts w:hint="default" w:eastAsiaTheme="minorEastAsia"/>
          <w:lang w:val="en-US"/>
        </w:rPr>
        <w:t xml:space="preserve"> </w:t>
      </w:r>
      <w:r>
        <w:rPr>
          <w:rFonts w:hint="default" w:eastAsiaTheme="minorEastAsia"/>
          <w:color w:val="auto"/>
          <w:szCs w:val="28"/>
          <w:lang w:val="en-US"/>
        </w:rPr>
        <w:t>(Line 108)</w:t>
      </w:r>
      <w:r>
        <w:rPr>
          <w:rFonts w:hint="default" w:eastAsiaTheme="minorEastAsia"/>
          <w:lang w:val="en-US"/>
        </w:rPr>
        <w:t xml:space="preserve">: </w:t>
      </w:r>
    </w:p>
    <w:p>
      <w:pPr>
        <w:rPr>
          <w:rFonts w:eastAsiaTheme="minorEastAsia"/>
          <w:i/>
          <w:iCs/>
          <w:color w:val="auto"/>
          <w:szCs w:val="28"/>
        </w:rPr>
      </w:pPr>
      <w:r>
        <w:rPr>
          <w:rFonts w:eastAsiaTheme="minorEastAsia"/>
          <w:i/>
          <w:iCs/>
          <w:color w:val="auto"/>
          <w:szCs w:val="28"/>
        </w:rPr>
        <w:t>“</w:t>
      </w:r>
      <w:r>
        <w:rPr>
          <w:rFonts w:hint="default" w:eastAsiaTheme="minorEastAsia"/>
          <w:i/>
          <w:iCs/>
          <w:color w:val="auto"/>
          <w:szCs w:val="28"/>
          <w:lang w:val="en-US"/>
        </w:rPr>
        <w:t>(</w:t>
      </w:r>
      <w:r>
        <w:rPr>
          <w:rFonts w:hint="default" w:eastAsiaTheme="minorEastAsia"/>
          <w:i/>
          <w:iCs/>
          <w:color w:val="auto"/>
          <w:szCs w:val="28"/>
          <w:lang w:val="en-US" w:eastAsia="zh-TW"/>
        </w:rPr>
        <w:t>all experimental organisms are starved beforehand as in the first feeding trial)</w:t>
      </w:r>
      <w:r>
        <w:rPr>
          <w:rFonts w:eastAsiaTheme="minorEastAsia"/>
          <w:i/>
          <w:iCs/>
          <w:color w:val="auto"/>
          <w:szCs w:val="28"/>
        </w:rPr>
        <w:t>”</w:t>
      </w:r>
    </w:p>
    <w:p>
      <w:pPr>
        <w:rPr>
          <w:rFonts w:hint="default" w:eastAsiaTheme="minorEastAsia"/>
          <w:color w:val="FF0000"/>
          <w:lang w:val="en-US"/>
        </w:rPr>
      </w:pPr>
      <w:r>
        <w:rPr>
          <w:rFonts w:hint="default" w:eastAsiaTheme="minorEastAsia"/>
          <w:szCs w:val="28"/>
          <w:lang w:val="en-US"/>
        </w:rPr>
        <w:t>(A</w:t>
      </w:r>
      <w:r>
        <w:rPr>
          <w:rFonts w:eastAsiaTheme="minorEastAsia"/>
          <w:szCs w:val="28"/>
        </w:rPr>
        <w:t xml:space="preserve">lso see my response to </w:t>
      </w:r>
      <w:r>
        <w:rPr>
          <w:rFonts w:hint="default" w:eastAsiaTheme="minorEastAsia"/>
          <w:szCs w:val="28"/>
          <w:lang w:val="en-US"/>
        </w:rPr>
        <w:t>Reviewer 2’s comment 4</w:t>
      </w:r>
      <w:r>
        <w:rPr>
          <w:rFonts w:eastAsiaTheme="minorEastAsia"/>
          <w:szCs w:val="28"/>
        </w:rPr>
        <w:t xml:space="preserve"> for more details on starving the experimental organisms.</w:t>
      </w:r>
      <w:r>
        <w:rPr>
          <w:rFonts w:hint="default" w:eastAsiaTheme="minorEastAsia"/>
          <w:szCs w:val="28"/>
          <w:lang w:val="en-US"/>
        </w:rPr>
        <w:t>)</w:t>
      </w:r>
    </w:p>
    <w:p>
      <w:pPr>
        <w:rPr>
          <w:rFonts w:eastAsiaTheme="minorEastAsia"/>
          <w:color w:val="FF0000"/>
        </w:rPr>
      </w:pPr>
    </w:p>
    <w:p>
      <w:pPr>
        <w:rPr>
          <w:rFonts w:eastAsiaTheme="minorEastAsia"/>
        </w:rPr>
      </w:pPr>
      <w:r>
        <w:rPr>
          <w:b/>
          <w:u w:val="single"/>
        </w:rPr>
        <w:t>Comment</w:t>
      </w:r>
      <w:r>
        <w:rPr>
          <w:rFonts w:hint="default"/>
          <w:b/>
          <w:u w:val="single"/>
          <w:lang w:val="en-US"/>
        </w:rPr>
        <w:t xml:space="preserve"> 7</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hint="default" w:eastAsiaTheme="minorEastAsia"/>
          <w:color w:val="0070C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w:t>
      </w:r>
      <w:r>
        <w:rPr>
          <w:rFonts w:eastAsiaTheme="minorEastAsia"/>
          <w:color w:val="auto"/>
          <w:szCs w:val="28"/>
        </w:rPr>
        <w:t>since it can feed on prey items other than the shared prey. I have discussed this</w:t>
      </w:r>
      <w:r>
        <w:rPr>
          <w:rFonts w:hint="default" w:eastAsiaTheme="minorEastAsia"/>
          <w:color w:val="auto"/>
          <w:szCs w:val="28"/>
          <w:lang w:val="en-US"/>
        </w:rPr>
        <w:t xml:space="preserve"> issue</w:t>
      </w:r>
      <w:r>
        <w:rPr>
          <w:rFonts w:eastAsiaTheme="minorEastAsia"/>
          <w:color w:val="auto"/>
          <w:szCs w:val="28"/>
        </w:rPr>
        <w:t xml:space="preserve"> in the fifth paragraph of the </w:t>
      </w:r>
      <w:r>
        <w:rPr>
          <w:rFonts w:eastAsiaTheme="minorEastAsia"/>
          <w:i/>
          <w:iCs/>
          <w:color w:val="auto"/>
          <w:szCs w:val="28"/>
        </w:rPr>
        <w:t>Applications</w:t>
      </w:r>
      <w:r>
        <w:rPr>
          <w:rFonts w:eastAsiaTheme="minorEastAsia"/>
          <w:color w:val="auto"/>
          <w:szCs w:val="28"/>
        </w:rPr>
        <w:t xml:space="preserve"> section</w:t>
      </w:r>
      <w:r>
        <w:rPr>
          <w:rFonts w:eastAsiaTheme="minorEastAsia"/>
          <w:color w:val="auto"/>
        </w:rPr>
        <w:t xml:space="preserve"> (Line </w:t>
      </w:r>
      <w:r>
        <w:rPr>
          <w:rFonts w:hint="default" w:eastAsiaTheme="minorEastAsia"/>
          <w:color w:val="auto"/>
          <w:lang w:val="en-US"/>
        </w:rPr>
        <w:t>180-188</w:t>
      </w:r>
      <w:r>
        <w:rPr>
          <w:rFonts w:eastAsiaTheme="minorEastAsia"/>
          <w:color w:val="auto"/>
        </w:rPr>
        <w:t>)</w:t>
      </w:r>
      <w:r>
        <w:rPr>
          <w:rFonts w:hint="default" w:eastAsiaTheme="minorEastAsia"/>
          <w:color w:val="auto"/>
          <w:lang w:val="en-US"/>
        </w:rPr>
        <w:t>:</w:t>
      </w:r>
    </w:p>
    <w:p>
      <w:pPr>
        <w:rPr>
          <w:rFonts w:eastAsiaTheme="minorEastAsia"/>
          <w:i/>
          <w:iCs/>
          <w:color w:val="0070C0"/>
        </w:rPr>
      </w:pPr>
      <w:r>
        <w:rPr>
          <w:rFonts w:hint="default" w:eastAsiaTheme="minorEastAsia"/>
          <w:i/>
          <w:iCs/>
          <w:szCs w:val="28"/>
          <w:lang w:val="en-US" w:eastAsia="zh-TW"/>
        </w:rPr>
        <w:t>“Mesopredator may consume prey items other than the shared prey in the field, thus leading to deviation of its δ15N from that of the lab-reared mesopredator (which feeds entirely on the shared prey for constructing the standard IGP curve). To account for this potential source of variation in the δ15N of mesopredator, researchers can analyze the nitrogen isotope signatures of mesopredator in the field and calibrate the δ15N values of the field-collected top predator individuals by subtracting the average δ15N difference between field-collected and lab-reared mesopredator individuals (such δ15N difference is due to mesopredator feeding on alternative prey). The calibrated top predator δ15N values can then be interpolated to the standard IGP curve to estimate the degree of IGP more accurately.”</w:t>
      </w:r>
      <w:r>
        <w:rPr>
          <w:rFonts w:eastAsiaTheme="minorEastAsia"/>
          <w:i/>
          <w:iCs/>
          <w:szCs w:val="28"/>
        </w:rPr>
        <w:t xml:space="preserve"> </w:t>
      </w:r>
    </w:p>
    <w:p>
      <w:pPr>
        <w:rPr>
          <w:rFonts w:eastAsiaTheme="minorEastAsia"/>
          <w:color w:val="0070C0"/>
        </w:rPr>
      </w:pPr>
    </w:p>
    <w:p>
      <w:pPr>
        <w:rPr>
          <w:rFonts w:eastAsiaTheme="minorEastAsia"/>
          <w:i/>
          <w:iCs/>
          <w:color w:val="auto"/>
        </w:rPr>
      </w:pPr>
      <w:r>
        <w:rPr>
          <w:rFonts w:eastAsiaTheme="minorEastAsia"/>
          <w:i/>
          <w:iCs/>
          <w:color w:val="auto"/>
        </w:rPr>
        <w:t>Applications</w:t>
      </w:r>
    </w:p>
    <w:p>
      <w:pPr>
        <w:rPr>
          <w:rFonts w:eastAsiaTheme="minorEastAsia"/>
          <w:color w:val="auto"/>
        </w:rPr>
      </w:pPr>
      <w:r>
        <w:rPr>
          <w:b/>
          <w:color w:val="auto"/>
          <w:u w:val="single"/>
        </w:rPr>
        <w:t>Comment</w:t>
      </w:r>
      <w:r>
        <w:rPr>
          <w:rFonts w:hint="default"/>
          <w:b/>
          <w:color w:val="auto"/>
          <w:u w:val="single"/>
          <w:lang w:val="en-US"/>
        </w:rPr>
        <w:t xml:space="preserve"> 8</w:t>
      </w:r>
      <w:r>
        <w:rPr>
          <w:color w:val="auto"/>
        </w:rPr>
        <w:t xml:space="preserve"> </w:t>
      </w:r>
      <w:r>
        <w:rPr>
          <w:rFonts w:hint="eastAsia"/>
          <w:color w:val="auto"/>
        </w:rPr>
        <w:t xml:space="preserve">&gt; </w:t>
      </w:r>
      <w:r>
        <w:rPr>
          <w:rFonts w:eastAsiaTheme="minorEastAsia"/>
          <w:color w:val="auto"/>
        </w:rPr>
        <w:t>Line 138: to study.</w:t>
      </w:r>
    </w:p>
    <w:p>
      <w:pPr>
        <w:rPr>
          <w:rFonts w:hint="default" w:eastAsiaTheme="minorEastAsia"/>
          <w:b/>
          <w:color w:val="auto"/>
          <w:lang w:val="en-US"/>
        </w:rPr>
      </w:pPr>
      <w:r>
        <w:rPr>
          <w:rFonts w:hint="eastAsia" w:eastAsiaTheme="minorEastAsia"/>
          <w:b/>
          <w:color w:val="auto"/>
          <w:szCs w:val="28"/>
          <w:u w:val="single"/>
        </w:rPr>
        <w:t>Response</w:t>
      </w:r>
      <w:r>
        <w:rPr>
          <w:rFonts w:eastAsiaTheme="minorEastAsia"/>
          <w:b/>
          <w:color w:val="auto"/>
          <w:szCs w:val="28"/>
        </w:rPr>
        <w:t xml:space="preserve"> </w:t>
      </w:r>
      <w:r>
        <w:rPr>
          <w:rFonts w:hint="eastAsia" w:eastAsiaTheme="minorEastAsia"/>
          <w:color w:val="auto"/>
          <w:szCs w:val="28"/>
        </w:rPr>
        <w:t>&gt;</w:t>
      </w:r>
      <w:r>
        <w:rPr>
          <w:rFonts w:eastAsiaTheme="minorEastAsia"/>
          <w:color w:val="auto"/>
          <w:szCs w:val="28"/>
        </w:rPr>
        <w:t xml:space="preserve"> Revised (Line </w:t>
      </w:r>
      <w:r>
        <w:rPr>
          <w:rFonts w:hint="default" w:eastAsiaTheme="minorEastAsia"/>
          <w:color w:val="auto"/>
          <w:szCs w:val="28"/>
          <w:lang w:val="en-US"/>
        </w:rPr>
        <w:t>148</w:t>
      </w:r>
      <w:r>
        <w:rPr>
          <w:rFonts w:eastAsiaTheme="minorEastAsia"/>
          <w:color w:val="auto"/>
          <w:szCs w:val="28"/>
        </w:rPr>
        <w:t>)</w:t>
      </w:r>
      <w:r>
        <w:rPr>
          <w:rFonts w:hint="default" w:eastAsiaTheme="minorEastAsia"/>
          <w:color w:val="auto"/>
          <w:szCs w:val="28"/>
          <w:lang w:val="en-US"/>
        </w:rPr>
        <w:t>.</w:t>
      </w:r>
    </w:p>
    <w:sectPr>
      <w:footerReference r:id="rId5" w:type="default"/>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8"/>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A18"/>
    <w:rsid w:val="00055B15"/>
    <w:rsid w:val="00057AAB"/>
    <w:rsid w:val="00057E12"/>
    <w:rsid w:val="00061468"/>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469F"/>
    <w:rsid w:val="0056585B"/>
    <w:rsid w:val="005715DE"/>
    <w:rsid w:val="00573CE7"/>
    <w:rsid w:val="00574FA5"/>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96191"/>
    <w:rsid w:val="00AA2FB8"/>
    <w:rsid w:val="00AA3783"/>
    <w:rsid w:val="00AB238F"/>
    <w:rsid w:val="00AB3B32"/>
    <w:rsid w:val="00AC1780"/>
    <w:rsid w:val="00AC2F8A"/>
    <w:rsid w:val="00AC5268"/>
    <w:rsid w:val="00AC7B54"/>
    <w:rsid w:val="00AD03B0"/>
    <w:rsid w:val="00AD2DEC"/>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C643F"/>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AF4"/>
    <w:rsid w:val="00F65CBA"/>
    <w:rsid w:val="00F71055"/>
    <w:rsid w:val="00F73566"/>
    <w:rsid w:val="00F7448C"/>
    <w:rsid w:val="00F7575E"/>
    <w:rsid w:val="00F77EB1"/>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6F72B2"/>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09B0B03"/>
    <w:rsid w:val="21F04E7F"/>
    <w:rsid w:val="226650A3"/>
    <w:rsid w:val="227C6712"/>
    <w:rsid w:val="22A52D71"/>
    <w:rsid w:val="22D12F02"/>
    <w:rsid w:val="22DF73CD"/>
    <w:rsid w:val="23767606"/>
    <w:rsid w:val="23801C9B"/>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7556A3"/>
    <w:rsid w:val="2EB80517"/>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107C9"/>
    <w:rsid w:val="3F9F27EB"/>
    <w:rsid w:val="3FEE25A6"/>
    <w:rsid w:val="3FF027C2"/>
    <w:rsid w:val="401B4387"/>
    <w:rsid w:val="40291830"/>
    <w:rsid w:val="402D2B6C"/>
    <w:rsid w:val="40806076"/>
    <w:rsid w:val="408D0558"/>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607240"/>
    <w:rsid w:val="4572682B"/>
    <w:rsid w:val="463902F3"/>
    <w:rsid w:val="46690BD8"/>
    <w:rsid w:val="467F664E"/>
    <w:rsid w:val="46A55988"/>
    <w:rsid w:val="46F90189"/>
    <w:rsid w:val="47665118"/>
    <w:rsid w:val="477729CB"/>
    <w:rsid w:val="47C97B1A"/>
    <w:rsid w:val="47CA1B4A"/>
    <w:rsid w:val="47FE7A46"/>
    <w:rsid w:val="48021D9D"/>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4F1BB3"/>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C9644F"/>
    <w:rsid w:val="64D450D1"/>
    <w:rsid w:val="6502071E"/>
    <w:rsid w:val="650E4988"/>
    <w:rsid w:val="65147BB7"/>
    <w:rsid w:val="65181BC3"/>
    <w:rsid w:val="65837903"/>
    <w:rsid w:val="65FB0F70"/>
    <w:rsid w:val="66644C16"/>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3474A6A"/>
    <w:rsid w:val="73AB1BCC"/>
    <w:rsid w:val="74411998"/>
    <w:rsid w:val="74E16250"/>
    <w:rsid w:val="74F96AFB"/>
    <w:rsid w:val="7564688B"/>
    <w:rsid w:val="759C7879"/>
    <w:rsid w:val="75A87C61"/>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200" w:afterAutospacing="0" w:line="360" w:lineRule="auto"/>
      <w:ind w:left="0" w:right="0"/>
    </w:pPr>
    <w:rPr>
      <w:rFonts w:hint="default" w:ascii="Arial" w:hAnsi="Arial" w:cs="Arial"/>
      <w:sz w:val="28"/>
      <w:szCs w:val="22"/>
    </w:rPr>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16</Pages>
  <Words>3077</Words>
  <Characters>17543</Characters>
  <Lines>146</Lines>
  <Paragraphs>41</Paragraphs>
  <TotalTime>4</TotalTime>
  <ScaleCrop>false</ScaleCrop>
  <LinksUpToDate>false</LinksUpToDate>
  <CharactersWithSpaces>20579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2022-12-04T07:01:28Z</dcterms:modified>
  <cp:revision>1107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