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lang w:val="en-GB"/>
        </w:rPr>
      </w:pPr>
      <w:r>
        <w:rPr>
          <w:b/>
          <w:lang w:val="en-GB"/>
        </w:rPr>
        <w:t>Title of Article</w:t>
      </w:r>
      <w:r>
        <w:rPr>
          <w:lang w:val="en-GB"/>
        </w:rPr>
        <w:t xml:space="preserve">: </w:t>
      </w:r>
      <w:r>
        <w:rPr>
          <w:rFonts w:cs="Arial"/>
          <w:shd w:val="clear" w:color="auto" w:fill="FFFFFF"/>
        </w:rPr>
        <w:t>An experimental framework for quantifying the degree of intraguild predation in</w:t>
      </w:r>
      <w:r>
        <w:rPr>
          <w:rFonts w:hint="eastAsia" w:cs="Arial" w:eastAsiaTheme="minorEastAsia"/>
          <w:shd w:val="clear" w:color="auto" w:fill="FFFFFF"/>
        </w:rPr>
        <w:t xml:space="preserve"> </w:t>
      </w:r>
      <w:r>
        <w:rPr>
          <w:rFonts w:cs="Arial"/>
          <w:shd w:val="clear" w:color="auto" w:fill="FFFFFF"/>
        </w:rPr>
        <w:t>omnivorous food webs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w:t>
      </w:r>
      <w:r>
        <w:rPr>
          <w:rFonts w:hint="default"/>
          <w:lang w:val="en-US"/>
        </w:rPr>
        <w:t xml:space="preserve"> and feedback</w:t>
      </w:r>
      <w:r>
        <w:t xml:space="preserve"> from the reviewers</w:t>
      </w:r>
      <w:r>
        <w:rPr>
          <w:rFonts w:hint="default"/>
          <w:lang w:val="en-US"/>
        </w:rPr>
        <w:t>. I have incorporated most of the suggestions and</w:t>
      </w:r>
      <w:r>
        <w:rPr>
          <w:rFonts w:hint="eastAsia" w:eastAsiaTheme="minorEastAsia"/>
        </w:rPr>
        <w:t xml:space="preserve"> </w:t>
      </w:r>
      <w:r>
        <w:rPr>
          <w:rFonts w:hint="eastAsia"/>
        </w:rPr>
        <w:t xml:space="preserve">the </w:t>
      </w:r>
      <w:r>
        <w:t>re</w:t>
      </w:r>
      <w:r>
        <w:rPr>
          <w:rFonts w:hint="eastAsia"/>
        </w:rPr>
        <w:t>vision</w:t>
      </w:r>
      <w:r>
        <w:rPr>
          <w:rFonts w:hint="default"/>
          <w:lang w:val="en-US"/>
        </w:rP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default" w:eastAsiaTheme="minorEastAsia"/>
          <w:lang w:val="en-US"/>
        </w:rPr>
        <w:t>In particular,</w:t>
      </w:r>
      <w:r>
        <w:rPr>
          <w:rFonts w:hint="eastAsia" w:eastAsiaTheme="minorEastAsia"/>
        </w:rPr>
        <w:t xml:space="preserve">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w:t>
      </w:r>
      <w:r>
        <w:rPr>
          <w:rFonts w:hint="eastAsia" w:eastAsiaTheme="minorEastAsia"/>
        </w:rPr>
        <w:t xml:space="preserve"> </w:t>
      </w:r>
      <w:r>
        <w:rPr>
          <w:rFonts w:hint="default" w:eastAsiaTheme="minorEastAsia"/>
          <w:lang w:val="en-US"/>
        </w:rPr>
        <w:t xml:space="preserve">the </w:t>
      </w:r>
      <w:r>
        <w:rPr>
          <w:rFonts w:hint="eastAsia" w:eastAsiaTheme="minorEastAsia"/>
        </w:rPr>
        <w:t xml:space="preserve">use of molecular </w:t>
      </w:r>
      <w:r>
        <w:rPr>
          <w:rFonts w:hint="default" w:eastAsiaTheme="minorEastAsia"/>
          <w:lang w:val="en-US"/>
        </w:rPr>
        <w:t>gut content analysis</w:t>
      </w:r>
      <w:r>
        <w:rPr>
          <w:rFonts w:hint="eastAsia" w:eastAsiaTheme="minorEastAsia"/>
        </w:rPr>
        <w:t xml:space="preserve"> for studying IGP </w:t>
      </w:r>
      <w:r>
        <w:rPr>
          <w:rFonts w:eastAsiaTheme="minorEastAsia"/>
        </w:rPr>
        <w:t>and</w:t>
      </w:r>
      <w:r>
        <w:rPr>
          <w:rFonts w:hint="eastAsia" w:eastAsiaTheme="minorEastAsia"/>
        </w:rPr>
        <w:t xml:space="preserve"> </w:t>
      </w:r>
      <w:r>
        <w:rPr>
          <w:rFonts w:hint="default" w:eastAsiaTheme="minorEastAsia"/>
          <w:lang w:val="en-US"/>
        </w:rPr>
        <w:t>its</w:t>
      </w:r>
      <w:r>
        <w:rPr>
          <w:rFonts w:eastAsiaTheme="minorEastAsia"/>
        </w:rPr>
        <w:t xml:space="preserve"> potential</w:t>
      </w:r>
      <w:r>
        <w:rPr>
          <w:rFonts w:hint="eastAsia" w:eastAsiaTheme="minorEastAsia"/>
        </w:rPr>
        <w:t xml:space="preserve"> limitation</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 ontogenetic shifts in prey nitrogen isotope signatures and how to address </w:t>
      </w:r>
      <w:r>
        <w:rPr>
          <w:rFonts w:hint="eastAsia" w:eastAsiaTheme="minorEastAsia"/>
        </w:rPr>
        <w:t>it</w:t>
      </w:r>
      <w:r>
        <w:rPr>
          <w:rFonts w:hint="eastAsia"/>
        </w:rPr>
        <w:t xml:space="preserve"> via stage-specific IGP estimates</w:t>
      </w:r>
      <w:r>
        <w:rPr>
          <w:rFonts w:hint="eastAsia" w:eastAsiaTheme="minorEastAsia"/>
        </w:rPr>
        <w:t xml:space="preserve"> in</w:t>
      </w:r>
      <w:r>
        <w:rPr>
          <w:rFonts w:hint="eastAsia"/>
        </w:rPr>
        <w:t xml:space="preserve"> </w:t>
      </w:r>
      <w:r>
        <w:rPr>
          <w:rFonts w:hint="eastAsia" w:eastAsiaTheme="minorEastAsia"/>
        </w:rPr>
        <w:t>the</w:t>
      </w:r>
      <w:r>
        <w:t xml:space="preserve"> fourth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 </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w:t>
      </w:r>
      <w:r>
        <w:t xml:space="preserve"> mesopredator feeding on alternative prey and</w:t>
      </w:r>
      <w:r>
        <w:rPr>
          <w:rFonts w:hint="eastAsia"/>
        </w:rPr>
        <w:t xml:space="preserve"> how to address </w:t>
      </w:r>
      <w:r>
        <w:rPr>
          <w:rFonts w:hint="eastAsia" w:eastAsiaTheme="minorEastAsia"/>
        </w:rPr>
        <w:t>it</w:t>
      </w:r>
      <w:r>
        <w:rPr>
          <w:rFonts w:hint="eastAsia"/>
        </w:rPr>
        <w:t xml:space="preserve"> </w:t>
      </w:r>
      <w:r>
        <w:t>by calibrating the δ</w:t>
      </w:r>
      <w:r>
        <w:rPr>
          <w:vertAlign w:val="superscript"/>
        </w:rPr>
        <w:t>15</w:t>
      </w:r>
      <w:r>
        <w:t>N of top predator</w:t>
      </w:r>
      <w:r>
        <w:rPr>
          <w:rFonts w:hint="eastAsia"/>
        </w:rPr>
        <w:t xml:space="preserve"> </w:t>
      </w:r>
      <w:r>
        <w:rPr>
          <w:rFonts w:hint="eastAsia" w:eastAsiaTheme="minorEastAsia"/>
        </w:rPr>
        <w:t xml:space="preserve">in the </w:t>
      </w:r>
      <w:r>
        <w:t>fifth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w:t>
      </w:r>
      <w:r>
        <w:rPr>
          <w:rFonts w:hint="eastAsia"/>
        </w:rPr>
        <w:t>.</w:t>
      </w:r>
    </w:p>
    <w:p>
      <w:pPr>
        <w:pStyle w:val="13"/>
        <w:numPr>
          <w:ilvl w:val="0"/>
          <w:numId w:val="1"/>
        </w:numPr>
      </w:pPr>
      <w:r>
        <w:rPr>
          <w:rFonts w:eastAsiaTheme="minorEastAsia"/>
          <w:szCs w:val="28"/>
        </w:rPr>
        <w:t xml:space="preserve">Discussed the </w:t>
      </w:r>
      <w:r>
        <w:rPr>
          <w:rFonts w:hint="eastAsia" w:eastAsiaTheme="minorEastAsia"/>
          <w:szCs w:val="28"/>
        </w:rPr>
        <w:t>issue of</w:t>
      </w:r>
      <w:r>
        <w:rPr>
          <w:rFonts w:eastAsiaTheme="minorEastAsia"/>
          <w:szCs w:val="28"/>
        </w:rPr>
        <w:t xml:space="preserve"> top predator </w:t>
      </w:r>
      <w:r>
        <w:rPr>
          <w:rFonts w:hint="eastAsia" w:eastAsiaTheme="minorEastAsia"/>
          <w:szCs w:val="28"/>
        </w:rPr>
        <w:t>feeding</w:t>
      </w:r>
      <w:r>
        <w:rPr>
          <w:rFonts w:eastAsiaTheme="minorEastAsia"/>
          <w:szCs w:val="28"/>
        </w:rPr>
        <w:t xml:space="preserve"> on non-focal prey and suggested several methods to address </w:t>
      </w:r>
      <w:r>
        <w:rPr>
          <w:rFonts w:hint="eastAsia" w:eastAsiaTheme="minor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pPr>
        <w:pStyle w:val="13"/>
        <w:ind w:left="360"/>
      </w:pPr>
    </w:p>
    <w:p>
      <w:pPr>
        <w:rPr>
          <w:rFonts w:hint="default" w:eastAsiaTheme="minorEastAsia"/>
          <w:lang w:val="en-US"/>
        </w:rPr>
      </w:pPr>
      <w:r>
        <w:rPr>
          <w:rFonts w:hint="default" w:eastAsiaTheme="minorEastAsia"/>
          <w:lang w:val="en-US"/>
        </w:rPr>
        <w:t xml:space="preserve">Please also see </w:t>
      </w:r>
      <w:r>
        <w:rPr>
          <w:rFonts w:hint="eastAsia" w:eastAsiaTheme="minorEastAsia"/>
        </w:rPr>
        <w:t>the following section</w:t>
      </w:r>
      <w:r>
        <w:rPr>
          <w:rFonts w:hint="default" w:eastAsiaTheme="minorEastAsia"/>
          <w:lang w:val="en-US"/>
        </w:rPr>
        <w:t xml:space="preserve"> for my detailed </w:t>
      </w:r>
      <w:r>
        <w:rPr>
          <w:rFonts w:hint="eastAsia" w:eastAsiaTheme="minorEastAsia"/>
        </w:rPr>
        <w:t>point-by-point responses.</w:t>
      </w:r>
      <w:r>
        <w:rPr>
          <w:rFonts w:hint="default" w:eastAsiaTheme="minorEastAsia"/>
          <w:lang w:val="en-US"/>
        </w:rPr>
        <w:t xml:space="preserve"> All line numbers pertaining to the changes made refer to the revised manuscript.</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pPr>
        <w:rPr>
          <w:b/>
        </w:rPr>
      </w:pPr>
      <w:r>
        <w:rPr>
          <w:b/>
        </w:rPr>
        <w:br w:type="page"/>
      </w:r>
    </w:p>
    <w:p>
      <w:pPr>
        <w:rPr>
          <w:color w:val="auto"/>
        </w:rPr>
      </w:pPr>
      <w:r>
        <w:rPr>
          <w:b/>
          <w:color w:val="auto"/>
        </w:rPr>
        <w:t>Associate Editor's Comments to the Author:</w:t>
      </w:r>
      <w:r>
        <w:rPr>
          <w:color w:val="auto"/>
        </w:rPr>
        <w:br w:type="textWrapping"/>
      </w:r>
      <w:r>
        <w:rPr>
          <w:color w:val="auto"/>
        </w:rPr>
        <w:br w:type="textWrapping"/>
      </w:r>
      <w:r>
        <w:rPr>
          <w:b/>
          <w:color w:val="auto"/>
          <w:u w:val="single"/>
        </w:rPr>
        <w:t>Comment</w:t>
      </w:r>
      <w:r>
        <w:rPr>
          <w:color w:val="auto"/>
        </w:rPr>
        <w:t xml:space="preserve"> </w:t>
      </w:r>
      <w:r>
        <w:rPr>
          <w:rFonts w:hint="eastAsia"/>
          <w:color w:val="auto"/>
        </w:rPr>
        <w:t xml:space="preserve">&gt; </w:t>
      </w:r>
      <w:r>
        <w:rPr>
          <w:color w:val="auto"/>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hint="eastAsia" w:eastAsiaTheme="minorEastAsia"/>
          <w:color w:val="auto"/>
        </w:rPr>
      </w:pPr>
      <w:r>
        <w:rPr>
          <w:rFonts w:hint="eastAsia" w:eastAsiaTheme="minorEastAsia"/>
          <w:b/>
          <w:color w:val="auto"/>
          <w:u w:val="single"/>
        </w:rPr>
        <w:t>Response</w:t>
      </w:r>
      <w:r>
        <w:rPr>
          <w:rFonts w:eastAsiaTheme="minorEastAsia"/>
          <w:b/>
          <w:color w:val="auto"/>
        </w:rPr>
        <w:t xml:space="preserve"> </w:t>
      </w:r>
      <w:r>
        <w:rPr>
          <w:rFonts w:hint="eastAsia" w:eastAsiaTheme="minorEastAsia"/>
          <w:color w:val="auto"/>
        </w:rPr>
        <w:t>&gt;</w:t>
      </w:r>
    </w:p>
    <w:p>
      <w:pPr>
        <w:rPr>
          <w:rFonts w:hint="default" w:eastAsiaTheme="minorEastAsia"/>
          <w:color w:val="FF0000"/>
          <w:lang w:val="en-US"/>
        </w:rPr>
      </w:pPr>
      <w:r>
        <w:rPr>
          <w:rFonts w:hint="default" w:eastAsiaTheme="minorEastAsia"/>
          <w:color w:val="auto"/>
          <w:lang w:val="en-US"/>
        </w:rPr>
        <w:t>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 by and cannibalism in top predator). In this regard, I have also modified the title (removed “three-species”) since the revised manuscript now extends beyond only three focal species and considers a broader suite of trophic interactions in omnivorous food webs.</w:t>
      </w:r>
    </w:p>
    <w:p>
      <w:pPr>
        <w:numPr>
          <w:ilvl w:val="0"/>
          <w:numId w:val="2"/>
        </w:numPr>
        <w:jc w:val="left"/>
        <w:rPr>
          <w:rFonts w:eastAsiaTheme="minorEastAsia"/>
          <w:color w:val="FF0000"/>
        </w:rPr>
      </w:pPr>
      <w:r>
        <w:rPr>
          <w:rFonts w:eastAsiaTheme="minorEastAsia"/>
          <w:color w:val="FF0000"/>
        </w:rPr>
        <w:t xml:space="preserve">Check out some references </w:t>
      </w:r>
      <w:r>
        <w:rPr>
          <w:rFonts w:hint="default" w:eastAsiaTheme="minorEastAsia"/>
          <w:color w:val="FF0000"/>
          <w:lang w:val="en-US"/>
        </w:rPr>
        <w:t>about</w:t>
      </w:r>
      <w:r>
        <w:rPr>
          <w:rFonts w:eastAsiaTheme="minorEastAsia"/>
          <w:color w:val="FF0000"/>
        </w:rPr>
        <w:t xml:space="preserve"> </w:t>
      </w:r>
      <w:r>
        <w:rPr>
          <w:color w:val="FF0000"/>
        </w:rPr>
        <w:t>compound-specific stable isotopes.</w:t>
      </w: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3"/>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3"/>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3"/>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3"/>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3"/>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3"/>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citation format</w:t>
      </w:r>
      <w:r>
        <w:rPr>
          <w:rFonts w:hint="eastAsia" w:eastAsiaTheme="minorEastAsia"/>
          <w:szCs w:val="28"/>
        </w:rPr>
        <w:t xml:space="preserve"> </w:t>
      </w:r>
      <w:r>
        <w:rPr>
          <w:rFonts w:eastAsiaTheme="minorEastAsia"/>
          <w:szCs w:val="28"/>
        </w:rPr>
        <w:t>mistakes. I have corrected the citation style template in my EndNote library and made the following changes to the in-text citations (“original” to “revised”):</w:t>
      </w:r>
    </w:p>
    <w:p>
      <w:pPr>
        <w:pStyle w:val="13"/>
        <w:numPr>
          <w:ilvl w:val="0"/>
          <w:numId w:val="4"/>
        </w:numPr>
        <w:rPr>
          <w:rFonts w:eastAsia="TimesNewRomanPSMT" w:cs="Arial"/>
          <w:szCs w:val="28"/>
        </w:rPr>
      </w:pPr>
      <w:r>
        <w:rPr>
          <w:rFonts w:eastAsia="TimesNewRomanPSMT" w:cs="Arial"/>
          <w:szCs w:val="28"/>
        </w:rPr>
        <w:t>“GagnonHeimpel &amp; Brodeur 2011” to “Gagnon et al., 2011”</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“PolisMyers &amp; Holt 1989” to “Polis et al., 1989”</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“UiterwaalDell &amp; DeLong 2019” to “Uiterwaal et al., 2019”</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“WiseMoldenhauer &amp; Halaj 2006” to “Wise et al., 2006”</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“RickersLangel and Scheu (2006)” to “Rickers et al. (2006)”</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“CautAngulo &amp; Courchamp 2009” to “Caut et al., 2009”</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“SchneiderScheu &amp; Brose 2012” to “Schneider et al., 2012”</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numPr>
          <w:ilvl w:val="0"/>
          <w:numId w:val="4"/>
        </w:numPr>
        <w:rPr>
          <w:rFonts w:eastAsia="TimesNewRomanPSMT" w:cs="Arial"/>
          <w:szCs w:val="28"/>
        </w:rPr>
      </w:pPr>
      <w:r>
        <w:rPr>
          <w:rFonts w:eastAsia="TimesNewRomanPSMT" w:cs="Arial"/>
          <w:szCs w:val="28"/>
        </w:rPr>
        <w:t>“QuinbyCreighton &amp; Flaherty 2020” to “Quinby et al., 2020”</w:t>
      </w:r>
      <w:r>
        <w:rPr>
          <w:rFonts w:hint="default" w:eastAsia="TimesNewRomanPSMT" w:cs="Arial"/>
          <w:szCs w:val="28"/>
          <w:lang w:val="en-US"/>
        </w:rPr>
        <w:t xml:space="preserve"> </w:t>
      </w:r>
      <w:r>
        <w:rPr>
          <w:rFonts w:hint="default" w:eastAsia="TimesNewRomanPSMT" w:cs="Arial"/>
          <w:color w:val="0070C0"/>
          <w:szCs w:val="28"/>
          <w:lang w:val="en-US"/>
        </w:rPr>
        <w:t>(Line XXX)</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hint="eastAsia"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p>
    <w:p>
      <w:pPr>
        <w:rPr>
          <w:rFonts w:hint="eastAsia" w:eastAsiaTheme="minorEastAsia"/>
        </w:rPr>
      </w:pPr>
      <w:r>
        <w:rPr>
          <w:rFonts w:hint="eastAsia" w:eastAsiaTheme="minorEastAsia"/>
        </w:rPr>
        <w:t>Thanks for pointing out several critical points regarding the implementation of the proposed framework. I appreciate the suggestions and have revised my manuscript accordingly where appropriate. The details are provided in the following sections.</w:t>
      </w:r>
    </w:p>
    <w:p>
      <w:pPr>
        <w:rPr>
          <w:rFonts w:hint="eastAsia" w:eastAsiaTheme="minorEastAsia"/>
        </w:rPr>
      </w:pPr>
      <w:r>
        <w:rPr>
          <w:rFonts w:hint="eastAsia" w:eastAsiaTheme="minorEastAsia"/>
        </w:rPr>
        <w:t xml:space="preserve">A major concern of the proposed framework is that top predator can feed on alternative non-focal prey items in the field, which may interfere with the </w:t>
      </w:r>
      <w:r>
        <w:rPr>
          <w:rFonts w:eastAsiaTheme="minorEastAsia"/>
        </w:rPr>
        <w:t>interpretation</w:t>
      </w:r>
      <w:r>
        <w:rPr>
          <w:rFonts w:hint="eastAsia" w:eastAsiaTheme="minorEastAsia"/>
        </w:rPr>
        <w:t xml:space="preserve"> of the N</w:t>
      </w:r>
      <w:r>
        <w:rPr>
          <w:rFonts w:hint="eastAsia" w:eastAsiaTheme="minorEastAsia"/>
          <w:vertAlign w:val="superscript"/>
        </w:rPr>
        <w:t>15</w:t>
      </w:r>
      <w:r>
        <w:rPr>
          <w:rFonts w:hint="eastAsia" w:eastAsiaTheme="minorEastAsia"/>
        </w:rPr>
        <w:t xml:space="preserve"> signature of top predator. In fact, as stated in the third paragraph of the </w:t>
      </w:r>
      <w:r>
        <w:rPr>
          <w:rFonts w:hint="eastAsia" w:eastAsiaTheme="minorEastAsia"/>
          <w:i/>
          <w:iCs/>
        </w:rPr>
        <w:t>Applications</w:t>
      </w:r>
      <w:r>
        <w:rPr>
          <w:rFonts w:hint="eastAsia" w:eastAsiaTheme="minorEastAsia"/>
        </w:rPr>
        <w:t xml:space="preserve"> section, </w:t>
      </w:r>
      <w:r>
        <w:rPr>
          <w:rFonts w:eastAsiaTheme="minorEastAsia"/>
        </w:rPr>
        <w:t>the framework is be</w:t>
      </w:r>
      <w:r>
        <w:rPr>
          <w:rFonts w:hint="eastAsia" w:eastAsiaTheme="minorEastAsia"/>
        </w:rPr>
        <w:t>st</w:t>
      </w:r>
      <w:r>
        <w:rPr>
          <w:rFonts w:eastAsiaTheme="minorEastAsia"/>
        </w:rPr>
        <w:t xml:space="preserve"> suited to relatively simple </w:t>
      </w:r>
      <w:r>
        <w:rPr>
          <w:rFonts w:hint="eastAsia" w:eastAsiaTheme="minorEastAsia"/>
        </w:rPr>
        <w:t xml:space="preserve">food </w:t>
      </w:r>
      <w:r>
        <w:rPr>
          <w:rFonts w:eastAsiaTheme="minorEastAsia"/>
        </w:rPr>
        <w:t>webs with strong interactions among the focal species</w:t>
      </w:r>
      <w:r>
        <w:rPr>
          <w:rFonts w:hint="eastAsia" w:eastAsiaTheme="minorEastAsia"/>
        </w:rPr>
        <w:t>, i</w:t>
      </w:r>
      <w:r>
        <w:rPr>
          <w:rFonts w:eastAsiaTheme="minorEastAsia"/>
        </w:rPr>
        <w:t>n agreement with the reviewer’s opinion</w:t>
      </w:r>
      <w:r>
        <w:rPr>
          <w:rFonts w:hint="eastAsia" w:eastAsiaTheme="minorEastAsia"/>
        </w:rPr>
        <w:t xml:space="preserve"> that</w:t>
      </w:r>
      <w:r>
        <w:rPr>
          <w:rFonts w:eastAsiaTheme="minorEastAsia"/>
        </w:rPr>
        <w:t xml:space="preserve"> </w:t>
      </w:r>
      <w:r>
        <w:rPr>
          <w:rFonts w:hint="eastAsia" w:eastAsiaTheme="minorEastAsia"/>
        </w:rPr>
        <w:t>the framework</w:t>
      </w:r>
      <w:r>
        <w:rPr>
          <w:rFonts w:eastAsiaTheme="minorEastAsia"/>
        </w:rPr>
        <w:t xml:space="preserve"> </w:t>
      </w:r>
      <w:r>
        <w:rPr>
          <w:rFonts w:hint="eastAsia" w:eastAsiaTheme="minorEastAsia"/>
        </w:rPr>
        <w:t>is</w:t>
      </w:r>
      <w:r>
        <w:rPr>
          <w:rFonts w:eastAsiaTheme="minorEastAsia"/>
        </w:rPr>
        <w:t xml:space="preserve"> useful for less complex food webs in which IGP is present but the number of potential prey for</w:t>
      </w:r>
      <w:r>
        <w:rPr>
          <w:rFonts w:hint="eastAsia" w:eastAsiaTheme="minorEastAsia"/>
        </w:rPr>
        <w:t xml:space="preserve"> </w:t>
      </w:r>
      <w:r>
        <w:rPr>
          <w:rFonts w:eastAsiaTheme="minorEastAsia"/>
        </w:rPr>
        <w:t xml:space="preserve">top </w:t>
      </w:r>
      <w:r>
        <w:rPr>
          <w:rFonts w:hint="eastAsia" w:eastAsiaTheme="minorEastAsia"/>
        </w:rPr>
        <w:t xml:space="preserve">predator </w:t>
      </w:r>
      <w:r>
        <w:rPr>
          <w:rFonts w:eastAsiaTheme="minorEastAsia"/>
        </w:rPr>
        <w:t xml:space="preserve">and mesopredator is less varied. </w:t>
      </w:r>
    </w:p>
    <w:p>
      <w:pPr>
        <w:rPr>
          <w:rFonts w:hint="eastAsia" w:eastAsiaTheme="minorEastAsia"/>
        </w:rPr>
      </w:pPr>
      <w:r>
        <w:rPr>
          <w:rFonts w:hint="eastAsia" w:eastAsiaTheme="minorEastAsia"/>
        </w:rPr>
        <w:t>For more complex webs, researchers can first identify the potential non-focal prey in top predator</w:t>
      </w:r>
      <w:r>
        <w:rPr>
          <w:rFonts w:eastAsiaTheme="minorEastAsia"/>
        </w:rPr>
        <w:t>’</w:t>
      </w:r>
      <w:r>
        <w:rPr>
          <w:rFonts w:hint="eastAsia" w:eastAsiaTheme="minorEastAsia"/>
        </w:rPr>
        <w:t xml:space="preserve">s diet via field observations or molecular gut content analysis, collect field samples of these prey items and analyze their </w:t>
      </w:r>
      <w:r>
        <w:rPr>
          <w:rFonts w:eastAsiaTheme="minorEastAsia"/>
        </w:rPr>
        <w:t>nitrogen</w:t>
      </w:r>
      <w:r>
        <w:rPr>
          <w:rFonts w:hint="eastAsia" w:eastAsiaTheme="minorEastAsia"/>
        </w:rPr>
        <w:t xml:space="preserve"> isotope </w:t>
      </w:r>
      <w:r>
        <w:rPr>
          <w:rFonts w:eastAsiaTheme="minorEastAsia"/>
        </w:rPr>
        <w:t>signatures</w:t>
      </w:r>
      <w:r>
        <w:rPr>
          <w:rFonts w:hint="eastAsia" w:eastAsiaTheme="minorEastAsia"/>
        </w:rPr>
        <w:t xml:space="preserve">, and adjust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difference between non-focal and the focal shared prey (also see the sixth paragraph of the </w:t>
      </w:r>
      <w:r>
        <w:rPr>
          <w:rFonts w:hint="eastAsia" w:eastAsiaTheme="minorEastAsia"/>
          <w:i/>
        </w:rPr>
        <w:t>Applications</w:t>
      </w:r>
      <w:r>
        <w:rPr>
          <w:rFonts w:hint="eastAsia" w:eastAsiaTheme="minorEastAsia"/>
        </w:rPr>
        <w:t xml:space="preserve"> section for more details). </w:t>
      </w:r>
      <w:r>
        <w:rPr>
          <w:rFonts w:eastAsiaTheme="minorEastAsia"/>
        </w:rPr>
        <w:t>A</w:t>
      </w:r>
      <w:r>
        <w:rPr>
          <w:rFonts w:hint="eastAsia" w:eastAsiaTheme="minorEastAsia"/>
        </w:rPr>
        <w:t>lternatively, researchers can directly include these</w:t>
      </w:r>
      <w:r>
        <w:rPr>
          <w:rFonts w:eastAsiaTheme="minorEastAsia"/>
        </w:rPr>
        <w:t xml:space="preserve"> non-focal prey items in the feeding trials to account for their effects on intraguild interactions and thus the δ</w:t>
      </w:r>
      <w:r>
        <w:rPr>
          <w:rFonts w:eastAsiaTheme="minorEastAsia"/>
          <w:vertAlign w:val="superscript"/>
        </w:rPr>
        <w:t>15</w:t>
      </w:r>
      <w:r>
        <w:rPr>
          <w:rFonts w:eastAsiaTheme="minorEastAsia"/>
        </w:rPr>
        <w:t>N of top predator</w:t>
      </w:r>
      <w:r>
        <w:rPr>
          <w:rFonts w:hint="eastAsia" w:eastAsiaTheme="minorEastAsia"/>
        </w:rPr>
        <w:t xml:space="preserve">. Finally, </w:t>
      </w:r>
      <w:r>
        <w:rPr>
          <w:rFonts w:eastAsiaTheme="minorEastAsia"/>
        </w:rPr>
        <w:t xml:space="preserve">collecting large field samples of top predator </w:t>
      </w:r>
      <w:r>
        <w:rPr>
          <w:rFonts w:hint="eastAsia" w:eastAsiaTheme="minorEastAsia"/>
        </w:rPr>
        <w:t>can help better capture</w:t>
      </w:r>
      <w:r>
        <w:rPr>
          <w:rFonts w:eastAsiaTheme="minorEastAsia"/>
        </w:rPr>
        <w:t xml:space="preserve"> the overall IGP patterns.</w:t>
      </w:r>
    </w:p>
    <w:p>
      <w:pPr>
        <w:rPr>
          <w:rFonts w:hint="eastAsia" w:eastAsiaTheme="minorEastAsia"/>
        </w:rPr>
      </w:pPr>
      <w:r>
        <w:rPr>
          <w:rFonts w:hint="eastAsia" w:eastAsiaTheme="minorEastAsia"/>
        </w:rPr>
        <w:t xml:space="preserve">As the reviewer mentioned, some top predator species (e.g., spiders) may engage in cannibalism, which can alter their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values in the field. In this case, I suggest rearing multiple top predator individuals in the same experimental arena to allow for cannibalism events in the feeding trial. This can better reflect predator-predator interactions in the field to account for their effects on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(also see my detailed response to comment </w:t>
      </w:r>
      <w:r>
        <w:rPr>
          <w:rFonts w:hint="eastAsia" w:eastAsiaTheme="minorEastAsia"/>
          <w:color w:val="0070C0"/>
        </w:rPr>
        <w:t>X</w:t>
      </w:r>
      <w:r>
        <w:rPr>
          <w:rFonts w:hint="eastAsia" w:eastAsiaTheme="minorEastAsia"/>
        </w:rPr>
        <w:t>).</w:t>
      </w:r>
    </w:p>
    <w:p>
      <w:pPr>
        <w:rPr>
          <w:rFonts w:hint="eastAsia" w:eastAsiaTheme="minorEastAsia"/>
        </w:rPr>
      </w:pPr>
      <w:r>
        <w:rPr>
          <w:rFonts w:hint="eastAsia" w:eastAsiaTheme="minorEastAsia"/>
        </w:rPr>
        <w:t xml:space="preserve">Another </w:t>
      </w:r>
      <w:r>
        <w:rPr>
          <w:rFonts w:eastAsiaTheme="minorEastAsia"/>
        </w:rPr>
        <w:t>potential</w:t>
      </w:r>
      <w:r>
        <w:rPr>
          <w:rFonts w:hint="eastAsia" w:eastAsiaTheme="minorEastAsia"/>
        </w:rPr>
        <w:t xml:space="preserve"> limitation the reviewer pointed out is the</w:t>
      </w:r>
      <w:r>
        <w:rPr>
          <w:rFonts w:eastAsiaTheme="minorEastAsia"/>
        </w:rPr>
        <w:t xml:space="preserve"> </w:t>
      </w:r>
      <w:r>
        <w:rPr>
          <w:rFonts w:hint="eastAsia" w:eastAsiaTheme="minorEastAsia"/>
        </w:rPr>
        <w:t xml:space="preserve">nitrogen isotope enrichment from larvae to adults in </w:t>
      </w:r>
      <w:r>
        <w:rPr>
          <w:rFonts w:eastAsiaTheme="minorEastAsia"/>
        </w:rPr>
        <w:t>phytophagous insects</w:t>
      </w:r>
      <w:r>
        <w:rPr>
          <w:rFonts w:hint="eastAsia" w:eastAsiaTheme="minorEastAsia"/>
        </w:rPr>
        <w:t xml:space="preserve"> due</w:t>
      </w:r>
      <w:r>
        <w:rPr>
          <w:rFonts w:eastAsiaTheme="minorEastAsia"/>
        </w:rPr>
        <w:t xml:space="preserve"> metamorphosis metabolism</w:t>
      </w:r>
      <w:r>
        <w:rPr>
          <w:rFonts w:hint="eastAsia" w:eastAsiaTheme="minorEastAsia"/>
        </w:rPr>
        <w:t>. Consuming</w:t>
      </w:r>
      <w:r>
        <w:rPr>
          <w:rFonts w:eastAsiaTheme="minorEastAsia"/>
        </w:rPr>
        <w:t xml:space="preserve"> </w:t>
      </w:r>
      <w:r>
        <w:rPr>
          <w:rFonts w:hint="eastAsia" w:eastAsiaTheme="minorEastAsia"/>
        </w:rPr>
        <w:t xml:space="preserve">these </w:t>
      </w:r>
      <w:r>
        <w:rPr>
          <w:rFonts w:eastAsiaTheme="minorEastAsia"/>
        </w:rPr>
        <w:t>N</w:t>
      </w:r>
      <w:r>
        <w:rPr>
          <w:rFonts w:eastAsiaTheme="minorEastAsia"/>
          <w:vertAlign w:val="superscript"/>
        </w:rPr>
        <w:t>15</w:t>
      </w:r>
      <w:r>
        <w:rPr>
          <w:rFonts w:hint="eastAsia" w:eastAsiaTheme="minorEastAsia"/>
        </w:rPr>
        <w:t>-</w:t>
      </w:r>
      <w:r>
        <w:rPr>
          <w:rFonts w:eastAsiaTheme="minorEastAsia"/>
        </w:rPr>
        <w:t>enrich</w:t>
      </w:r>
      <w:r>
        <w:rPr>
          <w:rFonts w:hint="eastAsia" w:eastAsiaTheme="minorEastAsia"/>
        </w:rPr>
        <w:t>ed</w:t>
      </w:r>
      <w:r>
        <w:rPr>
          <w:rFonts w:eastAsiaTheme="minorEastAsia"/>
        </w:rPr>
        <w:t xml:space="preserve"> </w:t>
      </w:r>
      <w:r>
        <w:rPr>
          <w:rFonts w:hint="eastAsia" w:eastAsiaTheme="minorEastAsia"/>
        </w:rPr>
        <w:t>prey items</w:t>
      </w:r>
      <w:r>
        <w:rPr>
          <w:rFonts w:eastAsiaTheme="minorEastAsia"/>
        </w:rPr>
        <w:t xml:space="preserve"> </w:t>
      </w:r>
      <w:r>
        <w:rPr>
          <w:rFonts w:hint="eastAsia" w:eastAsiaTheme="minorEastAsia"/>
        </w:rPr>
        <w:t xml:space="preserve">may lead to a high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w:t>
      </w:r>
      <w:r>
        <w:rPr>
          <w:rFonts w:eastAsiaTheme="minorEastAsia"/>
        </w:rPr>
        <w:t xml:space="preserve"> top predator not produced by IGP.</w:t>
      </w:r>
      <w:r>
        <w:rPr>
          <w:rFonts w:hint="eastAsia" w:eastAsiaTheme="minorEastAsia"/>
        </w:rPr>
        <w:t xml:space="preserve"> To </w:t>
      </w:r>
      <w:r>
        <w:rPr>
          <w:rFonts w:eastAsiaTheme="minorEastAsia"/>
        </w:rPr>
        <w:t>address</w:t>
      </w:r>
      <w:r>
        <w:rPr>
          <w:rFonts w:hint="eastAsia" w:eastAsiaTheme="minorEastAsia"/>
        </w:rPr>
        <w:t xml:space="preserve"> this issue, researchers can apply the framework using prey individuals at different developmental stages</w:t>
      </w:r>
      <w:r>
        <w:rPr>
          <w:rFonts w:eastAsiaTheme="minorEastAsia"/>
        </w:rPr>
        <w:t xml:space="preserve"> </w:t>
      </w:r>
      <w:r>
        <w:rPr>
          <w:rFonts w:hint="eastAsia" w:eastAsiaTheme="minorEastAsia"/>
        </w:rPr>
        <w:t>in separate feeding trials to derive stage-specific standard IGP curves; the</w:t>
      </w:r>
      <w:r>
        <w:rPr>
          <w:rFonts w:eastAsiaTheme="minorEastAsia"/>
        </w:rPr>
        <w:t xml:space="preserve"> stage-specific </w:t>
      </w:r>
      <w:r>
        <w:rPr>
          <w:rFonts w:hint="eastAsia" w:eastAsiaTheme="minorEastAsia"/>
        </w:rPr>
        <w:t xml:space="preserve">IGP </w:t>
      </w:r>
      <w:r>
        <w:rPr>
          <w:rFonts w:eastAsiaTheme="minorEastAsia"/>
        </w:rPr>
        <w:t>estimates</w:t>
      </w:r>
      <w:r>
        <w:rPr>
          <w:rFonts w:hint="eastAsia" w:eastAsiaTheme="minorEastAsia"/>
        </w:rPr>
        <w:t xml:space="preserve"> can then be linked together to form the</w:t>
      </w:r>
      <w:r>
        <w:rPr>
          <w:rFonts w:eastAsiaTheme="minorEastAsia"/>
        </w:rPr>
        <w:t xml:space="preserve"> overall IGP</w:t>
      </w:r>
      <w:r>
        <w:rPr>
          <w:rFonts w:hint="eastAsia" w:eastAsiaTheme="minorEastAsia"/>
        </w:rPr>
        <w:t xml:space="preserve"> pattern (also see the fourth paragraph of the </w:t>
      </w:r>
      <w:r>
        <w:rPr>
          <w:rFonts w:hint="eastAsia" w:eastAsiaTheme="minorEastAsia"/>
          <w:i/>
        </w:rPr>
        <w:t>Applications</w:t>
      </w:r>
      <w:r>
        <w:rPr>
          <w:rFonts w:hint="eastAsia" w:eastAsiaTheme="minorEastAsia"/>
        </w:rPr>
        <w:t xml:space="preserve"> section for more details). </w:t>
      </w:r>
    </w:p>
    <w:p>
      <w:pPr>
        <w:rPr>
          <w:rFonts w:eastAsiaTheme="minorEastAsia"/>
        </w:rPr>
      </w:pPr>
      <w:r>
        <w:rPr>
          <w:rFonts w:hint="eastAsia" w:eastAsiaTheme="minorEastAsia"/>
        </w:rPr>
        <w:t xml:space="preserve">As the reviewer commented, it is necessary to consider several potential limitations and further explain the experimental </w:t>
      </w:r>
      <w:r>
        <w:rPr>
          <w:rFonts w:eastAsiaTheme="minorEastAsia"/>
        </w:rPr>
        <w:t>details</w:t>
      </w:r>
      <w:r>
        <w:rPr>
          <w:rFonts w:hint="eastAsia" w:eastAsiaTheme="minorEastAsia"/>
        </w:rPr>
        <w:t>. I agree with the reviewer</w:t>
      </w:r>
      <w:r>
        <w:rPr>
          <w:rFonts w:eastAsiaTheme="minorEastAsia"/>
        </w:rPr>
        <w:t>’</w:t>
      </w:r>
      <w:r>
        <w:rPr>
          <w:rFonts w:hint="eastAsia" w:eastAsiaTheme="minorEastAsia"/>
        </w:rPr>
        <w:t xml:space="preserve">s opinion and have revised the manuscript accordingly for a more thorough discussion of the concerns raised and the ways to </w:t>
      </w:r>
      <w:r>
        <w:rPr>
          <w:rFonts w:eastAsiaTheme="minorEastAsia"/>
        </w:rPr>
        <w:t>address</w:t>
      </w:r>
      <w:r>
        <w:rPr>
          <w:rFonts w:hint="eastAsia" w:eastAsiaTheme="minorEastAsia"/>
        </w:rPr>
        <w:t xml:space="preserve"> them. Overall, I believe the proposed framework can serve as a useful tool for studying IGP dynamics in the field.</w:t>
      </w:r>
    </w:p>
    <w:p>
      <w:pPr>
        <w:rPr>
          <w:rFonts w:eastAsiaTheme="minorEastAsia"/>
          <w:color w:val="FF0000"/>
        </w:rPr>
      </w:pP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hint="default" w:eastAsia="TimesNewRomanPSMT" w:cs="Arial"/>
          <w:szCs w:val="28"/>
          <w:lang w:val="en-US"/>
        </w:rPr>
        <w:t>p</w:t>
      </w:r>
      <w:bookmarkStart w:id="0" w:name="_GoBack"/>
      <w:bookmarkEnd w:id="0"/>
      <w:r>
        <w:rPr>
          <w:rFonts w:eastAsiaTheme="minorEastAsia"/>
          <w:szCs w:val="28"/>
        </w:rPr>
        <w:t>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eastAsiaTheme="minorEastAsia"/>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pPr>
        <w:rPr>
          <w:bCs/>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34E0"/>
    <w:multiLevelType w:val="singleLevel"/>
    <w:tmpl w:val="885A34E0"/>
    <w:lvl w:ilvl="0" w:tentative="0">
      <w:start w:val="1"/>
      <w:numFmt w:val="bullet"/>
      <w:lvlText w:val=""/>
      <w:lvlJc w:val="left"/>
      <w:pPr>
        <w:tabs>
          <w:tab w:val="left" w:pos="420"/>
        </w:tabs>
        <w:ind w:left="420" w:hanging="420"/>
      </w:pPr>
      <w:rPr>
        <w:rFonts w:hint="default" w:ascii="Wingdings" w:hAnsi="Wingdings"/>
      </w:rPr>
    </w:lvl>
  </w:abstractNum>
  <w:abstractNum w:abstractNumId="1">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31A5"/>
    <w:rsid w:val="000479F7"/>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70A09"/>
    <w:rsid w:val="001729E9"/>
    <w:rsid w:val="00172A27"/>
    <w:rsid w:val="00181EF0"/>
    <w:rsid w:val="00185B7D"/>
    <w:rsid w:val="00186A11"/>
    <w:rsid w:val="0018750C"/>
    <w:rsid w:val="00197D5F"/>
    <w:rsid w:val="001B06D2"/>
    <w:rsid w:val="001B2AAF"/>
    <w:rsid w:val="001B49C4"/>
    <w:rsid w:val="001B753A"/>
    <w:rsid w:val="001C39C1"/>
    <w:rsid w:val="001C4577"/>
    <w:rsid w:val="001C5061"/>
    <w:rsid w:val="001C78EB"/>
    <w:rsid w:val="001C7DFE"/>
    <w:rsid w:val="001D085A"/>
    <w:rsid w:val="001D284D"/>
    <w:rsid w:val="001D301A"/>
    <w:rsid w:val="001D478D"/>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96"/>
    <w:rsid w:val="00470DD4"/>
    <w:rsid w:val="0047379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06F1"/>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4B6E"/>
    <w:rsid w:val="0094529F"/>
    <w:rsid w:val="00945B89"/>
    <w:rsid w:val="00947DED"/>
    <w:rsid w:val="00954492"/>
    <w:rsid w:val="00955D26"/>
    <w:rsid w:val="009567B4"/>
    <w:rsid w:val="00963C40"/>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A2FB8"/>
    <w:rsid w:val="00AA3783"/>
    <w:rsid w:val="00AB238F"/>
    <w:rsid w:val="00AB3B32"/>
    <w:rsid w:val="00AC1780"/>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577B5"/>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A14F91"/>
    <w:rsid w:val="05BD2794"/>
    <w:rsid w:val="05CC64B2"/>
    <w:rsid w:val="05D33AA6"/>
    <w:rsid w:val="05FB64DB"/>
    <w:rsid w:val="064222D0"/>
    <w:rsid w:val="06907A1C"/>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D736B1"/>
    <w:rsid w:val="10F21C73"/>
    <w:rsid w:val="11056D1C"/>
    <w:rsid w:val="11436035"/>
    <w:rsid w:val="11755C50"/>
    <w:rsid w:val="118934A9"/>
    <w:rsid w:val="119250FE"/>
    <w:rsid w:val="11B06C88"/>
    <w:rsid w:val="12887C05"/>
    <w:rsid w:val="12B354A9"/>
    <w:rsid w:val="12BE7E65"/>
    <w:rsid w:val="12D22C2E"/>
    <w:rsid w:val="131C20FB"/>
    <w:rsid w:val="13E118F3"/>
    <w:rsid w:val="14382754"/>
    <w:rsid w:val="14E54E9B"/>
    <w:rsid w:val="14E66DB1"/>
    <w:rsid w:val="15BA152B"/>
    <w:rsid w:val="161135E8"/>
    <w:rsid w:val="162177E5"/>
    <w:rsid w:val="163A371A"/>
    <w:rsid w:val="16702E8A"/>
    <w:rsid w:val="16783AEC"/>
    <w:rsid w:val="16B91693"/>
    <w:rsid w:val="16C21387"/>
    <w:rsid w:val="16D90FBB"/>
    <w:rsid w:val="173E52F9"/>
    <w:rsid w:val="17966920"/>
    <w:rsid w:val="18FD4118"/>
    <w:rsid w:val="19102702"/>
    <w:rsid w:val="195645B9"/>
    <w:rsid w:val="19BC1F42"/>
    <w:rsid w:val="19C01A32"/>
    <w:rsid w:val="19EA4D01"/>
    <w:rsid w:val="1AA92A3E"/>
    <w:rsid w:val="1AD72ACD"/>
    <w:rsid w:val="1B7B1374"/>
    <w:rsid w:val="1C3128DA"/>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915EA"/>
    <w:rsid w:val="1FF10BAD"/>
    <w:rsid w:val="1FFC12EA"/>
    <w:rsid w:val="21F04E7F"/>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470EF"/>
    <w:rsid w:val="2F7B4FA2"/>
    <w:rsid w:val="301E5D68"/>
    <w:rsid w:val="30AE6631"/>
    <w:rsid w:val="30DB6CFA"/>
    <w:rsid w:val="310B0D65"/>
    <w:rsid w:val="31250826"/>
    <w:rsid w:val="31CA56EC"/>
    <w:rsid w:val="33255FBB"/>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2D2B6C"/>
    <w:rsid w:val="40806076"/>
    <w:rsid w:val="408D0558"/>
    <w:rsid w:val="40D914A8"/>
    <w:rsid w:val="40DC68A2"/>
    <w:rsid w:val="42B942A5"/>
    <w:rsid w:val="42F97BDF"/>
    <w:rsid w:val="43144A19"/>
    <w:rsid w:val="431C38CE"/>
    <w:rsid w:val="436F39FE"/>
    <w:rsid w:val="4381111A"/>
    <w:rsid w:val="439C7BA4"/>
    <w:rsid w:val="44450C02"/>
    <w:rsid w:val="44FE772F"/>
    <w:rsid w:val="44FF1962"/>
    <w:rsid w:val="45206C1E"/>
    <w:rsid w:val="45607240"/>
    <w:rsid w:val="4572682B"/>
    <w:rsid w:val="463902F3"/>
    <w:rsid w:val="46690BD8"/>
    <w:rsid w:val="467F664E"/>
    <w:rsid w:val="46A55988"/>
    <w:rsid w:val="46F90189"/>
    <w:rsid w:val="47665118"/>
    <w:rsid w:val="477729CB"/>
    <w:rsid w:val="47C97B1A"/>
    <w:rsid w:val="47FE7A46"/>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9C1A50"/>
    <w:rsid w:val="4BDF2047"/>
    <w:rsid w:val="4C5E0AB3"/>
    <w:rsid w:val="4D1305C7"/>
    <w:rsid w:val="4D1C122D"/>
    <w:rsid w:val="4D911437"/>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3C0770E"/>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4F96AFB"/>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14</Pages>
  <Words>2713</Words>
  <Characters>15468</Characters>
  <Lines>128</Lines>
  <Paragraphs>36</Paragraphs>
  <TotalTime>1</TotalTime>
  <ScaleCrop>false</ScaleCrop>
  <LinksUpToDate>false</LinksUpToDate>
  <CharactersWithSpaces>18145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2022-11-28T09:09:36Z</dcterms:modified>
  <cp:revision>1057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