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Abbreviated abstract</w:t>
      </w:r>
    </w:p>
    <w:p>
      <w:pPr>
        <w:spacing w:line="480" w:lineRule="auto"/>
        <w:rPr>
          <w:color w:val="auto"/>
          <w:sz w:val="24"/>
          <w:szCs w:val="24"/>
        </w:rPr>
      </w:pPr>
      <w:r>
        <w:rPr>
          <w:rFonts w:hint="default" w:cs="Arial"/>
          <w:color w:val="auto"/>
          <w:sz w:val="24"/>
          <w:szCs w:val="24"/>
          <w:lang w:val="en-US"/>
        </w:rPr>
        <w:t>This study</w:t>
      </w:r>
      <w:r>
        <w:rPr>
          <w:rFonts w:cs="Arial"/>
          <w:color w:val="auto"/>
          <w:sz w:val="24"/>
          <w:szCs w:val="24"/>
        </w:rPr>
        <w:t xml:space="preserve"> propose</w:t>
      </w:r>
      <w:r>
        <w:rPr>
          <w:rFonts w:hint="default" w:cs="Arial"/>
          <w:color w:val="auto"/>
          <w:sz w:val="24"/>
          <w:szCs w:val="24"/>
          <w:lang w:val="en-US"/>
        </w:rPr>
        <w:t>s</w:t>
      </w:r>
      <w:r>
        <w:rPr>
          <w:rFonts w:cs="Arial"/>
          <w:color w:val="auto"/>
          <w:sz w:val="24"/>
          <w:szCs w:val="24"/>
        </w:rPr>
        <w:t xml:space="preserve"> an experimental framework combining controlled feeding trials and stable isotope analysis to </w:t>
      </w:r>
      <w:r>
        <w:rPr>
          <w:rFonts w:hint="default" w:cs="Arial"/>
          <w:color w:val="auto"/>
          <w:sz w:val="24"/>
          <w:szCs w:val="24"/>
          <w:lang w:val="en-US"/>
        </w:rPr>
        <w:t>quantify</w:t>
      </w:r>
      <w:r>
        <w:rPr>
          <w:rFonts w:cs="Arial"/>
          <w:color w:val="auto"/>
          <w:sz w:val="24"/>
          <w:szCs w:val="24"/>
        </w:rPr>
        <w:t xml:space="preserve"> the degree of </w:t>
      </w:r>
      <w:r>
        <w:rPr>
          <w:rFonts w:hint="default" w:cs="Arial"/>
          <w:color w:val="auto"/>
          <w:sz w:val="24"/>
          <w:szCs w:val="24"/>
          <w:lang w:val="en-US"/>
        </w:rPr>
        <w:t>intraguild predation (IGP)</w:t>
      </w:r>
      <w:r>
        <w:rPr>
          <w:rFonts w:cs="Arial"/>
          <w:color w:val="auto"/>
          <w:sz w:val="24"/>
          <w:szCs w:val="24"/>
        </w:rPr>
        <w:t xml:space="preserve"> in a three-species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omnivorous food web. </w:t>
      </w:r>
      <w:r>
        <w:rPr>
          <w:rFonts w:hint="default" w:cs="Arial"/>
          <w:color w:val="auto"/>
          <w:sz w:val="24"/>
          <w:szCs w:val="24"/>
          <w:lang w:val="en-US"/>
        </w:rPr>
        <w:t>F</w:t>
      </w:r>
      <w:r>
        <w:rPr>
          <w:rFonts w:cs="Arial"/>
          <w:color w:val="auto"/>
          <w:sz w:val="24"/>
          <w:szCs w:val="24"/>
        </w:rPr>
        <w:t xml:space="preserve">eeding trials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along with stable isotope analysis </w:t>
      </w:r>
      <w:r>
        <w:rPr>
          <w:rFonts w:cs="Arial"/>
          <w:color w:val="auto"/>
          <w:sz w:val="24"/>
          <w:szCs w:val="24"/>
        </w:rPr>
        <w:t xml:space="preserve">are used to construct a standard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IGP </w:t>
      </w:r>
      <w:r>
        <w:rPr>
          <w:rFonts w:cs="Arial"/>
          <w:color w:val="auto"/>
          <w:sz w:val="24"/>
          <w:szCs w:val="24"/>
        </w:rPr>
        <w:t xml:space="preserve">curve, </w:t>
      </w:r>
      <w:r>
        <w:rPr>
          <w:rFonts w:hint="eastAsia" w:cs="Arial"/>
          <w:color w:val="auto"/>
          <w:sz w:val="24"/>
          <w:szCs w:val="24"/>
        </w:rPr>
        <w:t xml:space="preserve">to which </w:t>
      </w:r>
      <w:r>
        <w:rPr>
          <w:rFonts w:cs="Arial"/>
          <w:color w:val="auto"/>
          <w:sz w:val="24"/>
          <w:szCs w:val="24"/>
        </w:rPr>
        <w:t xml:space="preserve">the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nitrogen </w:t>
      </w:r>
      <w:r>
        <w:rPr>
          <w:rFonts w:cs="Arial"/>
          <w:color w:val="auto"/>
          <w:sz w:val="24"/>
          <w:szCs w:val="24"/>
        </w:rPr>
        <w:t xml:space="preserve">isotope signatures of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field-collected predator individuals </w:t>
      </w:r>
      <w:r>
        <w:rPr>
          <w:rFonts w:hint="eastAsia" w:cs="Arial"/>
          <w:color w:val="auto"/>
          <w:sz w:val="24"/>
          <w:szCs w:val="24"/>
        </w:rPr>
        <w:t>are</w:t>
      </w:r>
      <w:r>
        <w:rPr>
          <w:rFonts w:cs="Arial"/>
          <w:color w:val="auto"/>
          <w:sz w:val="24"/>
          <w:szCs w:val="24"/>
        </w:rPr>
        <w:t xml:space="preserve"> </w:t>
      </w:r>
      <w:r>
        <w:rPr>
          <w:rFonts w:hint="default" w:cs="Arial"/>
          <w:color w:val="auto"/>
          <w:sz w:val="24"/>
          <w:szCs w:val="24"/>
          <w:lang w:val="en-US"/>
        </w:rPr>
        <w:t>interpolated</w:t>
      </w:r>
      <w:r>
        <w:rPr>
          <w:rFonts w:cs="Arial"/>
          <w:color w:val="auto"/>
          <w:sz w:val="24"/>
          <w:szCs w:val="24"/>
        </w:rPr>
        <w:t xml:space="preserve"> to estimate the degree of IGP in the field.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The proposed framework </w:t>
      </w:r>
      <w:r>
        <w:rPr>
          <w:rFonts w:hint="eastAsia" w:cs="Arial"/>
          <w:color w:val="auto"/>
          <w:sz w:val="24"/>
          <w:szCs w:val="24"/>
        </w:rPr>
        <w:t>leverages</w:t>
      </w:r>
      <w:r>
        <w:rPr>
          <w:rFonts w:cs="Arial"/>
          <w:color w:val="auto"/>
          <w:sz w:val="24"/>
          <w:szCs w:val="24"/>
        </w:rPr>
        <w:t xml:space="preserve"> the strengths of </w:t>
      </w:r>
      <w:r>
        <w:rPr>
          <w:rFonts w:hint="eastAsia" w:cs="Arial"/>
          <w:color w:val="auto"/>
          <w:sz w:val="24"/>
          <w:szCs w:val="24"/>
        </w:rPr>
        <w:t xml:space="preserve">different experimental </w:t>
      </w:r>
      <w:r>
        <w:rPr>
          <w:rFonts w:cs="Arial"/>
          <w:color w:val="auto"/>
          <w:sz w:val="24"/>
          <w:szCs w:val="24"/>
        </w:rPr>
        <w:t xml:space="preserve">approaches to studying </w:t>
      </w:r>
      <w:r>
        <w:rPr>
          <w:rFonts w:hint="eastAsia" w:cs="Arial"/>
          <w:color w:val="auto"/>
          <w:sz w:val="24"/>
          <w:szCs w:val="24"/>
        </w:rPr>
        <w:t xml:space="preserve">trophic interactions, </w:t>
      </w:r>
      <w:r>
        <w:rPr>
          <w:rFonts w:cs="Arial"/>
          <w:color w:val="auto"/>
          <w:sz w:val="24"/>
          <w:szCs w:val="24"/>
        </w:rPr>
        <w:t>provid</w:t>
      </w:r>
      <w:r>
        <w:rPr>
          <w:rFonts w:hint="eastAsia" w:cs="Arial"/>
          <w:color w:val="auto"/>
          <w:sz w:val="24"/>
          <w:szCs w:val="24"/>
        </w:rPr>
        <w:t>ing</w:t>
      </w:r>
      <w:r>
        <w:rPr>
          <w:rFonts w:cs="Arial"/>
          <w:color w:val="auto"/>
          <w:sz w:val="24"/>
          <w:szCs w:val="24"/>
        </w:rPr>
        <w:t xml:space="preserve"> a tool for </w:t>
      </w:r>
      <w:r>
        <w:rPr>
          <w:rFonts w:hint="eastAsia" w:cs="Arial"/>
          <w:color w:val="auto"/>
          <w:sz w:val="24"/>
          <w:szCs w:val="24"/>
        </w:rPr>
        <w:t>quantify</w:t>
      </w:r>
      <w:r>
        <w:rPr>
          <w:rFonts w:cs="Arial"/>
          <w:color w:val="auto"/>
          <w:sz w:val="24"/>
          <w:szCs w:val="24"/>
        </w:rPr>
        <w:t>ing IGP in a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more</w:t>
      </w:r>
      <w:r>
        <w:rPr>
          <w:rFonts w:cs="Arial"/>
          <w:color w:val="auto"/>
          <w:sz w:val="24"/>
          <w:szCs w:val="24"/>
        </w:rPr>
        <w:t xml:space="preserve"> accurate and realistic fashion.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C0"/>
    <w:rsid w:val="002D6DFF"/>
    <w:rsid w:val="009F4222"/>
    <w:rsid w:val="00F645C0"/>
    <w:rsid w:val="0211014F"/>
    <w:rsid w:val="04BE4FB6"/>
    <w:rsid w:val="0CBD4DA7"/>
    <w:rsid w:val="1A3C60FE"/>
    <w:rsid w:val="2F55229E"/>
    <w:rsid w:val="543B2A61"/>
    <w:rsid w:val="57103585"/>
    <w:rsid w:val="76C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360" w:lineRule="auto"/>
      <w:jc w:val="both"/>
    </w:pPr>
    <w:rPr>
      <w:rFonts w:ascii="Arial" w:hAnsi="Arial" w:eastAsia="PMingLiU" w:cs="Times New Roman"/>
      <w:sz w:val="28"/>
      <w:szCs w:val="28"/>
      <w:lang w:val="en-US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81</Words>
  <Characters>468</Characters>
  <Lines>3</Lines>
  <Paragraphs>1</Paragraphs>
  <TotalTime>37</TotalTime>
  <ScaleCrop>false</ScaleCrop>
  <LinksUpToDate>false</LinksUpToDate>
  <CharactersWithSpaces>548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2022-05-20T05:04:00Z</dcterms:created>
  <dc:creator>Gen-Chang Hsu</dc:creator>
  <cp:lastModifiedBy>genchanghsu</cp:lastModifiedBy>
  <dcterms:modified xsi:type="dcterms:W3CDTF">2022-08-17T06:04:56Z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B600286708FC4AF4B9AABB37D0F7723B</vt:lpwstr>
  </property>
</Properties>
</file>