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42CF" w14:textId="77777777" w:rsidR="00B00FE5" w:rsidRDefault="005F1C2C">
      <w:pPr>
        <w:spacing w:line="480" w:lineRule="auto"/>
        <w:rPr>
          <w:rFonts w:cs="Arial"/>
          <w:b/>
          <w:sz w:val="24"/>
          <w:szCs w:val="24"/>
        </w:rPr>
      </w:pPr>
      <w:r>
        <w:rPr>
          <w:rFonts w:cs="Arial"/>
          <w:b/>
          <w:sz w:val="24"/>
          <w:szCs w:val="24"/>
        </w:rPr>
        <w:t>Abstract</w:t>
      </w:r>
    </w:p>
    <w:p w14:paraId="7A8BF1FC" w14:textId="77777777" w:rsidR="00B00FE5" w:rsidRDefault="005F1C2C">
      <w:pPr>
        <w:spacing w:line="480" w:lineRule="auto"/>
        <w:rPr>
          <w:rFonts w:cs="Arial"/>
          <w:sz w:val="24"/>
          <w:szCs w:val="24"/>
        </w:rPr>
      </w:pPr>
      <w:r>
        <w:rPr>
          <w:rFonts w:cs="Arial"/>
          <w:sz w:val="24"/>
          <w:szCs w:val="24"/>
        </w:rPr>
        <w:t xml:space="preserve">Intraguild predation (IGP) is common in natural and human-managed systems and plays a critical role in food web dynamics. </w:t>
      </w:r>
      <w:r>
        <w:rPr>
          <w:rFonts w:cs="Arial"/>
          <w:sz w:val="24"/>
          <w:szCs w:val="24"/>
        </w:rPr>
        <w:t xml:space="preserve">Although </w:t>
      </w:r>
      <w:r>
        <w:rPr>
          <w:rFonts w:cs="Arial"/>
          <w:sz w:val="24"/>
          <w:szCs w:val="24"/>
        </w:rPr>
        <w:t>studies have documented the occurrence of IGP across a wide range of arthropod predator taxa,</w:t>
      </w:r>
      <w:r>
        <w:rPr>
          <w:rFonts w:cs="Arial"/>
          <w:sz w:val="24"/>
          <w:szCs w:val="24"/>
        </w:rPr>
        <w:t xml:space="preserve"> </w:t>
      </w:r>
      <w:r>
        <w:rPr>
          <w:rFonts w:cs="Arial"/>
          <w:sz w:val="24"/>
          <w:szCs w:val="24"/>
        </w:rPr>
        <w:t>quanti</w:t>
      </w:r>
      <w:r>
        <w:rPr>
          <w:rFonts w:cs="Arial" w:hint="eastAsia"/>
          <w:sz w:val="24"/>
          <w:szCs w:val="24"/>
        </w:rPr>
        <w:t xml:space="preserve">tative understanding regarding </w:t>
      </w:r>
      <w:r>
        <w:rPr>
          <w:rFonts w:cs="Arial"/>
          <w:sz w:val="24"/>
          <w:szCs w:val="24"/>
        </w:rPr>
        <w:t>the degree</w:t>
      </w:r>
      <w:r>
        <w:rPr>
          <w:rFonts w:cs="Arial" w:hint="eastAsia"/>
          <w:sz w:val="24"/>
          <w:szCs w:val="24"/>
        </w:rPr>
        <w:t>/intensity</w:t>
      </w:r>
      <w:r>
        <w:rPr>
          <w:rFonts w:cs="Arial"/>
          <w:sz w:val="24"/>
          <w:szCs w:val="24"/>
        </w:rPr>
        <w:t xml:space="preserve"> of IGP</w:t>
      </w:r>
      <w:r>
        <w:rPr>
          <w:rFonts w:cs="Arial" w:hint="eastAsia"/>
          <w:sz w:val="24"/>
          <w:szCs w:val="24"/>
        </w:rPr>
        <w:t xml:space="preserve"> </w:t>
      </w:r>
      <w:r>
        <w:rPr>
          <w:rFonts w:cs="Arial"/>
          <w:sz w:val="24"/>
          <w:szCs w:val="24"/>
        </w:rPr>
        <w:t>remains lacking</w:t>
      </w:r>
      <w:r>
        <w:rPr>
          <w:rFonts w:cs="Arial"/>
          <w:sz w:val="24"/>
          <w:szCs w:val="24"/>
        </w:rPr>
        <w:t>.</w:t>
      </w:r>
      <w:r>
        <w:rPr>
          <w:rFonts w:cs="Arial"/>
          <w:sz w:val="24"/>
          <w:szCs w:val="24"/>
        </w:rPr>
        <w:t xml:space="preserve"> Here, </w:t>
      </w:r>
      <w:r>
        <w:rPr>
          <w:rFonts w:cs="Arial"/>
          <w:sz w:val="24"/>
          <w:szCs w:val="24"/>
        </w:rPr>
        <w:t xml:space="preserve">I propose an experimental framework combining controlled feeding trials and stable isotope analysis to </w:t>
      </w:r>
      <w:r>
        <w:rPr>
          <w:rFonts w:cs="Arial"/>
          <w:sz w:val="24"/>
          <w:szCs w:val="24"/>
        </w:rPr>
        <w:t>quantify</w:t>
      </w:r>
      <w:r>
        <w:rPr>
          <w:rFonts w:cs="Arial"/>
          <w:sz w:val="24"/>
          <w:szCs w:val="24"/>
        </w:rPr>
        <w:t xml:space="preserve"> the degree of IGP in a three-species</w:t>
      </w:r>
      <w:r>
        <w:rPr>
          <w:rFonts w:cs="Arial"/>
          <w:sz w:val="24"/>
          <w:szCs w:val="24"/>
        </w:rPr>
        <w:t xml:space="preserve"> </w:t>
      </w:r>
      <w:r>
        <w:rPr>
          <w:rFonts w:cs="Arial"/>
          <w:sz w:val="24"/>
          <w:szCs w:val="24"/>
        </w:rPr>
        <w:t xml:space="preserve">omnivorous food web (top </w:t>
      </w:r>
      <w:r>
        <w:rPr>
          <w:rFonts w:cs="Arial"/>
          <w:sz w:val="24"/>
          <w:szCs w:val="24"/>
        </w:rPr>
        <w:t xml:space="preserve">predator + </w:t>
      </w:r>
      <w:proofErr w:type="spellStart"/>
      <w:r>
        <w:rPr>
          <w:rFonts w:cs="Arial"/>
          <w:sz w:val="24"/>
          <w:szCs w:val="24"/>
        </w:rPr>
        <w:t>mesopredator</w:t>
      </w:r>
      <w:proofErr w:type="spellEnd"/>
      <w:r>
        <w:rPr>
          <w:rFonts w:cs="Arial"/>
          <w:sz w:val="24"/>
          <w:szCs w:val="24"/>
        </w:rPr>
        <w:t xml:space="preserve"> + shared prey) in the field. The degree of IGP is defined as the proportion</w:t>
      </w:r>
      <w:r>
        <w:rPr>
          <w:rFonts w:cs="Arial" w:hint="eastAsia"/>
          <w:sz w:val="24"/>
          <w:szCs w:val="24"/>
        </w:rPr>
        <w:t xml:space="preserve"> (in number) </w:t>
      </w:r>
      <w:r>
        <w:rPr>
          <w:rFonts w:cs="Arial"/>
          <w:sz w:val="24"/>
          <w:szCs w:val="24"/>
        </w:rPr>
        <w:t xml:space="preserve">of </w:t>
      </w:r>
      <w:proofErr w:type="spellStart"/>
      <w:r>
        <w:rPr>
          <w:rFonts w:cs="Arial"/>
          <w:sz w:val="24"/>
          <w:szCs w:val="24"/>
        </w:rPr>
        <w:t>mesopredator</w:t>
      </w:r>
      <w:proofErr w:type="spellEnd"/>
      <w:r>
        <w:rPr>
          <w:rFonts w:cs="Arial"/>
          <w:sz w:val="24"/>
          <w:szCs w:val="24"/>
        </w:rPr>
        <w:t xml:space="preserve"> consumed in the total diet (shared prey + </w:t>
      </w:r>
      <w:proofErr w:type="spellStart"/>
      <w:r>
        <w:rPr>
          <w:rFonts w:cs="Arial"/>
          <w:sz w:val="24"/>
          <w:szCs w:val="24"/>
        </w:rPr>
        <w:t>mesopredator</w:t>
      </w:r>
      <w:proofErr w:type="spellEnd"/>
      <w:r>
        <w:rPr>
          <w:rFonts w:cs="Arial"/>
          <w:sz w:val="24"/>
          <w:szCs w:val="24"/>
        </w:rPr>
        <w:t xml:space="preserve">) of top predator. </w:t>
      </w:r>
      <w:r>
        <w:rPr>
          <w:rFonts w:cs="Arial"/>
          <w:sz w:val="24"/>
          <w:szCs w:val="24"/>
        </w:rPr>
        <w:t>F</w:t>
      </w:r>
      <w:r>
        <w:rPr>
          <w:rFonts w:cs="Arial"/>
          <w:sz w:val="24"/>
          <w:szCs w:val="24"/>
        </w:rPr>
        <w:t xml:space="preserve">eeding trials </w:t>
      </w:r>
      <w:r>
        <w:rPr>
          <w:rFonts w:cs="Arial"/>
          <w:sz w:val="24"/>
          <w:szCs w:val="24"/>
        </w:rPr>
        <w:t xml:space="preserve">along with stable isotope analysis </w:t>
      </w:r>
      <w:r>
        <w:rPr>
          <w:rFonts w:cs="Arial"/>
          <w:sz w:val="24"/>
          <w:szCs w:val="24"/>
        </w:rPr>
        <w:t>are u</w:t>
      </w:r>
      <w:r>
        <w:rPr>
          <w:rFonts w:cs="Arial"/>
          <w:sz w:val="24"/>
          <w:szCs w:val="24"/>
        </w:rPr>
        <w:t xml:space="preserve">sed to construct a standard </w:t>
      </w:r>
      <w:r>
        <w:rPr>
          <w:rFonts w:cs="Arial"/>
          <w:sz w:val="24"/>
          <w:szCs w:val="24"/>
        </w:rPr>
        <w:t xml:space="preserve">IGP </w:t>
      </w:r>
      <w:r>
        <w:rPr>
          <w:rFonts w:cs="Arial"/>
          <w:sz w:val="24"/>
          <w:szCs w:val="24"/>
        </w:rPr>
        <w:t xml:space="preserve">curve, </w:t>
      </w:r>
      <w:r>
        <w:rPr>
          <w:rFonts w:cs="Arial" w:hint="eastAsia"/>
          <w:sz w:val="24"/>
          <w:szCs w:val="24"/>
        </w:rPr>
        <w:t xml:space="preserve">to which </w:t>
      </w:r>
      <w:r>
        <w:rPr>
          <w:rFonts w:cs="Arial"/>
          <w:sz w:val="24"/>
          <w:szCs w:val="24"/>
        </w:rPr>
        <w:t xml:space="preserve">the </w:t>
      </w:r>
      <w:r>
        <w:rPr>
          <w:rFonts w:cs="Arial"/>
          <w:sz w:val="24"/>
          <w:szCs w:val="24"/>
        </w:rPr>
        <w:t xml:space="preserve">nitrogen </w:t>
      </w:r>
      <w:r>
        <w:rPr>
          <w:rFonts w:cs="Arial"/>
          <w:sz w:val="24"/>
          <w:szCs w:val="24"/>
        </w:rPr>
        <w:t xml:space="preserve">isotope signatures of </w:t>
      </w:r>
      <w:r>
        <w:rPr>
          <w:rFonts w:cs="Arial"/>
          <w:sz w:val="24"/>
          <w:szCs w:val="24"/>
        </w:rPr>
        <w:t>field-sampled top predator individuals</w:t>
      </w:r>
      <w:r>
        <w:rPr>
          <w:rFonts w:cs="Arial"/>
          <w:sz w:val="24"/>
          <w:szCs w:val="24"/>
        </w:rPr>
        <w:t xml:space="preserve"> </w:t>
      </w:r>
      <w:r>
        <w:rPr>
          <w:rFonts w:cs="Arial" w:hint="eastAsia"/>
          <w:sz w:val="24"/>
          <w:szCs w:val="24"/>
        </w:rPr>
        <w:t>are</w:t>
      </w:r>
      <w:r>
        <w:rPr>
          <w:rFonts w:cs="Arial"/>
          <w:sz w:val="24"/>
          <w:szCs w:val="24"/>
        </w:rPr>
        <w:t xml:space="preserve"> </w:t>
      </w:r>
      <w:r>
        <w:rPr>
          <w:rFonts w:cs="Arial"/>
          <w:sz w:val="24"/>
          <w:szCs w:val="24"/>
        </w:rPr>
        <w:t>interpolated</w:t>
      </w:r>
      <w:r>
        <w:rPr>
          <w:rFonts w:cs="Arial"/>
          <w:sz w:val="24"/>
          <w:szCs w:val="24"/>
        </w:rPr>
        <w:t xml:space="preserve"> to estimate the degree of IGP in the field.</w:t>
      </w:r>
      <w:r>
        <w:rPr>
          <w:rFonts w:cs="Arial"/>
          <w:sz w:val="24"/>
          <w:szCs w:val="24"/>
        </w:rPr>
        <w:t xml:space="preserve"> </w:t>
      </w:r>
      <w:r>
        <w:rPr>
          <w:rFonts w:cs="Arial"/>
          <w:sz w:val="24"/>
          <w:szCs w:val="24"/>
        </w:rPr>
        <w:t xml:space="preserve">The proposed framework </w:t>
      </w:r>
      <w:r>
        <w:rPr>
          <w:rFonts w:cs="Arial" w:hint="eastAsia"/>
          <w:sz w:val="24"/>
          <w:szCs w:val="24"/>
        </w:rPr>
        <w:t>leverages</w:t>
      </w:r>
      <w:r>
        <w:rPr>
          <w:rFonts w:cs="Arial"/>
          <w:sz w:val="24"/>
          <w:szCs w:val="24"/>
        </w:rPr>
        <w:t xml:space="preserve"> the strengths of </w:t>
      </w:r>
      <w:r>
        <w:rPr>
          <w:rFonts w:cs="Arial" w:hint="eastAsia"/>
          <w:sz w:val="24"/>
          <w:szCs w:val="24"/>
        </w:rPr>
        <w:t xml:space="preserve">different experimental </w:t>
      </w:r>
      <w:r>
        <w:rPr>
          <w:rFonts w:cs="Arial"/>
          <w:sz w:val="24"/>
          <w:szCs w:val="24"/>
        </w:rPr>
        <w:t xml:space="preserve">approaches to studying </w:t>
      </w:r>
      <w:r>
        <w:rPr>
          <w:rFonts w:cs="Arial" w:hint="eastAsia"/>
          <w:sz w:val="24"/>
          <w:szCs w:val="24"/>
        </w:rPr>
        <w:t xml:space="preserve">trophic interactions, </w:t>
      </w:r>
      <w:r>
        <w:rPr>
          <w:rFonts w:cs="Arial"/>
          <w:sz w:val="24"/>
          <w:szCs w:val="24"/>
        </w:rPr>
        <w:t>provid</w:t>
      </w:r>
      <w:r>
        <w:rPr>
          <w:rFonts w:cs="Arial" w:hint="eastAsia"/>
          <w:sz w:val="24"/>
          <w:szCs w:val="24"/>
        </w:rPr>
        <w:t>ing</w:t>
      </w:r>
      <w:r>
        <w:rPr>
          <w:rFonts w:cs="Arial"/>
          <w:sz w:val="24"/>
          <w:szCs w:val="24"/>
        </w:rPr>
        <w:t xml:space="preserve"> a tool for </w:t>
      </w:r>
      <w:r>
        <w:rPr>
          <w:rFonts w:cs="Arial" w:hint="eastAsia"/>
          <w:sz w:val="24"/>
          <w:szCs w:val="24"/>
        </w:rPr>
        <w:t>quantify</w:t>
      </w:r>
      <w:r>
        <w:rPr>
          <w:rFonts w:cs="Arial"/>
          <w:sz w:val="24"/>
          <w:szCs w:val="24"/>
        </w:rPr>
        <w:t>ing IGP in a</w:t>
      </w:r>
      <w:r>
        <w:rPr>
          <w:rFonts w:cs="Arial"/>
          <w:sz w:val="24"/>
          <w:szCs w:val="24"/>
        </w:rPr>
        <w:t xml:space="preserve"> more</w:t>
      </w:r>
      <w:r>
        <w:rPr>
          <w:rFonts w:cs="Arial"/>
          <w:sz w:val="24"/>
          <w:szCs w:val="24"/>
        </w:rPr>
        <w:t xml:space="preserve"> accurate (controlled feeding trials and standard IGP curve) and realistic (stable isotope analysis of field samples) fashion. If successful, the current framework c</w:t>
      </w:r>
      <w:r>
        <w:rPr>
          <w:rFonts w:cs="Arial"/>
          <w:sz w:val="24"/>
          <w:szCs w:val="24"/>
        </w:rPr>
        <w:t>an be extended to food webs involving more complex interactions (e.g., cannibalism and multiple shared prey) and further complemented with other approaches</w:t>
      </w:r>
      <w:r>
        <w:rPr>
          <w:rFonts w:cs="Arial" w:hint="eastAsia"/>
          <w:sz w:val="24"/>
          <w:szCs w:val="24"/>
        </w:rPr>
        <w:t xml:space="preserve"> (e.g., </w:t>
      </w:r>
      <w:r>
        <w:rPr>
          <w:rFonts w:cs="Arial"/>
          <w:sz w:val="24"/>
          <w:szCs w:val="24"/>
        </w:rPr>
        <w:t>molecular gut content analysis</w:t>
      </w:r>
      <w:r>
        <w:rPr>
          <w:rFonts w:cs="Arial" w:hint="eastAsia"/>
          <w:sz w:val="24"/>
          <w:szCs w:val="24"/>
        </w:rPr>
        <w:t>)</w:t>
      </w:r>
      <w:r>
        <w:rPr>
          <w:rFonts w:cs="Arial"/>
          <w:sz w:val="24"/>
          <w:szCs w:val="24"/>
        </w:rPr>
        <w:t xml:space="preserve"> to capture a more complete picture of IGP dynamics in the fie</w:t>
      </w:r>
      <w:r>
        <w:rPr>
          <w:rFonts w:cs="Arial"/>
          <w:sz w:val="24"/>
          <w:szCs w:val="24"/>
        </w:rPr>
        <w:t xml:space="preserve">ld. </w:t>
      </w:r>
    </w:p>
    <w:p w14:paraId="65CF5B3D" w14:textId="77777777" w:rsidR="00B00FE5" w:rsidRDefault="00B00FE5">
      <w:pPr>
        <w:spacing w:line="480" w:lineRule="auto"/>
        <w:rPr>
          <w:rFonts w:cs="Arial"/>
          <w:sz w:val="24"/>
          <w:szCs w:val="24"/>
        </w:rPr>
      </w:pPr>
    </w:p>
    <w:p w14:paraId="5EEC1564" w14:textId="77777777" w:rsidR="00B00FE5" w:rsidRDefault="005F1C2C">
      <w:pPr>
        <w:spacing w:line="480" w:lineRule="auto"/>
        <w:rPr>
          <w:rFonts w:cs="Arial"/>
          <w:sz w:val="24"/>
          <w:szCs w:val="24"/>
        </w:rPr>
      </w:pPr>
      <w:r>
        <w:rPr>
          <w:rFonts w:cs="Arial" w:hint="eastAsia"/>
          <w:b/>
          <w:sz w:val="24"/>
          <w:szCs w:val="24"/>
        </w:rPr>
        <w:t>K</w:t>
      </w:r>
      <w:r>
        <w:rPr>
          <w:rFonts w:cs="Arial"/>
          <w:b/>
          <w:sz w:val="24"/>
          <w:szCs w:val="24"/>
        </w:rPr>
        <w:t>ey</w:t>
      </w:r>
      <w:r>
        <w:rPr>
          <w:rFonts w:cs="Arial" w:hint="eastAsia"/>
          <w:b/>
          <w:sz w:val="24"/>
          <w:szCs w:val="24"/>
        </w:rPr>
        <w:t xml:space="preserve"> </w:t>
      </w:r>
      <w:r>
        <w:rPr>
          <w:rFonts w:cs="Arial"/>
          <w:b/>
          <w:sz w:val="24"/>
          <w:szCs w:val="24"/>
        </w:rPr>
        <w:t>words</w:t>
      </w:r>
    </w:p>
    <w:p w14:paraId="21FD7C31" w14:textId="77777777" w:rsidR="00B00FE5" w:rsidRDefault="005F1C2C">
      <w:pPr>
        <w:spacing w:line="480" w:lineRule="auto"/>
        <w:rPr>
          <w:rFonts w:cs="Arial"/>
          <w:b/>
          <w:color w:val="FF0000"/>
          <w:sz w:val="24"/>
          <w:szCs w:val="24"/>
        </w:rPr>
      </w:pPr>
      <w:r>
        <w:rPr>
          <w:rFonts w:cs="Arial" w:hint="eastAsia"/>
          <w:sz w:val="24"/>
          <w:szCs w:val="24"/>
        </w:rPr>
        <w:t>i</w:t>
      </w:r>
      <w:r>
        <w:rPr>
          <w:rFonts w:cs="Arial"/>
          <w:sz w:val="24"/>
          <w:szCs w:val="24"/>
        </w:rPr>
        <w:t xml:space="preserve">ntraguild predation, </w:t>
      </w:r>
      <w:r>
        <w:rPr>
          <w:rFonts w:cs="Arial" w:hint="eastAsia"/>
          <w:sz w:val="24"/>
          <w:szCs w:val="24"/>
        </w:rPr>
        <w:t>food webs,</w:t>
      </w:r>
      <w:r>
        <w:rPr>
          <w:rFonts w:cs="Arial"/>
          <w:sz w:val="24"/>
          <w:szCs w:val="24"/>
        </w:rPr>
        <w:t xml:space="preserve"> </w:t>
      </w:r>
      <w:proofErr w:type="spellStart"/>
      <w:r>
        <w:rPr>
          <w:rFonts w:cs="Arial" w:hint="eastAsia"/>
          <w:sz w:val="24"/>
          <w:szCs w:val="24"/>
        </w:rPr>
        <w:t>omnivory</w:t>
      </w:r>
      <w:proofErr w:type="spellEnd"/>
      <w:r>
        <w:rPr>
          <w:rFonts w:cs="Arial" w:hint="eastAsia"/>
          <w:sz w:val="24"/>
          <w:szCs w:val="24"/>
        </w:rPr>
        <w:t>, generalist predators</w:t>
      </w:r>
      <w:r>
        <w:rPr>
          <w:rFonts w:cs="Arial"/>
          <w:sz w:val="24"/>
          <w:szCs w:val="24"/>
        </w:rPr>
        <w:t>, stable isotope analysis</w:t>
      </w:r>
      <w:r>
        <w:rPr>
          <w:rFonts w:cs="Arial"/>
          <w:b/>
          <w:color w:val="FF0000"/>
          <w:sz w:val="24"/>
          <w:szCs w:val="24"/>
        </w:rPr>
        <w:br w:type="page"/>
      </w:r>
    </w:p>
    <w:p w14:paraId="149215A2" w14:textId="77777777" w:rsidR="00B00FE5" w:rsidRDefault="005F1C2C">
      <w:pPr>
        <w:spacing w:line="480" w:lineRule="auto"/>
        <w:rPr>
          <w:rFonts w:cs="Arial"/>
          <w:b/>
          <w:sz w:val="24"/>
          <w:szCs w:val="24"/>
        </w:rPr>
      </w:pPr>
      <w:r>
        <w:rPr>
          <w:rFonts w:cs="Arial"/>
          <w:b/>
          <w:sz w:val="24"/>
          <w:szCs w:val="24"/>
        </w:rPr>
        <w:lastRenderedPageBreak/>
        <w:t>Introduction</w:t>
      </w:r>
    </w:p>
    <w:p w14:paraId="4354934F" w14:textId="77777777" w:rsidR="00B00FE5" w:rsidRDefault="005F1C2C">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TnVtPjI3PC9SZWNOdW0+PERpc3BsYXlUZXh0PihQb2xpcyBhbmQgSG9sdCAxOTkyLCBNw7xsbGVy
IGFuZCBCcm9kZXVyIDIwMDIsIEFyaW0gYW5kIE1hcnF1ZXQgMjAwNCk8L0Rpc3BsYXlUZXh0Pjxy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b2RpY2FsPjxmdWxsLXRpdGxlPlRyZW5kcyBpbiBlY29sb2d5ICZhbXA7IGV2b2x1dGlvbjwvZnVs
bC10aXRsZT48L3BlcmlvZGljYWw+PHBhZ2VzPjE1MS0xNTQ8L3BhZ2VzPjx2b2x1bWU+Nzwvdm9s
dW1lPjxudW1iZXI+NTwvbnVtYmVyPjxkYXRlcz48eWVhcj4xOTkyPC95ZWFyPjwvZGF0ZXM+PGlz
Ym4+MDE2OS01MzQ3PC9pc2JuPjx1cmxzPjwvdXJscz48ZWxlY3Ryb25pYy1yZXNvdXJjZS1udW0+
PHN0eWxlIGZhY2U9InVuZGVybGluZSIgZm9udD0iZGVmYXVsdCIgc2l6ZT0iMTAwJSI+aHR0cHM6
Ly9kb2kub3JnLzEwLjEwMTYvMDE2OS01MzQ3KDkyKTkwMjA4LVM8L3N0eWxlPjwvZWxlY3Ryb25p
Yy1yZXNvdXJjZS1udW0+PC9yZWNvcmQ+PC9DaXRlPjwvRW5kTm90ZT5AAD==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TnVtPjI3PC9SZWNOdW0+PERpc3BsYXlUZXh0PihQb2xpcyBhbmQgSG9sdCAxOTkyLCBNw7xsbGVy
IGFuZCBCcm9kZXVyIDIwMDIsIEFyaW0gYW5kIE1hcnF1ZXQgMjAwNCk8L0Rpc3BsYXlUZXh0Pjxy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b2RpY2FsPjxmdWxsLXRpdGxlPlRyZW5kcyBpbiBlY29sb2d5ICZhbXA7IGV2b2x1dGlvbjwvZnVs
bC10aXRsZT48L3BlcmlvZGljYWw+PHBhZ2VzPjE1MS0xNTQ8L3BhZ2VzPjx2b2x1bWU+Nzwvdm9s
dW1lPjxudW1iZXI+NTwvbnVtYmVyPjxkYXRlcz48eWVhcj4xOTkyPC95ZWFyPjwvZGF0ZXM+PGlz
Ym4+MDE2OS01MzQ3PC9pc2JuPjx1cmxzPjwvdXJscz48ZWxlY3Ryb25pYy1yZXNvdXJjZS1udW0+
PHN0eWxlIGZhY2U9InVuZGVybGluZSIgZm9udD0iZGVmYXVsdCIgc2l6ZT0iMTAwJSI+aHR0cHM6
Ly9kb2kub3JnLzEwLjEwMTYvMDE2OS01MzQ3KDkyKTkwMjA4LVM8L3N0eWxlPjwvZWxlY3Ryb25p
Yy1yZXNvdXJjZS1udW0+PC9yZWNvcmQ+PC9DaXRlPjwvRW5kTm90ZT5AAD==
</w:fldData>
        </w:fldChar>
      </w:r>
      <w:r>
        <w:rPr>
          <w:rFonts w:cs="Arial"/>
          <w:sz w:val="24"/>
          <w:szCs w:val="24"/>
        </w:rPr>
        <w:instrText xml:space="preserve"> ADDIN EN.CITE.DATA </w:instrText>
      </w:r>
      <w:r>
        <w:rPr>
          <w:rFonts w:cs="Arial"/>
          <w:sz w:val="24"/>
          <w:szCs w:val="24"/>
        </w:rPr>
      </w:r>
      <w:r>
        <w:rPr>
          <w:rFonts w:cs="Arial"/>
          <w:sz w:val="24"/>
          <w:szCs w:val="24"/>
        </w:rPr>
        <w:fldChar w:fldCharType="end"/>
      </w:r>
      <w:r>
        <w:rPr>
          <w:rFonts w:cs="Arial"/>
          <w:sz w:val="24"/>
          <w:szCs w:val="24"/>
        </w:rPr>
      </w:r>
      <w:r>
        <w:rPr>
          <w:rFonts w:cs="Arial"/>
          <w:sz w:val="24"/>
          <w:szCs w:val="24"/>
        </w:rPr>
        <w:fldChar w:fldCharType="separate"/>
      </w:r>
      <w:r>
        <w:rPr>
          <w:rFonts w:cs="Arial"/>
          <w:sz w:val="24"/>
          <w:szCs w:val="24"/>
        </w:rPr>
        <w:t>(Polis and Holt 1992, Müll</w:t>
      </w:r>
      <w:r>
        <w:rPr>
          <w:rFonts w:cs="Arial"/>
          <w:sz w:val="24"/>
          <w:szCs w:val="24"/>
        </w:rPr>
        <w:t>er and Brodeur 2002, Arim and Marquet 2004)</w:t>
      </w:r>
      <w:r>
        <w:rPr>
          <w:rFonts w:cs="Arial"/>
          <w:sz w:val="24"/>
          <w:szCs w:val="24"/>
        </w:rPr>
        <w:fldChar w:fldCharType="end"/>
      </w:r>
      <w:r>
        <w:rPr>
          <w:rFonts w:cs="Arial"/>
          <w:sz w:val="24"/>
          <w:szCs w:val="24"/>
        </w:rPr>
        <w:t xml:space="preserve"> and is documented across a wide range of arthropod predator taxa </w:t>
      </w:r>
      <w:r>
        <w:rPr>
          <w:rFonts w:cs="Arial"/>
          <w:sz w:val="24"/>
          <w:szCs w:val="24"/>
        </w:rPr>
        <w:fldChar w:fldCharType="begin"/>
      </w:r>
      <w:r>
        <w:rPr>
          <w:rFonts w:cs="Arial"/>
          <w:sz w:val="24"/>
          <w:szCs w:val="24"/>
        </w:rPr>
        <w:instrText xml:space="preserve"> ADDIN EN.CITE &lt;EndNote&gt;&lt;Cit</w:instrText>
      </w:r>
      <w:r>
        <w:rPr>
          <w:rFonts w:cs="Arial"/>
          <w:sz w:val="24"/>
          <w:szCs w:val="24"/>
        </w:rPr>
        <w:instrText>e&gt;&lt;Author&gt;Polis&lt;/Author&gt;&lt;Year&gt;1989&lt;/Year&gt;&lt;RecNum&gt;6&lt;/RecNum&gt;&lt;DisplayText&gt;(Polis et al. 1989, Gagnon et al. 2011)&lt;/DisplayText&gt;&lt;record&gt;&lt;rec-number&gt;6&lt;/rec-number&gt;&lt;foreign-keys&gt;&lt;key app="EN" db-id="edrs0tdw6d5p0heeswv5s9eg29easr0wf0ww" timestamp="1621255754"&gt;6</w:instrText>
      </w:r>
      <w:r>
        <w:rPr>
          <w:rFonts w:cs="Arial"/>
          <w:sz w:val="24"/>
          <w:szCs w:val="24"/>
        </w:rPr>
        <w:instrText>&lt;/key&gt;&lt;/foreign-keys&gt;&lt;ref-type name="Journal Article"&gt;17&lt;/ref-type&gt;&lt;contributors&gt;&lt;authors&gt;&lt;author&gt;Polis, Gary A&lt;/author&gt;&lt;author&gt;Myers, Christopher A&lt;/author&gt;&lt;author&gt;Holt, Robert D&lt;/author&gt;&lt;/authors&gt;&lt;/contributors&gt;&lt;titles&gt;&lt;title&gt;The ecology and evolution of</w:instrText>
      </w:r>
      <w:r>
        <w:rPr>
          <w:rFonts w:cs="Arial"/>
          <w:sz w:val="24"/>
          <w:szCs w:val="24"/>
        </w:rPr>
        <w:instrText xml:space="preserve"> intraguild predation: potential competitors that eat each other&lt;/title&gt;&lt;secondary-title&gt;Annual review of ecology and systematics&lt;/secondary-title&gt;&lt;/titles&gt;&lt;periodical&gt;&lt;full-title&gt;Annual Review of Ecology and Systematics&lt;/full-title&gt;&lt;/periodical&gt;&lt;pages&gt;297</w:instrText>
      </w:r>
      <w:r>
        <w:rPr>
          <w:rFonts w:cs="Arial"/>
          <w:sz w:val="24"/>
          <w:szCs w:val="24"/>
        </w:rPr>
        <w:instrText>-330&lt;/pages&gt;&lt;volume&gt;20&lt;/volume&gt;&lt;number&gt;1&lt;/number&gt;&lt;dates&gt;&lt;year&gt;1989&lt;/year&gt;&lt;/dates&gt;&lt;isbn&gt;0066-4162&lt;/isbn&gt;&lt;urls&gt;&lt;/urls&gt;&lt;electronic-resource-num&gt;&lt;style face="underline" font="default" size="100%"&gt;https://doi.org/10.1146/annurev.es.20.110189.001501&lt;/style&gt;&lt;/ele</w:instrText>
      </w:r>
      <w:r>
        <w:rPr>
          <w:rFonts w:cs="Arial"/>
          <w:sz w:val="24"/>
          <w:szCs w:val="24"/>
        </w:rPr>
        <w:instrText>ctronic-resource-num&gt;&lt;/record&gt;&lt;/Cite&gt;&lt;Cite&gt;&lt;Author&gt;Gagnon&lt;/Author&gt;&lt;Year&gt;2011&lt;/Year&gt;&lt;RecNum&gt;27&lt;/RecNum&gt;&lt;record&gt;&lt;rec-number&gt;27&lt;/rec-number&gt;&lt;foreign-keys&gt;&lt;key app="EN" db-id="edrs0tdw6d5p0heeswv5s9eg29easr0wf0ww" timestamp="1646897891"&gt;27&lt;/key&gt;&lt;/foreign-keys&gt;</w:instrText>
      </w:r>
      <w:r>
        <w:rPr>
          <w:rFonts w:cs="Arial"/>
          <w:sz w:val="24"/>
          <w:szCs w:val="24"/>
        </w:rPr>
        <w:instrText>&lt;ref-type name="Journal Article"&gt;17&lt;/ref-type&gt;&lt;contributors&gt;&lt;authors&gt;&lt;author&gt;Gagnon, Annie-Ève&lt;/author&gt;&lt;author&gt;Heimpel, George E&lt;/author&gt;&lt;author&gt;Brodeur, Jacques&lt;/author&gt;&lt;/authors&gt;&lt;/contributors&gt;&lt;titles&gt;&lt;title&gt;The ubiquity of intraguild predation among pre</w:instrText>
      </w:r>
      <w:r>
        <w:rPr>
          <w:rFonts w:cs="Arial"/>
          <w:sz w:val="24"/>
          <w:szCs w:val="24"/>
        </w:rPr>
        <w:instrText>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w:instrText>
      </w:r>
      <w:r>
        <w:rPr>
          <w:rFonts w:cs="Arial"/>
          <w:sz w:val="24"/>
          <w:szCs w:val="24"/>
        </w:rPr>
        <w:instrText>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cs="Arial" w:hint="eastAsia"/>
          <w:sz w:val="24"/>
          <w:szCs w:val="24"/>
        </w:rPr>
        <w:t xml:space="preserve">. </w:t>
      </w:r>
      <w:r>
        <w:rPr>
          <w:rFonts w:cs="Arial"/>
          <w:sz w:val="24"/>
          <w:szCs w:val="24"/>
        </w:rPr>
        <w:t xml:space="preserve">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w:instrText>
      </w:r>
      <w:r>
        <w:rPr>
          <w:rFonts w:cs="Arial"/>
          <w:sz w:val="24"/>
          <w:szCs w:val="24"/>
        </w:rPr>
        <w:instrText>e&gt;&lt;Cite&gt;&lt;Author&gt;Polis&lt;/Author&gt;&lt;Year&gt;1989&lt;/Year&gt;&lt;RecNum&gt;6&lt;/RecNum&gt;&lt;DisplayText&gt;(Polis et al. 1989)&lt;/DisplayText&gt;&lt;record&gt;&lt;rec-number&gt;6&lt;/rec-number&gt;&lt;foreign-keys&gt;&lt;key app="EN" db-id="edrs0tdw6d5p0heeswv5s9eg29easr0wf0ww" timestamp="1621255754"&gt;6&lt;/key&gt;&lt;/foreig</w:instrText>
      </w:r>
      <w:r>
        <w:rPr>
          <w:rFonts w:cs="Arial"/>
          <w:sz w:val="24"/>
          <w:szCs w:val="24"/>
        </w:rPr>
        <w:instrText>n-keys&gt;&lt;ref-type name="Journal Article"&gt;17&lt;/ref-type&gt;&lt;contributors&gt;&lt;authors&gt;&lt;author&gt;Polis, Gary A&lt;/author&gt;&lt;author&gt;Myers, Christopher A&lt;/author&gt;&lt;author&gt;Holt, Robert D&lt;/author&gt;&lt;/authors&gt;&lt;/contributors&gt;&lt;titles&gt;&lt;title&gt;The ecology and evolution of intraguild pr</w:instrText>
      </w:r>
      <w:r>
        <w:rPr>
          <w:rFonts w:cs="Arial"/>
          <w:sz w:val="24"/>
          <w:szCs w:val="24"/>
        </w:rPr>
        <w:instrText>edation: potential competitors that eat each other&lt;/title&gt;&lt;secondary-title&gt;Annual review of ecology and systematics&lt;/secondary-title&gt;&lt;/titles&gt;&lt;periodical&gt;&lt;full-title&gt;Annual Review of Ecology and Systematics&lt;/full-title&gt;&lt;/periodical&gt;&lt;pages&gt;297-330&lt;/pages&gt;&lt;v</w:instrText>
      </w:r>
      <w:r>
        <w:rPr>
          <w:rFonts w:cs="Arial"/>
          <w:sz w:val="24"/>
          <w:szCs w:val="24"/>
        </w:rPr>
        <w:instrText>olume&gt;20&lt;/volume&gt;&lt;number&gt;1&lt;/number&gt;&lt;dates&gt;&lt;year&gt;1989&lt;/year&gt;&lt;/dates&gt;&lt;isbn&gt;0066-4162&lt;/isbn&gt;&lt;urls&gt;&lt;/urls&gt;&lt;electronic-resource-num&gt;&lt;style face="underline" font="default" size="100%"&gt;https://doi.org/10.1146/annurev.es.20.110189.001501&lt;/style&gt;&lt;/electronic-resour</w:instrText>
      </w:r>
      <w:r>
        <w:rPr>
          <w:rFonts w:cs="Arial"/>
          <w:sz w:val="24"/>
          <w:szCs w:val="24"/>
        </w:rPr>
        <w:instrText>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14:paraId="1EA42507" w14:textId="77777777" w:rsidR="00B00FE5" w:rsidRDefault="005F1C2C">
      <w:pPr>
        <w:spacing w:line="480" w:lineRule="auto"/>
        <w:rPr>
          <w:rFonts w:cs="Arial"/>
          <w:sz w:val="24"/>
          <w:szCs w:val="24"/>
        </w:rPr>
      </w:pPr>
      <w:r>
        <w:rPr>
          <w:rFonts w:cs="Arial"/>
          <w:sz w:val="24"/>
          <w:szCs w:val="24"/>
        </w:rPr>
        <w:tab/>
        <w:t>Previous studies have recorded</w:t>
      </w:r>
      <w:r>
        <w:rPr>
          <w:sz w:val="24"/>
          <w:szCs w:val="24"/>
        </w:rPr>
        <w:t xml:space="preserve"> the occurrence of IGP among</w:t>
      </w:r>
      <w:r>
        <w:rPr>
          <w:rFonts w:cs="Arial"/>
          <w:sz w:val="24"/>
          <w:szCs w:val="24"/>
        </w:rPr>
        <w:t xml:space="preserve">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w:instrText>
      </w:r>
      <w:r>
        <w:rPr>
          <w:rFonts w:cs="Arial"/>
          <w:sz w:val="24"/>
          <w:szCs w:val="24"/>
        </w:rPr>
        <w:instrText>ar&gt;&lt;RecNum&gt;30&lt;/RecNum&gt;&lt;DisplayText&gt;(e.g., Nyffeler and Sunderland 2003, Birkhofer and Wolters 2012)&lt;/DisplayText&gt;&lt;record&gt;&lt;rec-number&gt;30&lt;/rec-number&gt;&lt;foreign-keys&gt;&lt;key app="EN" db-id="edrs0tdw6d5p0heeswv5s9eg29easr0wf0ww" timestamp="1646898050"&gt;30&lt;/key&gt;&lt;/fo</w:instrText>
      </w:r>
      <w:r>
        <w:rPr>
          <w:rFonts w:cs="Arial"/>
          <w:sz w:val="24"/>
          <w:szCs w:val="24"/>
        </w:rPr>
        <w:instrText>reign-keys&gt;&lt;ref-type name="Generic"&gt;13&lt;/ref-type&gt;&lt;contributors&gt;&lt;authors&gt;&lt;author&gt;Birkhofer, Klaus&lt;/author&gt;&lt;author&gt;Wolters, Volkmar&lt;/author&gt;&lt;/authors&gt;&lt;/contributors&gt;&lt;titles&gt;&lt;title&gt;The global relationship between climate, net primary production and the diet o</w:instrText>
      </w:r>
      <w:r>
        <w:rPr>
          <w:rFonts w:cs="Arial"/>
          <w:sz w:val="24"/>
          <w:szCs w:val="24"/>
        </w:rPr>
        <w:instrText>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w:instrText>
      </w:r>
      <w:r>
        <w:rPr>
          <w:rFonts w:cs="Arial"/>
          <w:sz w:val="24"/>
          <w:szCs w:val="24"/>
        </w:rPr>
        <w:instrText>ar&gt;&lt;RecNum&gt;28&lt;/RecNum&gt;&lt;Prefix&gt;e.g.`, &lt;/Prefix&gt;&lt;record&gt;&lt;rec-number&gt;28&lt;/rec-number&gt;&lt;foreign-keys&gt;&lt;key app="EN" db-id="edrs0tdw6d5p0heeswv5s9eg29easr0wf0ww" timestamp="1646897991"&gt;28&lt;/key&gt;&lt;/foreign-keys&gt;&lt;ref-type name="Journal Article"&gt;17&lt;/ref-type&gt;&lt;contribut</w:instrText>
      </w:r>
      <w:r>
        <w:rPr>
          <w:rFonts w:cs="Arial"/>
          <w:sz w:val="24"/>
          <w:szCs w:val="24"/>
        </w:rPr>
        <w:instrText>ors&gt;&lt;authors&gt;&lt;author&gt;Nyffeler, Martin&lt;/author&gt;&lt;author&gt;Sunderland, Keith D&lt;/author&gt;&lt;/authors&gt;&lt;/contributors&gt;&lt;titles&gt;&lt;title&gt;Composition, abundance and pest control potential of spider communities in agroecosystems: a comparison of European and US studies&lt;/ti</w:instrText>
      </w:r>
      <w:r>
        <w:rPr>
          <w:rFonts w:cs="Arial"/>
          <w:sz w:val="24"/>
          <w:szCs w:val="24"/>
        </w:rPr>
        <w:instrText>tle&gt;&lt;secondary-title&gt;Agriculture, Ecosystems &amp;amp; Environment&lt;/secondary-title&gt;&lt;/titles&gt;&lt;periodical&gt;&lt;full-title&gt;Agriculture, Ecosystems &amp;amp; Environment&lt;/full-title&gt;&lt;abbr-1&gt;Agric., Ecosyst. Environ.&lt;/abbr-1&gt;&lt;abbr-2&gt;Agric, Ecosyst Environ&lt;/abbr-2&gt;&lt;/period</w:instrText>
      </w:r>
      <w:r>
        <w:rPr>
          <w:rFonts w:cs="Arial"/>
          <w:sz w:val="24"/>
          <w:szCs w:val="24"/>
        </w:rPr>
        <w:instrText>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and Sunderland 2003, Birkhofer and Wolters 2012)</w:t>
      </w:r>
      <w:r>
        <w:rPr>
          <w:rFonts w:cs="Arial"/>
          <w:sz w:val="24"/>
          <w:szCs w:val="24"/>
        </w:rPr>
        <w:fldChar w:fldCharType="end"/>
      </w:r>
      <w:r>
        <w:rPr>
          <w:rFonts w:hint="eastAsia"/>
          <w:sz w:val="24"/>
          <w:szCs w:val="24"/>
        </w:rPr>
        <w:t>.</w:t>
      </w:r>
      <w:r>
        <w:rPr>
          <w:rFonts w:cs="Arial"/>
          <w:sz w:val="24"/>
          <w:szCs w:val="24"/>
        </w:rPr>
        <w:t xml:space="preserve"> Manipulative experiments (e.</w:t>
      </w:r>
      <w:r>
        <w:rPr>
          <w:rFonts w:cs="Arial"/>
          <w:sz w:val="24"/>
          <w:szCs w:val="24"/>
        </w:rPr>
        <w:t xml:space="preserve">g., field cages) have also been used to assess the intensity of IGP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w:instrText>
      </w:r>
      <w:r>
        <w:rPr>
          <w:rFonts w:cs="Arial"/>
          <w:sz w:val="24"/>
          <w:szCs w:val="24"/>
        </w:rPr>
        <w:instrText>c-number&gt;&lt;foreign-keys&gt;&lt;key app="EN" db-id="edrs0tdw6d5p0heeswv5s9eg29easr0wf0ww" timestamp="1621295699"&gt;9&lt;/key&gt;&lt;/foreign-keys&gt;&lt;ref-type name="Journal Article"&gt;17&lt;/ref-type&gt;&lt;contributors&gt;&lt;authors&gt;&lt;author&gt;Denno, Robert F&lt;/author&gt;&lt;author&gt;Mitter, Margaret S&lt;/</w:instrText>
      </w:r>
      <w:r>
        <w:rPr>
          <w:rFonts w:cs="Arial"/>
          <w:sz w:val="24"/>
          <w:szCs w:val="24"/>
        </w:rPr>
        <w:instrTex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w:instrText>
      </w:r>
      <w:r>
        <w:rPr>
          <w:rFonts w:cs="Arial"/>
          <w:sz w:val="24"/>
          <w:szCs w:val="24"/>
        </w:rPr>
        <w:instrText>sm for prey suppression&lt;/title&gt;&lt;secondary-title&gt;Ecological entomology&lt;/secondary-title&gt;&lt;/titles&gt;&lt;periodical&gt;&lt;full-title&gt;Ecological entomology&lt;/full-title&gt;&lt;/periodical&gt;&lt;pages&gt;566-577&lt;/pages&gt;&lt;volume&gt;29&lt;/volume&gt;&lt;number&gt;5&lt;/number&gt;&lt;dates&gt;&lt;year&gt;2004&lt;/year&gt;&lt;/date</w:instrText>
      </w:r>
      <w:r>
        <w:rPr>
          <w:rFonts w:cs="Arial"/>
          <w:sz w:val="24"/>
          <w:szCs w:val="24"/>
        </w:rPr>
        <w:instrText>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xml:space="preserve"> and</w:t>
      </w:r>
      <w:r>
        <w:rPr>
          <w:rFonts w:cs="Arial"/>
          <w:sz w:val="24"/>
          <w:szCs w:val="24"/>
        </w:rPr>
        <w:t xml:space="preserve"> co</w:t>
      </w:r>
      <w:r>
        <w:rPr>
          <w:rFonts w:cs="Arial"/>
          <w:sz w:val="24"/>
          <w:szCs w:val="24"/>
        </w:rPr>
        <w:t>uld reveal the mechanisms underlying predator-prey interactions</w:t>
      </w:r>
      <w:r>
        <w:rPr>
          <w:rFonts w:cs="Arial"/>
          <w:sz w:val="24"/>
          <w:szCs w:val="24"/>
        </w:rPr>
        <w:t xml:space="preserve">, </w:t>
      </w:r>
      <w:r>
        <w:rPr>
          <w:rFonts w:cs="Arial"/>
          <w:sz w:val="24"/>
          <w:szCs w:val="24"/>
        </w:rPr>
        <w:t>allow</w:t>
      </w:r>
      <w:r>
        <w:rPr>
          <w:rFonts w:cs="Arial"/>
          <w:sz w:val="24"/>
          <w:szCs w:val="24"/>
        </w:rPr>
        <w:t>ing</w:t>
      </w:r>
      <w:r>
        <w:rPr>
          <w:rFonts w:cs="Arial"/>
          <w:sz w:val="24"/>
          <w:szCs w:val="24"/>
        </w:rPr>
        <w:t xml:space="preserve"> for strong causal inferences about IGP. Nonetheless, the confined settings in these experiments may potentially alter the encounter rates between organisms, thus leading to biased re</w:t>
      </w:r>
      <w:r>
        <w:rPr>
          <w:rFonts w:cs="Arial"/>
          <w:sz w:val="24"/>
          <w:szCs w:val="24"/>
        </w:rPr>
        <w:t xml:space="preserv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w:instrText>
      </w:r>
      <w:r>
        <w:rPr>
          <w:rFonts w:cs="Arial"/>
          <w:sz w:val="24"/>
          <w:szCs w:val="24"/>
        </w:rPr>
        <w:instrText>timestamp="1646899361"&gt;31&lt;/key&gt;&lt;/foreign-keys&gt;&lt;ref-type name="Journal Article"&gt;17&lt;/ref-type&gt;&lt;contributors&gt;&lt;authors&gt;&lt;author&gt;Uiterwaal, Stella F&lt;/author&gt;&lt;author&gt;Dell, Anthony I&lt;/author&gt;&lt;author&gt;DeLong, John P&lt;/author&gt;&lt;/authors&gt;&lt;/contributors&gt;&lt;titles&gt;&lt;title&gt;Ar</w:instrText>
      </w:r>
      <w:r>
        <w:rPr>
          <w:rFonts w:cs="Arial"/>
          <w:sz w:val="24"/>
          <w:szCs w:val="24"/>
        </w:rPr>
        <w:instrText>ena size modulates functional responses via behavioral mechanisms&lt;/title&gt;&lt;secondary-title&gt;Behavioral Ecology&lt;/secondary-title&gt;&lt;/titles&gt;&lt;periodical&gt;&lt;full-title&gt;Behavioral Ecology&lt;/full-title&gt;&lt;abbr-1&gt;Behav. Ecol.&lt;/abbr-1&gt;&lt;abbr-2&gt;Behav Ecol&lt;/abbr-2&gt;&lt;/periodic</w:instrText>
      </w:r>
      <w:r>
        <w:rPr>
          <w:rFonts w:cs="Arial"/>
          <w:sz w:val="24"/>
          <w:szCs w:val="24"/>
        </w:rPr>
        <w:instrText>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hint="eastAsia"/>
          <w:sz w:val="24"/>
          <w:szCs w:val="24"/>
        </w:rPr>
        <w:t>.</w:t>
      </w:r>
    </w:p>
    <w:p w14:paraId="1A2D4387" w14:textId="77777777" w:rsidR="00B00FE5" w:rsidRDefault="005F1C2C">
      <w:pPr>
        <w:spacing w:line="480" w:lineRule="auto"/>
        <w:rPr>
          <w:rFonts w:cs="Arial"/>
          <w:sz w:val="24"/>
          <w:szCs w:val="24"/>
        </w:rPr>
      </w:pPr>
      <w:r>
        <w:rPr>
          <w:rFonts w:cs="Arial"/>
          <w:sz w:val="24"/>
          <w:szCs w:val="24"/>
        </w:rPr>
        <w:tab/>
        <w:t>Stable isotopes, particularly nitrogen isotope</w:t>
      </w:r>
      <w:r>
        <w:rPr>
          <w:rFonts w:cs="Arial" w:hint="eastAsia"/>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trophic levels of predators </w:t>
      </w:r>
      <w:r>
        <w:rPr>
          <w:rFonts w:cs="Arial" w:hint="eastAsia"/>
          <w:sz w:val="24"/>
          <w:szCs w:val="24"/>
        </w:rPr>
        <w:t>for</w:t>
      </w:r>
      <w:r>
        <w:rPr>
          <w:rFonts w:cs="Arial"/>
          <w:sz w:val="24"/>
          <w:szCs w:val="24"/>
        </w:rPr>
        <w:t xml:space="preserve"> inferences about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w:instrText>
      </w:r>
      <w:r>
        <w:rPr>
          <w:rFonts w:cs="Arial"/>
          <w:sz w:val="24"/>
          <w:szCs w:val="24"/>
        </w:rPr>
        <w:instrText>d&gt;&lt;rec-number&gt;24&lt;/rec-number&gt;&lt;foreign-keys&gt;&lt;key app="EN" db-id="edrs0tdw6d5p0heeswv5s9eg29easr0wf0ww" timestamp="1627786377"&gt;24&lt;/key&gt;&lt;/foreign-keys&gt;&lt;ref-type name="Journal Article"&gt;17&lt;/ref-type&gt;&lt;contributors&gt;&lt;authors&gt;&lt;author&gt;Wise, David H&lt;/author&gt;&lt;author&gt;M</w:instrText>
      </w:r>
      <w:r>
        <w:rPr>
          <w:rFonts w:cs="Arial"/>
          <w:sz w:val="24"/>
          <w:szCs w:val="24"/>
        </w:rPr>
        <w:instrText>oldenhauer, Denise M&lt;/author&gt;&lt;author&gt;Halaj, Juraj&lt;/author&gt;&lt;/authors&gt;&lt;/contributors&gt;&lt;titles&gt;&lt;title&gt;Using stable isotopes to reveal shifts in prey consumption by generalist predators&lt;/title&gt;&lt;secondary-title&gt;Ecological Applications&lt;/secondary-title&gt;&lt;/titles&gt;&lt;</w:instrText>
      </w:r>
      <w:r>
        <w:rPr>
          <w:rFonts w:cs="Arial"/>
          <w:sz w:val="24"/>
          <w:szCs w:val="24"/>
        </w:rPr>
        <w:instrText>periodical&gt;&lt;full-title&gt;Ecological Applications&lt;/full-title&gt;&lt;/periodical&gt;&lt;pages&gt;865-876&lt;/pages&gt;&lt;volume&gt;16&lt;/volume&gt;&lt;number&gt;3&lt;/number&gt;&lt;dates&gt;&lt;year&gt;2006&lt;/year&gt;&lt;/dates&gt;&lt;isbn&gt;1939-5582&lt;/isbn&gt;&lt;urls&gt;&lt;/urls&gt;&lt;electronic-resource-num&gt;https://doi.org/10.1890/1051-0761</w:instrText>
      </w:r>
      <w:r>
        <w:rPr>
          <w:rFonts w:cs="Arial"/>
          <w:sz w:val="24"/>
          <w:szCs w:val="24"/>
        </w:rPr>
        <w:instrText>(2006)016[0865:USITRS]2.0.CO;2&lt;/electronic-resource-num&gt;&lt;/record&gt;&lt;/Cite&gt;&lt;/EndNote&gt;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hint="eastAsia"/>
          <w:sz w:val="24"/>
          <w:szCs w:val="24"/>
        </w:rPr>
        <w:t xml:space="preserve">. </w:t>
      </w:r>
      <w:r>
        <w:rPr>
          <w:rFonts w:cs="Arial"/>
          <w:sz w:val="24"/>
          <w:szCs w:val="24"/>
        </w:rPr>
        <w:t>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w:instrText>
      </w:r>
      <w:r>
        <w:rPr>
          <w:rFonts w:cs="Arial"/>
          <w:sz w:val="24"/>
          <w:szCs w:val="24"/>
        </w:rPr>
        <w:instrText>RecNum&gt;&lt;DisplayText&gt;(Ponsard and Arditi 2000)&lt;/DisplayText&gt;&lt;record&gt;&lt;rec-number&gt;14&lt;/rec-number&gt;&lt;foreign-keys&gt;&lt;key app="EN" db-id="edrs0tdw6d5p0heeswv5s9eg29easr0wf0ww" timestamp="1621302228"&gt;14&lt;/key&gt;&lt;/foreign-keys&gt;&lt;ref-type name="Journal Article"&gt;17&lt;/ref-ty</w:instrText>
      </w:r>
      <w:r>
        <w:rPr>
          <w:rFonts w:cs="Arial"/>
          <w:sz w:val="24"/>
          <w:szCs w:val="24"/>
        </w:rPr>
        <w:instrText>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w:instrText>
      </w:r>
      <w:r>
        <w:rPr>
          <w:rFonts w:cs="Arial"/>
          <w:sz w:val="24"/>
          <w:szCs w:val="24"/>
        </w:rPr>
        <w:instrText>secondary-title&gt;&lt;/titles&gt;&lt;periodical&gt;&lt;full-title&gt;Ecology&lt;/full-title&gt;&lt;/periodical&gt;&lt;pages&gt;852-864&lt;/pages&gt;&lt;volume&gt;81&lt;/volume&gt;&lt;number&gt;3&lt;/number&gt;&lt;dates&gt;&lt;year&gt;2000&lt;/year&gt;&lt;/dates&gt;&lt;isbn&gt;1939-9170&lt;/isbn&gt;&lt;urls&gt;&lt;/urls&gt;&lt;electronic-resource-num&gt;&lt;style face="underline"</w:instrText>
      </w:r>
      <w:r>
        <w:rPr>
          <w:rFonts w:cs="Arial"/>
          <w:sz w:val="24"/>
          <w:szCs w:val="24"/>
        </w:rPr>
        <w:instrText xml:space="preserv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and Arditi 2000)</w:t>
      </w:r>
      <w:r>
        <w:rPr>
          <w:rFonts w:cs="Arial"/>
          <w:sz w:val="24"/>
          <w:szCs w:val="24"/>
        </w:rPr>
        <w:fldChar w:fldCharType="end"/>
      </w:r>
      <w:r>
        <w:rPr>
          <w:rFonts w:cs="Arial" w:hint="eastAsia"/>
          <w:sz w:val="24"/>
          <w:szCs w:val="24"/>
        </w:rPr>
        <w:t xml:space="preserve">. </w:t>
      </w:r>
      <w:r>
        <w:rPr>
          <w:rFonts w:cs="Arial"/>
          <w:sz w:val="24"/>
          <w:szCs w:val="24"/>
        </w:rPr>
        <w:t xml:space="preserve">For example, </w:t>
      </w:r>
      <w:r>
        <w:rPr>
          <w:rFonts w:cs="Arial"/>
          <w:sz w:val="24"/>
          <w:szCs w:val="24"/>
        </w:rPr>
        <w:fldChar w:fldCharType="begin"/>
      </w:r>
      <w:r>
        <w:rPr>
          <w:rFonts w:cs="Arial"/>
          <w:sz w:val="24"/>
          <w:szCs w:val="24"/>
        </w:rPr>
        <w:instrText xml:space="preserve"> ADDIN EN.CITE &lt;EndNote&gt;&lt;Cite AuthorYear="1"&gt;&lt;Author&gt;Rickers&lt;/</w:instrText>
      </w:r>
      <w:r>
        <w:rPr>
          <w:rFonts w:cs="Arial"/>
          <w:sz w:val="24"/>
          <w:szCs w:val="24"/>
        </w:rPr>
        <w:instrText>Author&gt;&lt;Year&gt;2006&lt;/Year&gt;&lt;RecNum&gt;18&lt;/RecNum&gt;&lt;DisplayText&gt;Rickers et al. (2006)&lt;/DisplayText&gt;&lt;record&gt;&lt;rec-number&gt;18&lt;/rec-number&gt;&lt;foreign-keys&gt;&lt;key app="EN" db-id="edrs0tdw6d5p0heeswv5s9eg29easr0wf0ww" timestamp="1622727960"&gt;18&lt;/key&gt;&lt;/foreign-keys&gt;&lt;ref-type n</w:instrText>
      </w:r>
      <w:r>
        <w:rPr>
          <w:rFonts w:cs="Arial"/>
          <w:sz w:val="24"/>
          <w:szCs w:val="24"/>
        </w:rPr>
        <w:instrText>ame="Journal Article"&gt;17&lt;/ref-type&gt;&lt;contributors&gt;&lt;authors&gt;&lt;author&gt;Rickers, Silke&lt;/author&gt;&lt;author&gt;Langel, Reinhard&lt;/author&gt;&lt;author&gt;Scheu, Stefan&lt;/author&gt;&lt;/authors&gt;&lt;/contributors&gt;&lt;titles&gt;&lt;title&gt;Stable isotope analyses document intraguild predation in wolf sp</w:instrText>
      </w:r>
      <w:r>
        <w:rPr>
          <w:rFonts w:cs="Arial"/>
          <w:sz w:val="24"/>
          <w:szCs w:val="24"/>
        </w:rPr>
        <w:instrText>iders (Araneae: Lycosidae) and underline beneficial effects of alternative prey and microhabitat structure on intraguild prey survival&lt;/title&gt;&lt;secondary-title&gt;Oikos&lt;/secondary-title&gt;&lt;/titles&gt;&lt;periodical&gt;&lt;full-title&gt;Oikos&lt;/full-title&gt;&lt;/periodical&gt;&lt;pages&gt;471</w:instrText>
      </w:r>
      <w:r>
        <w:rPr>
          <w:rFonts w:cs="Arial"/>
          <w:sz w:val="24"/>
          <w:szCs w:val="24"/>
        </w:rPr>
        <w:instrText>-478&lt;/pages&gt;&lt;volume&gt;114&lt;/volume&gt;&lt;number&gt;3&lt;/number&gt;&lt;dates&gt;&lt;year&gt;2006&lt;/year&gt;&lt;/dates&gt;&lt;isbn&gt;0030-1299&lt;/isbn&gt;&lt;urls&gt;&lt;/urls&gt;&lt;electronic-resource-num&gt;&lt;style face="normal" font="default" size="100%"&gt; &lt;/style&gt;&lt;style face="underline" font="default" size="100%"&gt;https:</w:instrText>
      </w:r>
      <w:r>
        <w:rPr>
          <w:rFonts w:cs="Arial"/>
          <w:sz w:val="24"/>
          <w:szCs w:val="24"/>
        </w:rPr>
        <w:instrText>//doi.org/10.1111/j.2006.0030-1299.14421.x&lt;/style&gt;&lt;/electronic-resource-num&gt;&lt;/record&gt;&lt;/Cite&gt;&lt;/EndNote&gt;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proofErr w:type="spellStart"/>
      <w:r>
        <w:rPr>
          <w:rFonts w:cs="Arial"/>
          <w:i/>
          <w:sz w:val="24"/>
          <w:szCs w:val="24"/>
        </w:rPr>
        <w:t>Alopecosa</w:t>
      </w:r>
      <w:proofErr w:type="spellEnd"/>
      <w:r>
        <w:rPr>
          <w:rFonts w:cs="Arial"/>
          <w:i/>
          <w:sz w:val="24"/>
          <w:szCs w:val="24"/>
        </w:rPr>
        <w:t xml:space="preserve">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w:t>
      </w:r>
      <w:r>
        <w:rPr>
          <w:rFonts w:cs="Arial" w:hint="eastAsia"/>
          <w:sz w:val="24"/>
          <w:szCs w:val="24"/>
        </w:rPr>
        <w:t>in</w:t>
      </w:r>
      <w:r>
        <w:rPr>
          <w:rFonts w:cs="Arial"/>
          <w:sz w:val="24"/>
          <w:szCs w:val="24"/>
        </w:rPr>
        <w:t xml:space="preserve"> IGP</w:t>
      </w:r>
      <w:r>
        <w:rPr>
          <w:rFonts w:cs="Arial" w:hint="eastAsia"/>
          <w:sz w:val="24"/>
          <w:szCs w:val="24"/>
        </w:rPr>
        <w:t xml:space="preserve"> treatment</w:t>
      </w:r>
      <w:r>
        <w:rPr>
          <w:rFonts w:cs="Arial"/>
          <w:sz w:val="24"/>
          <w:szCs w:val="24"/>
        </w:rPr>
        <w:t xml:space="preserve">. However, the study did not quantify the degree of IGP as the IGP treatment was binary (absence vs. presence of </w:t>
      </w:r>
      <w:proofErr w:type="spellStart"/>
      <w:r>
        <w:rPr>
          <w:rFonts w:cs="Arial"/>
          <w:sz w:val="24"/>
          <w:szCs w:val="24"/>
        </w:rPr>
        <w:t>mesopredator</w:t>
      </w:r>
      <w:proofErr w:type="spellEnd"/>
      <w:r>
        <w:rPr>
          <w:rFonts w:cs="Arial"/>
          <w:sz w:val="24"/>
          <w:szCs w:val="24"/>
        </w:rPr>
        <w:t xml:space="preserve">) with constant numbers of shared </w:t>
      </w:r>
      <w:r>
        <w:rPr>
          <w:rFonts w:cs="Arial"/>
          <w:sz w:val="24"/>
          <w:szCs w:val="24"/>
        </w:rPr>
        <w:lastRenderedPageBreak/>
        <w:t xml:space="preserve">prey and </w:t>
      </w:r>
      <w:proofErr w:type="spellStart"/>
      <w:r>
        <w:rPr>
          <w:rFonts w:cs="Arial"/>
          <w:sz w:val="24"/>
          <w:szCs w:val="24"/>
        </w:rPr>
        <w:t>mesopredator</w:t>
      </w:r>
      <w:proofErr w:type="spellEnd"/>
      <w:r>
        <w:rPr>
          <w:rFonts w:cs="Arial"/>
          <w:sz w:val="24"/>
          <w:szCs w:val="24"/>
        </w:rPr>
        <w:t>. On top of that, the trophic levels of top predators in previous studies we</w:t>
      </w:r>
      <w:r>
        <w:rPr>
          <w:rFonts w:cs="Arial"/>
          <w:sz w:val="24"/>
          <w:szCs w:val="24"/>
        </w:rPr>
        <w:t xml:space="preserv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w:instrText>
      </w:r>
      <w:r>
        <w:rPr>
          <w:rFonts w:cs="Arial"/>
          <w:sz w:val="24"/>
          <w:szCs w:val="24"/>
        </w:rPr>
        <w:instrText>gn-keys&gt;&lt;key app="EN" db-id="edrs0tdw6d5p0heeswv5s9eg29easr0wf0ww" timestamp="1622729966"&gt;21&lt;/key&gt;&lt;/foreign-keys&gt;&lt;ref-type name="Journal Article"&gt;17&lt;/ref-type&gt;&lt;contributors&gt;&lt;authors&gt;&lt;author&gt;Svanbäck, Richard&lt;/author&gt;&lt;author&gt;Quevedo, Mario&lt;/author&gt;&lt;author&gt;O</w:instrText>
      </w:r>
      <w:r>
        <w:rPr>
          <w:rFonts w:cs="Arial"/>
          <w:sz w:val="24"/>
          <w:szCs w:val="24"/>
        </w:rPr>
        <w:instrText>lsson, Jens&lt;/author&gt;&lt;author&gt;Eklöv, Peter&lt;/author&gt;&lt;/authors&gt;&lt;/contributors&gt;&lt;titles&gt;&lt;title&gt;Individuals in food webs: the relationships between trophic position, omnivory and among-individual diet variation&lt;/title&gt;&lt;secondary-title&gt;Oecologia&lt;/secondary-title&gt;&lt;</w:instrText>
      </w:r>
      <w:r>
        <w:rPr>
          <w:rFonts w:cs="Arial"/>
          <w:sz w:val="24"/>
          <w:szCs w:val="24"/>
        </w:rPr>
        <w:instrText>/titles&gt;&lt;periodical&gt;&lt;full-title&gt;Oecologia&lt;/full-title&gt;&lt;/periodical&gt;&lt;pages&gt;103-114&lt;/pages&gt;&lt;volume&gt;178&lt;/volume&gt;&lt;number&gt;1&lt;/number&gt;&lt;dates&gt;&lt;year&gt;2015&lt;/year&gt;&lt;/dates&gt;&lt;isbn&gt;0029-8549&lt;/isbn&gt;&lt;urls&gt;&lt;/urls&gt;&lt;electronic-resource-num&gt;&lt;style face="underline" font="default</w:instrText>
      </w:r>
      <w:r>
        <w:rPr>
          <w:rFonts w:cs="Arial"/>
          <w:sz w:val="24"/>
          <w:szCs w:val="24"/>
        </w:rPr>
        <w:instrTex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hint="eastAsia"/>
          <w:sz w:val="24"/>
          <w:szCs w:val="24"/>
        </w:rPr>
        <w:t xml:space="preserve">. </w:t>
      </w:r>
      <w:r>
        <w:rPr>
          <w:rFonts w:cs="Arial"/>
          <w:sz w:val="24"/>
          <w:szCs w:val="24"/>
        </w:rPr>
        <w:t xml:space="preserve">Since TDFs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w:instrText>
      </w:r>
      <w:r>
        <w:rPr>
          <w:rFonts w:cs="Arial"/>
          <w:sz w:val="24"/>
          <w:szCs w:val="24"/>
        </w:rPr>
        <w:instrText>&lt;/RecNum&gt;&lt;DisplayText&gt;(Caut et al. 2009)&lt;/DisplayText&gt;&lt;record&gt;&lt;rec-number&gt;23&lt;/rec-number&gt;&lt;foreign-keys&gt;&lt;key app="EN" db-id="edrs0tdw6d5p0heeswv5s9eg29easr0wf0ww" timestamp="1627447587"&gt;23&lt;/key&gt;&lt;/foreign-keys&gt;&lt;ref-type name="Journal Article"&gt;17&lt;/ref-type&gt;&lt;c</w:instrText>
      </w:r>
      <w:r>
        <w:rPr>
          <w:rFonts w:cs="Arial"/>
          <w:sz w:val="24"/>
          <w:szCs w:val="24"/>
        </w:rPr>
        <w:instrText>ontributors&gt;&lt;authors&gt;&lt;author&gt;Caut, Stéphane&lt;/author&gt;&lt;author&gt;Angulo, Elena&lt;/author&gt;&lt;author&gt;Courchamp, Franck&lt;/author&gt;&lt;/authors&gt;&lt;/contributors&gt;&lt;titles&gt;&lt;title&gt;Variation in discrimination factors (Δ15N and Δ13C): the effect of diet isotopic values and applicat</w:instrText>
      </w:r>
      <w:r>
        <w:rPr>
          <w:rFonts w:cs="Arial"/>
          <w:sz w:val="24"/>
          <w:szCs w:val="24"/>
        </w:rPr>
        <w:instrText>ions for diet reconstruction&lt;/title&gt;&lt;secondary-title&gt;Journal of Applied Ecology&lt;/secondary-title&gt;&lt;/titles&gt;&lt;periodical&gt;&lt;full-title&gt;Journal of Applied Ecology&lt;/full-title&gt;&lt;/periodical&gt;&lt;pages&gt;443-453&lt;/pages&gt;&lt;volume&gt;46&lt;/volume&gt;&lt;number&gt;2&lt;/number&gt;&lt;dates&gt;&lt;year&gt;20</w:instrText>
      </w:r>
      <w:r>
        <w:rPr>
          <w:rFonts w:cs="Arial"/>
          <w:sz w:val="24"/>
          <w:szCs w:val="24"/>
        </w:rPr>
        <w:instrText>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xml:space="preserve">, </w:t>
      </w:r>
      <w:r>
        <w:rPr>
          <w:rFonts w:cs="Arial" w:hint="eastAsia"/>
          <w:sz w:val="24"/>
          <w:szCs w:val="24"/>
        </w:rPr>
        <w:t xml:space="preserve">this could </w:t>
      </w:r>
      <w:r>
        <w:rPr>
          <w:rFonts w:cs="Arial"/>
          <w:sz w:val="24"/>
          <w:szCs w:val="24"/>
        </w:rPr>
        <w:t>lead to</w:t>
      </w:r>
      <w:r>
        <w:rPr>
          <w:rFonts w:cs="Arial" w:hint="eastAsia"/>
          <w:sz w:val="24"/>
          <w:szCs w:val="24"/>
        </w:rPr>
        <w:t xml:space="preserve"> incorrect </w:t>
      </w:r>
      <w:r>
        <w:rPr>
          <w:rFonts w:cs="Arial"/>
          <w:sz w:val="24"/>
          <w:szCs w:val="24"/>
        </w:rPr>
        <w:t xml:space="preserve">trophic level estimates </w:t>
      </w:r>
      <w:r>
        <w:rPr>
          <w:rFonts w:cs="Arial" w:hint="eastAsia"/>
          <w:sz w:val="24"/>
          <w:szCs w:val="24"/>
        </w:rPr>
        <w:t>and</w:t>
      </w:r>
      <w:r>
        <w:rPr>
          <w:rFonts w:cs="Arial"/>
          <w:sz w:val="24"/>
          <w:szCs w:val="24"/>
        </w:rPr>
        <w:t xml:space="preserve"> inferences about IGP in the field.</w:t>
      </w:r>
    </w:p>
    <w:p w14:paraId="55845E8B" w14:textId="77777777" w:rsidR="00B00FE5" w:rsidRDefault="005F1C2C">
      <w:pPr>
        <w:spacing w:line="480" w:lineRule="auto"/>
        <w:ind w:firstLine="720"/>
        <w:rPr>
          <w:rFonts w:cs="Arial"/>
          <w:sz w:val="24"/>
          <w:szCs w:val="24"/>
        </w:rPr>
      </w:pPr>
      <w:r>
        <w:rPr>
          <w:rFonts w:cs="Arial"/>
          <w:sz w:val="24"/>
          <w:szCs w:val="24"/>
        </w:rPr>
        <w:t>Recently, researchers have applied molecular gut content analys</w:t>
      </w:r>
      <w:r>
        <w:rPr>
          <w:rFonts w:cs="Arial"/>
          <w:sz w:val="24"/>
          <w:szCs w:val="24"/>
        </w:rPr>
        <w:t>is</w:t>
      </w:r>
      <w:r>
        <w:rPr>
          <w:rFonts w:cs="Arial" w:hint="eastAsia"/>
          <w:sz w:val="24"/>
          <w:szCs w:val="24"/>
        </w:rPr>
        <w:t xml:space="preserve"> </w:t>
      </w:r>
      <w:r>
        <w:rPr>
          <w:rFonts w:cs="Arial"/>
          <w:sz w:val="24"/>
          <w:szCs w:val="24"/>
        </w:rPr>
        <w:t xml:space="preserve">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w:instrText>
      </w:r>
      <w:r>
        <w:rPr>
          <w:rFonts w:cs="Arial"/>
          <w:sz w:val="24"/>
          <w:szCs w:val="24"/>
        </w:rPr>
        <w:instrText>mber&gt;27&lt;/rec-number&gt;&lt;foreign-keys&gt;&lt;key app="EN" db-id="edrs0tdw6d5p0heeswv5s9eg29easr0wf0ww" timestamp="1646897891"&gt;27&lt;/key&gt;&lt;/foreign-keys&gt;&lt;ref-type name="Journal Article"&gt;17&lt;/ref-type&gt;&lt;contributors&gt;&lt;authors&gt;&lt;author&gt;Gagnon, Annie-Ève&lt;/author&gt;&lt;author&gt;Heimpe</w:instrText>
      </w:r>
      <w:r>
        <w:rPr>
          <w:rFonts w:cs="Arial"/>
          <w:sz w:val="24"/>
          <w:szCs w:val="24"/>
        </w:rPr>
        <w:instrText>l, George E&lt;/author&gt;&lt;author&gt;Brodeur, Jacques&lt;/author&gt;&lt;/authors&gt;&lt;/contributors&gt;&lt;titles&gt;&lt;title&gt;The ubiquity of intraguild predation among predatory arthropods&lt;/title&gt;&lt;secondary-title&gt;PLoS One&lt;/secondary-title&gt;&lt;/titles&gt;&lt;periodical&gt;&lt;full-title&gt;PLoS One&lt;/full-t</w:instrText>
      </w:r>
      <w:r>
        <w:rPr>
          <w:rFonts w:cs="Arial"/>
          <w:sz w:val="24"/>
          <w:szCs w:val="24"/>
        </w:rPr>
        <w:instrTex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w:t>
      </w:r>
      <w:r>
        <w:rPr>
          <w:rFonts w:cs="Arial"/>
          <w:sz w:val="24"/>
          <w:szCs w:val="24"/>
        </w:rPr>
        <w:fldChar w:fldCharType="end"/>
      </w:r>
      <w:r>
        <w:rPr>
          <w:rFonts w:cs="Arial" w:hint="eastAsia"/>
          <w:sz w:val="24"/>
          <w:szCs w:val="24"/>
        </w:rPr>
        <w:t>, allowing</w:t>
      </w:r>
      <w:r>
        <w:rPr>
          <w:rFonts w:cs="Arial"/>
          <w:sz w:val="24"/>
          <w:szCs w:val="24"/>
        </w:rPr>
        <w:t xml:space="preserve"> </w:t>
      </w:r>
      <w:r>
        <w:rPr>
          <w:rFonts w:cs="Arial" w:hint="eastAsia"/>
          <w:sz w:val="24"/>
          <w:szCs w:val="24"/>
        </w:rPr>
        <w:t xml:space="preserve">for </w:t>
      </w:r>
      <w:r>
        <w:rPr>
          <w:rFonts w:cs="Arial"/>
          <w:sz w:val="24"/>
          <w:szCs w:val="24"/>
        </w:rPr>
        <w:t>calculating</w:t>
      </w:r>
      <w:r>
        <w:rPr>
          <w:rFonts w:cs="Arial"/>
          <w:sz w:val="24"/>
          <w:szCs w:val="24"/>
        </w:rPr>
        <w:t xml:space="preserve"> the incidence rates of IGP (i.e., the</w:t>
      </w:r>
      <w:r>
        <w:rPr>
          <w:rFonts w:cs="Arial"/>
          <w:sz w:val="24"/>
          <w:szCs w:val="24"/>
        </w:rPr>
        <w:t xml:space="preserve"> percentage of top predator individuals with </w:t>
      </w:r>
      <w:proofErr w:type="spellStart"/>
      <w:r>
        <w:rPr>
          <w:rFonts w:cs="Arial"/>
          <w:sz w:val="24"/>
          <w:szCs w:val="24"/>
        </w:rPr>
        <w:t>mesopredator</w:t>
      </w:r>
      <w:proofErr w:type="spellEnd"/>
      <w:r>
        <w:rPr>
          <w:rFonts w:cs="Arial"/>
          <w:sz w:val="24"/>
          <w:szCs w:val="24"/>
        </w:rPr>
        <w:t xml:space="preserve"> detected in the gut contents).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w:instrText>
      </w:r>
      <w:r>
        <w:rPr>
          <w:rFonts w:cs="Arial"/>
          <w:sz w:val="24"/>
          <w:szCs w:val="24"/>
        </w:rPr>
        <w:instrText>m&gt;20&lt;/RecNum&gt;&lt;DisplayText&gt;(Raso et al. 2014)&lt;/DisplayText&gt;&lt;record&gt;&lt;rec-number&gt;20&lt;/rec-number&gt;&lt;foreign-keys&gt;&lt;key app="EN" db-id="edrs0tdw6d5p0heeswv5s9eg29easr0wf0ww" timestamp="1622729458"&gt;20&lt;/key&gt;&lt;/foreign-keys&gt;&lt;ref-type name="Journal Article"&gt;17&lt;/ref-typ</w:instrText>
      </w:r>
      <w:r>
        <w:rPr>
          <w:rFonts w:cs="Arial"/>
          <w:sz w:val="24"/>
          <w:szCs w:val="24"/>
        </w:rPr>
        <w:instrText>e&gt;&lt;contributors&gt;&lt;authors&gt;&lt;author&gt;Raso, Lorna&lt;/author&gt;&lt;author&gt;Sint, Daniela&lt;/author&gt;&lt;author&gt;Mayer, Rebecca&lt;/author&gt;&lt;author&gt;Plangg, Simon&lt;/author&gt;&lt;author&gt;Recheis, Thomas&lt;/author&gt;&lt;author&gt;Brunner, Silvia&lt;/author&gt;&lt;author&gt;Kaufmann, Rüdiger&lt;/author&gt;&lt;author&gt;Traugo</w:instrText>
      </w:r>
      <w:r>
        <w:rPr>
          <w:rFonts w:cs="Arial"/>
          <w:sz w:val="24"/>
          <w:szCs w:val="24"/>
        </w:rPr>
        <w:instrText>tt, Michael&lt;/author&gt;&lt;/authors&gt;&lt;/contributors&gt;&lt;titles&gt;&lt;title&gt;Intraguild predation in pioneer predator communities of alpine glacier forelands&lt;/title&gt;&lt;secondary-title&gt;Molecular ecology&lt;/secondary-title&gt;&lt;/titles&gt;&lt;periodical&gt;&lt;full-title&gt;Molecular ecology&lt;/full</w:instrText>
      </w:r>
      <w:r>
        <w:rPr>
          <w:rFonts w:cs="Arial"/>
          <w:sz w:val="24"/>
          <w:szCs w:val="24"/>
        </w:rPr>
        <w:instrText>-title&gt;&lt;/periodical&gt;&lt;pages&gt;3744-3754&lt;/pages&gt;&lt;volume&gt;23&lt;/volume&gt;&lt;number&gt;15&lt;/number&gt;&lt;dates&gt;&lt;year&gt;2014&lt;/year&gt;&lt;/dates&gt;&lt;isbn&gt;0962-1083&lt;/isbn&gt;&lt;urls&gt;&lt;/urls&gt;&lt;electronic-resource-num&gt;&lt;style face="underline" font="default" size="100%"&gt;https://doi.org/10.1111/mec.126</w:instrText>
      </w:r>
      <w:r>
        <w:rPr>
          <w:rFonts w:cs="Arial"/>
          <w:sz w:val="24"/>
          <w:szCs w:val="24"/>
        </w:rPr>
        <w:instrText>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each</w:t>
      </w:r>
      <w:r>
        <w:rPr>
          <w:rFonts w:cs="Arial"/>
          <w:sz w:val="24"/>
          <w:szCs w:val="24"/>
        </w:rPr>
        <w:t xml:space="preserve"> of them</w:t>
      </w:r>
      <w:r>
        <w:rPr>
          <w:rFonts w:cs="Arial"/>
          <w:sz w:val="24"/>
          <w:szCs w:val="24"/>
        </w:rPr>
        <w:t xml:space="preserve"> consumes on average a low proportion of </w:t>
      </w:r>
      <w:proofErr w:type="spellStart"/>
      <w:r>
        <w:rPr>
          <w:rFonts w:cs="Arial"/>
          <w:sz w:val="24"/>
          <w:szCs w:val="24"/>
        </w:rPr>
        <w:t>mesopredator</w:t>
      </w:r>
      <w:proofErr w:type="spellEnd"/>
      <w:r>
        <w:rPr>
          <w:rFonts w:cs="Arial"/>
          <w:sz w:val="24"/>
          <w:szCs w:val="24"/>
        </w:rPr>
        <w:t xml:space="preserve"> i</w:t>
      </w:r>
      <w:r>
        <w:rPr>
          <w:rFonts w:cs="Arial"/>
          <w:sz w:val="24"/>
          <w:szCs w:val="24"/>
        </w:rPr>
        <w:t>n the diet. In this case, a high incidence rate of IGP only provides an incomplete picture of IGP dynamics.</w:t>
      </w:r>
    </w:p>
    <w:p w14:paraId="522BE5CB" w14:textId="77777777" w:rsidR="00B00FE5" w:rsidRDefault="005F1C2C">
      <w:pPr>
        <w:spacing w:line="480" w:lineRule="auto"/>
        <w:ind w:firstLine="720"/>
        <w:rPr>
          <w:rFonts w:cs="Arial"/>
          <w:sz w:val="24"/>
          <w:szCs w:val="24"/>
        </w:rPr>
      </w:pPr>
      <w:r>
        <w:rPr>
          <w:rFonts w:cs="Arial"/>
          <w:sz w:val="24"/>
          <w:szCs w:val="24"/>
        </w:rPr>
        <w:t>Quantifying IGP is</w:t>
      </w:r>
      <w:r>
        <w:rPr>
          <w:rFonts w:cs="Arial" w:hint="eastAsia"/>
          <w:sz w:val="24"/>
          <w:szCs w:val="24"/>
        </w:rPr>
        <w:t xml:space="preserve"> </w:t>
      </w:r>
      <w:r>
        <w:rPr>
          <w:rFonts w:cs="Arial"/>
          <w:sz w:val="24"/>
          <w:szCs w:val="24"/>
        </w:rPr>
        <w:t>a critical</w:t>
      </w:r>
      <w:r>
        <w:rPr>
          <w:rFonts w:cs="Arial" w:hint="eastAsia"/>
          <w:sz w:val="24"/>
          <w:szCs w:val="24"/>
        </w:rPr>
        <w:t xml:space="preserve"> step towards a deeper understanding of food web </w:t>
      </w:r>
      <w:r>
        <w:rPr>
          <w:rFonts w:cs="Arial"/>
          <w:sz w:val="24"/>
          <w:szCs w:val="24"/>
        </w:rPr>
        <w:t>dynamics. Research has attempted to predict the intensity/degree of IG</w:t>
      </w:r>
      <w:r>
        <w:rPr>
          <w:rFonts w:cs="Arial"/>
          <w:sz w:val="24"/>
          <w:szCs w:val="24"/>
        </w:rPr>
        <w:t xml:space="preserve">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w:instrText>
      </w:r>
      <w:r>
        <w:rPr>
          <w:rFonts w:cs="Arial"/>
          <w:sz w:val="24"/>
          <w:szCs w:val="24"/>
        </w:rPr>
        <w:instrText>eswv5s9eg29easr0wf0ww" timestamp="1646977346"&gt;33&lt;/key&gt;&lt;/foreign-keys&gt;&lt;ref-type name="Journal Article"&gt;17&lt;/ref-type&gt;&lt;contributors&gt;&lt;authors&gt;&lt;author&gt;Schneider, Florian Dirk&lt;/author&gt;&lt;author&gt;Scheu, Stefan&lt;/author&gt;&lt;author&gt;Brose, Ulrich&lt;/author&gt;&lt;/authors&gt;&lt;/contri</w:instrText>
      </w:r>
      <w:r>
        <w:rPr>
          <w:rFonts w:cs="Arial"/>
          <w:sz w:val="24"/>
          <w:szCs w:val="24"/>
        </w:rPr>
        <w:instrText>butors&gt;&lt;titles&gt;&lt;title&gt;Body mass constraints on feeding rates determine the consequences of predator loss&lt;/title&gt;&lt;secondary-title&gt;Ecology letters&lt;/secondary-title&gt;&lt;/titles&gt;&lt;periodical&gt;&lt;full-title&gt;Ecology Letters&lt;/full-title&gt;&lt;abbr-1&gt;Ecol. Lett.&lt;/abbr-1&gt;&lt;abbr</w:instrText>
      </w:r>
      <w:r>
        <w:rPr>
          <w:rFonts w:cs="Arial"/>
          <w:sz w:val="24"/>
          <w:szCs w:val="24"/>
        </w:rPr>
        <w:instrText>-2&gt;Ecol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hint="eastAsia"/>
          <w:sz w:val="24"/>
          <w:szCs w:val="24"/>
        </w:rPr>
        <w:t>,</w:t>
      </w:r>
      <w:r>
        <w:rPr>
          <w:rFonts w:cs="Arial"/>
          <w:sz w:val="24"/>
          <w:szCs w:val="24"/>
        </w:rPr>
        <w:t xml:space="preserve"> yet empirical evidence remains scarce. To </w:t>
      </w:r>
      <w:r>
        <w:rPr>
          <w:rFonts w:cs="Arial"/>
          <w:sz w:val="24"/>
          <w:szCs w:val="24"/>
        </w:rPr>
        <w:t xml:space="preserve">address this gap, I propose an experimental framework combining controlled feeding trials and stable isotope analysis of field samples to </w:t>
      </w:r>
      <w:r>
        <w:rPr>
          <w:rFonts w:cs="Arial"/>
          <w:sz w:val="24"/>
          <w:szCs w:val="24"/>
        </w:rPr>
        <w:t>estimate</w:t>
      </w:r>
      <w:r>
        <w:rPr>
          <w:rFonts w:cs="Arial"/>
          <w:sz w:val="24"/>
          <w:szCs w:val="24"/>
        </w:rPr>
        <w:t xml:space="preserve"> the degree of IGP in a three-species</w:t>
      </w:r>
      <w:r>
        <w:rPr>
          <w:rFonts w:cs="Arial" w:hint="eastAsia"/>
          <w:sz w:val="24"/>
          <w:szCs w:val="24"/>
        </w:rPr>
        <w:t xml:space="preserve"> </w:t>
      </w:r>
      <w:r>
        <w:rPr>
          <w:rFonts w:cs="Arial"/>
          <w:sz w:val="24"/>
          <w:szCs w:val="24"/>
        </w:rPr>
        <w:t xml:space="preserve">omnivorous food web (top predator + </w:t>
      </w:r>
      <w:proofErr w:type="spellStart"/>
      <w:r>
        <w:rPr>
          <w:rFonts w:cs="Arial"/>
          <w:sz w:val="24"/>
          <w:szCs w:val="24"/>
        </w:rPr>
        <w:t>mesopredator</w:t>
      </w:r>
      <w:proofErr w:type="spellEnd"/>
      <w:r>
        <w:rPr>
          <w:rFonts w:cs="Arial"/>
          <w:sz w:val="24"/>
          <w:szCs w:val="24"/>
        </w:rPr>
        <w:t xml:space="preserve"> + shared prey). The deg</w:t>
      </w:r>
      <w:r>
        <w:rPr>
          <w:rFonts w:cs="Arial"/>
          <w:sz w:val="24"/>
          <w:szCs w:val="24"/>
        </w:rPr>
        <w:t>ree of IGP is defined herein as the proportion</w:t>
      </w:r>
      <w:r>
        <w:rPr>
          <w:rFonts w:cs="Arial" w:hint="eastAsia"/>
          <w:sz w:val="24"/>
          <w:szCs w:val="24"/>
        </w:rPr>
        <w:t xml:space="preserve"> (in number)</w:t>
      </w:r>
      <w:r>
        <w:rPr>
          <w:rFonts w:cs="Arial"/>
          <w:sz w:val="24"/>
          <w:szCs w:val="24"/>
        </w:rPr>
        <w:t xml:space="preserve">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link different levels of </w:t>
      </w:r>
      <w:proofErr w:type="spellStart"/>
      <w:r>
        <w:rPr>
          <w:rFonts w:cs="Arial"/>
          <w:sz w:val="24"/>
          <w:szCs w:val="24"/>
        </w:rPr>
        <w:t>mesopredator</w:t>
      </w:r>
      <w:proofErr w:type="spellEnd"/>
      <w:r>
        <w:rPr>
          <w:rFonts w:cs="Arial"/>
          <w:sz w:val="24"/>
          <w:szCs w:val="24"/>
        </w:rPr>
        <w:t xml:space="preserve"> consumption by top predator to </w:t>
      </w:r>
      <w:r>
        <w:rPr>
          <w:rFonts w:cs="Arial"/>
          <w:sz w:val="24"/>
          <w:szCs w:val="24"/>
        </w:rPr>
        <w:t xml:space="preserve">the changes in top predator’s </w:t>
      </w:r>
      <w:r>
        <w:rPr>
          <w:rFonts w:cs="Arial" w:hint="eastAsia"/>
          <w:sz w:val="24"/>
          <w:szCs w:val="24"/>
        </w:rPr>
        <w:t xml:space="preserve">nitrogen </w:t>
      </w:r>
      <w:r>
        <w:rPr>
          <w:rFonts w:cs="Arial"/>
          <w:sz w:val="24"/>
          <w:szCs w:val="24"/>
        </w:rPr>
        <w:t xml:space="preserve">isotope </w:t>
      </w:r>
      <w:r>
        <w:rPr>
          <w:rFonts w:cs="Arial" w:hint="eastAsia"/>
          <w:sz w:val="24"/>
          <w:szCs w:val="24"/>
        </w:rPr>
        <w:t>signatures</w:t>
      </w:r>
      <w:r>
        <w:rPr>
          <w:rFonts w:cs="Arial"/>
          <w:sz w:val="24"/>
          <w:szCs w:val="24"/>
        </w:rPr>
        <w:t xml:space="preserve"> via a </w:t>
      </w:r>
      <w:r>
        <w:rPr>
          <w:rFonts w:cs="Arial"/>
          <w:sz w:val="24"/>
          <w:szCs w:val="24"/>
        </w:rPr>
        <w:t xml:space="preserve">IGP </w:t>
      </w:r>
      <w:r>
        <w:rPr>
          <w:rFonts w:cs="Arial"/>
          <w:sz w:val="24"/>
          <w:szCs w:val="24"/>
        </w:rPr>
        <w:t xml:space="preserve">standard </w:t>
      </w:r>
      <w:r>
        <w:rPr>
          <w:rFonts w:cs="Arial"/>
          <w:sz w:val="24"/>
          <w:szCs w:val="24"/>
        </w:rPr>
        <w:lastRenderedPageBreak/>
        <w:t xml:space="preserve">curve, to which the </w:t>
      </w:r>
      <w:r>
        <w:rPr>
          <w:rFonts w:cs="Arial"/>
          <w:sz w:val="24"/>
          <w:szCs w:val="24"/>
        </w:rPr>
        <w:t>nitrogen</w:t>
      </w:r>
      <w:r>
        <w:rPr>
          <w:rFonts w:cs="Arial"/>
          <w:sz w:val="24"/>
          <w:szCs w:val="24"/>
        </w:rPr>
        <w:t xml:space="preserve"> </w:t>
      </w:r>
      <w:r>
        <w:rPr>
          <w:rFonts w:cs="Arial"/>
          <w:sz w:val="24"/>
          <w:szCs w:val="24"/>
        </w:rPr>
        <w:t xml:space="preserve">isotope </w:t>
      </w:r>
      <w:r>
        <w:rPr>
          <w:rFonts w:cs="Arial"/>
          <w:sz w:val="24"/>
          <w:szCs w:val="24"/>
        </w:rPr>
        <w:t xml:space="preserve">signatures of </w:t>
      </w:r>
      <w:r>
        <w:rPr>
          <w:rFonts w:cs="Arial"/>
          <w:sz w:val="24"/>
          <w:szCs w:val="24"/>
        </w:rPr>
        <w:t xml:space="preserve">field-collected </w:t>
      </w:r>
      <w:r>
        <w:rPr>
          <w:rFonts w:cs="Arial"/>
          <w:sz w:val="24"/>
          <w:szCs w:val="24"/>
        </w:rPr>
        <w:t>top predator</w:t>
      </w:r>
      <w:r>
        <w:rPr>
          <w:rFonts w:cs="Arial"/>
          <w:sz w:val="24"/>
          <w:szCs w:val="24"/>
        </w:rPr>
        <w:t xml:space="preserve"> individuals </w:t>
      </w:r>
      <w:r>
        <w:rPr>
          <w:rFonts w:cs="Arial"/>
          <w:sz w:val="24"/>
          <w:szCs w:val="24"/>
        </w:rPr>
        <w:t>are</w:t>
      </w:r>
      <w:r>
        <w:rPr>
          <w:rFonts w:cs="Arial"/>
          <w:sz w:val="24"/>
          <w:szCs w:val="24"/>
        </w:rPr>
        <w:t xml:space="preserve"> interpolated</w:t>
      </w:r>
      <w:r>
        <w:rPr>
          <w:rFonts w:cs="Arial"/>
          <w:sz w:val="24"/>
          <w:szCs w:val="24"/>
        </w:rPr>
        <w:t xml:space="preserve"> to estimate the degree of IGP in the field.</w:t>
      </w:r>
    </w:p>
    <w:p w14:paraId="791B7AC7" w14:textId="77777777" w:rsidR="00B00FE5" w:rsidRDefault="00B00FE5">
      <w:pPr>
        <w:spacing w:line="480" w:lineRule="auto"/>
        <w:rPr>
          <w:rFonts w:cs="Arial"/>
          <w:b/>
          <w:sz w:val="24"/>
          <w:szCs w:val="24"/>
        </w:rPr>
      </w:pPr>
    </w:p>
    <w:p w14:paraId="2E4222EC" w14:textId="77777777" w:rsidR="00B00FE5" w:rsidRDefault="005F1C2C">
      <w:pPr>
        <w:spacing w:line="480" w:lineRule="auto"/>
        <w:rPr>
          <w:rFonts w:cs="Arial"/>
          <w:b/>
          <w:sz w:val="24"/>
          <w:szCs w:val="24"/>
        </w:rPr>
      </w:pPr>
      <w:r>
        <w:rPr>
          <w:rFonts w:cs="Arial"/>
          <w:b/>
          <w:sz w:val="24"/>
          <w:szCs w:val="24"/>
        </w:rPr>
        <w:t>The proposed experimental framework</w:t>
      </w:r>
    </w:p>
    <w:p w14:paraId="3A4290AD" w14:textId="77777777" w:rsidR="00B00FE5" w:rsidRDefault="005F1C2C">
      <w:pPr>
        <w:spacing w:line="480" w:lineRule="auto"/>
        <w:rPr>
          <w:rFonts w:cs="Arial"/>
          <w:sz w:val="24"/>
          <w:szCs w:val="24"/>
        </w:rPr>
      </w:pPr>
      <w:r>
        <w:rPr>
          <w:rFonts w:cs="Arial" w:hint="eastAsia"/>
          <w:sz w:val="24"/>
          <w:szCs w:val="24"/>
        </w:rPr>
        <w:t xml:space="preserve">The </w:t>
      </w:r>
      <w:r>
        <w:rPr>
          <w:rFonts w:cs="Arial"/>
          <w:sz w:val="24"/>
          <w:szCs w:val="24"/>
        </w:rPr>
        <w:t>proposed experimental framework</w:t>
      </w:r>
      <w:r>
        <w:rPr>
          <w:rFonts w:cs="Arial" w:hint="eastAsia"/>
          <w:sz w:val="24"/>
          <w:szCs w:val="24"/>
        </w:rPr>
        <w:t xml:space="preserve"> consists of three main stages: (1) first feeding trial for stable isotope calibration of focal organisms, (2) second feeding trial for con</w:t>
      </w:r>
      <w:r>
        <w:rPr>
          <w:rFonts w:cs="Arial" w:hint="eastAsia"/>
          <w:sz w:val="24"/>
          <w:szCs w:val="24"/>
        </w:rPr>
        <w:t>struction</w:t>
      </w:r>
      <w:r>
        <w:rPr>
          <w:rFonts w:cs="Arial"/>
          <w:sz w:val="24"/>
          <w:szCs w:val="24"/>
        </w:rPr>
        <w:t xml:space="preserve"> of </w:t>
      </w:r>
      <w:r>
        <w:rPr>
          <w:rFonts w:cs="Arial" w:hint="eastAsia"/>
          <w:sz w:val="24"/>
          <w:szCs w:val="24"/>
        </w:rPr>
        <w:t>standard IGP curve, and (3) collection of field samples for</w:t>
      </w:r>
      <w:r>
        <w:rPr>
          <w:rFonts w:cs="Arial"/>
          <w:sz w:val="24"/>
          <w:szCs w:val="24"/>
        </w:rPr>
        <w:t xml:space="preserve"> </w:t>
      </w:r>
      <w:r>
        <w:rPr>
          <w:rFonts w:cs="Arial" w:hint="eastAsia"/>
          <w:sz w:val="24"/>
          <w:szCs w:val="24"/>
        </w:rPr>
        <w:t xml:space="preserve">IGP estimation. </w:t>
      </w:r>
      <w:r>
        <w:rPr>
          <w:rFonts w:cs="Arial"/>
          <w:sz w:val="24"/>
          <w:szCs w:val="24"/>
        </w:rPr>
        <w:t>I will</w:t>
      </w:r>
      <w:r>
        <w:rPr>
          <w:rFonts w:cs="Arial" w:hint="eastAsia"/>
          <w:sz w:val="24"/>
          <w:szCs w:val="24"/>
        </w:rPr>
        <w:t xml:space="preserve"> </w:t>
      </w:r>
      <w:r>
        <w:rPr>
          <w:rFonts w:cs="Arial"/>
          <w:sz w:val="24"/>
          <w:szCs w:val="24"/>
        </w:rPr>
        <w:t>illustrate the</w:t>
      </w:r>
      <w:r>
        <w:rPr>
          <w:rFonts w:cs="Arial" w:hint="eastAsia"/>
          <w:sz w:val="24"/>
          <w:szCs w:val="24"/>
        </w:rPr>
        <w:t xml:space="preserve"> </w:t>
      </w:r>
      <w:r>
        <w:rPr>
          <w:rFonts w:cs="Arial"/>
          <w:sz w:val="24"/>
          <w:szCs w:val="24"/>
        </w:rPr>
        <w:t>framework using an example of a terrestrial</w:t>
      </w:r>
      <w:r>
        <w:rPr>
          <w:rFonts w:cs="Arial" w:hint="eastAsia"/>
          <w:sz w:val="24"/>
          <w:szCs w:val="24"/>
        </w:rPr>
        <w:t xml:space="preserve"> arthropod</w:t>
      </w:r>
      <w:r>
        <w:rPr>
          <w:rFonts w:cs="Arial"/>
          <w:sz w:val="24"/>
          <w:szCs w:val="24"/>
        </w:rPr>
        <w:t xml:space="preserve"> food web</w:t>
      </w:r>
      <w:r>
        <w:rPr>
          <w:rFonts w:cs="Arial" w:hint="eastAsia"/>
          <w:sz w:val="24"/>
          <w:szCs w:val="24"/>
        </w:rPr>
        <w:t xml:space="preserve"> involving a</w:t>
      </w:r>
      <w:r>
        <w:rPr>
          <w:rFonts w:cs="Arial"/>
          <w:sz w:val="24"/>
          <w:szCs w:val="24"/>
        </w:rPr>
        <w:t xml:space="preserve"> </w:t>
      </w:r>
      <w:r>
        <w:rPr>
          <w:rFonts w:cs="Arial" w:hint="eastAsia"/>
          <w:sz w:val="24"/>
          <w:szCs w:val="24"/>
        </w:rPr>
        <w:t xml:space="preserve">spider </w:t>
      </w:r>
      <w:r>
        <w:rPr>
          <w:rFonts w:cs="Arial"/>
          <w:sz w:val="24"/>
          <w:szCs w:val="24"/>
        </w:rPr>
        <w:t>top predator</w:t>
      </w:r>
      <w:r>
        <w:rPr>
          <w:rFonts w:cs="Arial" w:hint="eastAsia"/>
          <w:sz w:val="24"/>
          <w:szCs w:val="24"/>
        </w:rPr>
        <w:t>,</w:t>
      </w:r>
      <w:r>
        <w:rPr>
          <w:rFonts w:cs="Arial"/>
          <w:sz w:val="24"/>
          <w:szCs w:val="24"/>
        </w:rPr>
        <w:t xml:space="preserve"> a </w:t>
      </w:r>
      <w:r>
        <w:rPr>
          <w:rFonts w:cs="Arial" w:hint="eastAsia"/>
          <w:sz w:val="24"/>
          <w:szCs w:val="24"/>
        </w:rPr>
        <w:t xml:space="preserve">spider </w:t>
      </w:r>
      <w:proofErr w:type="spellStart"/>
      <w:r>
        <w:rPr>
          <w:rFonts w:cs="Arial"/>
          <w:sz w:val="24"/>
          <w:szCs w:val="24"/>
        </w:rPr>
        <w:t>mesopredator</w:t>
      </w:r>
      <w:proofErr w:type="spellEnd"/>
      <w:r>
        <w:rPr>
          <w:rFonts w:cs="Arial" w:hint="eastAsia"/>
          <w:sz w:val="24"/>
          <w:szCs w:val="24"/>
        </w:rPr>
        <w:t>, and a planthopper</w:t>
      </w:r>
      <w:r>
        <w:rPr>
          <w:rFonts w:cs="Arial"/>
          <w:sz w:val="24"/>
          <w:szCs w:val="24"/>
        </w:rPr>
        <w:t xml:space="preserve"> </w:t>
      </w:r>
      <w:r>
        <w:rPr>
          <w:rFonts w:cs="Arial" w:hint="eastAsia"/>
          <w:sz w:val="24"/>
          <w:szCs w:val="24"/>
        </w:rPr>
        <w:t xml:space="preserve">shared </w:t>
      </w:r>
      <w:r>
        <w:rPr>
          <w:rFonts w:cs="Arial"/>
          <w:sz w:val="24"/>
          <w:szCs w:val="24"/>
        </w:rPr>
        <w:t>p</w:t>
      </w:r>
      <w:r>
        <w:rPr>
          <w:rFonts w:cs="Arial"/>
          <w:sz w:val="24"/>
          <w:szCs w:val="24"/>
        </w:rPr>
        <w:t>rey</w:t>
      </w:r>
      <w:r>
        <w:rPr>
          <w:rFonts w:cs="Arial" w:hint="eastAsia"/>
          <w:sz w:val="24"/>
          <w:szCs w:val="24"/>
        </w:rPr>
        <w:t xml:space="preserve"> </w:t>
      </w:r>
      <w:r>
        <w:rPr>
          <w:rFonts w:cs="Arial"/>
          <w:sz w:val="24"/>
          <w:szCs w:val="24"/>
        </w:rPr>
        <w:t>(Fig. 1a)</w:t>
      </w:r>
      <w:r>
        <w:rPr>
          <w:rFonts w:cs="Arial" w:hint="eastAsia"/>
          <w:sz w:val="24"/>
          <w:szCs w:val="24"/>
        </w:rPr>
        <w:t xml:space="preserve"> in the following </w:t>
      </w:r>
      <w:r>
        <w:rPr>
          <w:rFonts w:cs="Arial"/>
          <w:sz w:val="24"/>
          <w:szCs w:val="24"/>
        </w:rPr>
        <w:t>paragraphs.</w:t>
      </w:r>
    </w:p>
    <w:p w14:paraId="26B507A1" w14:textId="77777777" w:rsidR="00B00FE5" w:rsidRDefault="005F1C2C">
      <w:pPr>
        <w:spacing w:line="480" w:lineRule="auto"/>
        <w:rPr>
          <w:rFonts w:cs="Arial"/>
          <w:sz w:val="24"/>
          <w:szCs w:val="24"/>
        </w:rPr>
      </w:pPr>
      <w:r>
        <w:rPr>
          <w:rFonts w:cs="Arial" w:hint="eastAsia"/>
          <w:sz w:val="24"/>
          <w:szCs w:val="24"/>
        </w:rPr>
        <w:tab/>
        <w:t>T</w:t>
      </w:r>
      <w:r>
        <w:rPr>
          <w:rFonts w:cs="Arial"/>
          <w:sz w:val="24"/>
          <w:szCs w:val="24"/>
        </w:rPr>
        <w:t xml:space="preserve">he first </w:t>
      </w:r>
      <w:r>
        <w:rPr>
          <w:rFonts w:cs="Arial" w:hint="eastAsia"/>
          <w:sz w:val="24"/>
          <w:szCs w:val="24"/>
        </w:rPr>
        <w:t xml:space="preserve">feeding </w:t>
      </w:r>
      <w:r>
        <w:rPr>
          <w:rFonts w:cs="Arial"/>
          <w:sz w:val="24"/>
          <w:szCs w:val="24"/>
        </w:rPr>
        <w:t>trial</w:t>
      </w:r>
      <w:r>
        <w:rPr>
          <w:rFonts w:cs="Arial" w:hint="eastAsia"/>
          <w:sz w:val="24"/>
          <w:szCs w:val="24"/>
        </w:rPr>
        <w:t xml:space="preserve"> is to calibrate the </w:t>
      </w:r>
      <w:r>
        <w:rPr>
          <w:rFonts w:cs="Arial"/>
          <w:sz w:val="24"/>
          <w:szCs w:val="24"/>
        </w:rPr>
        <w:t xml:space="preserve">nitrogen </w:t>
      </w:r>
      <w:r>
        <w:rPr>
          <w:rFonts w:cs="Arial" w:hint="eastAsia"/>
          <w:sz w:val="24"/>
          <w:szCs w:val="24"/>
        </w:rPr>
        <w:t>isotope signatures of the focal organisms. In this trial,</w:t>
      </w:r>
      <w:r>
        <w:rPr>
          <w:rFonts w:cs="Arial"/>
          <w:sz w:val="24"/>
          <w:szCs w:val="24"/>
        </w:rPr>
        <w:t xml:space="preserve"> </w:t>
      </w:r>
      <w:r>
        <w:rPr>
          <w:rFonts w:cs="Arial"/>
          <w:sz w:val="24"/>
          <w:szCs w:val="24"/>
        </w:rPr>
        <w:t xml:space="preserve">the </w:t>
      </w:r>
      <w:r>
        <w:rPr>
          <w:rFonts w:cs="Arial"/>
          <w:sz w:val="24"/>
          <w:szCs w:val="24"/>
        </w:rPr>
        <w:t xml:space="preserve">top predator and </w:t>
      </w:r>
      <w:proofErr w:type="spellStart"/>
      <w:r>
        <w:rPr>
          <w:rFonts w:cs="Arial"/>
          <w:sz w:val="24"/>
          <w:szCs w:val="24"/>
        </w:rPr>
        <w:t>mesopredator</w:t>
      </w:r>
      <w:proofErr w:type="spellEnd"/>
      <w:r>
        <w:rPr>
          <w:rFonts w:cs="Arial"/>
          <w:sz w:val="24"/>
          <w:szCs w:val="24"/>
        </w:rPr>
        <w:t xml:space="preserve"> </w:t>
      </w:r>
      <w:r>
        <w:rPr>
          <w:rFonts w:cs="Arial" w:hint="eastAsia"/>
          <w:sz w:val="24"/>
          <w:szCs w:val="24"/>
        </w:rPr>
        <w:t>are</w:t>
      </w:r>
      <w:r>
        <w:rPr>
          <w:rFonts w:cs="Arial"/>
          <w:sz w:val="24"/>
          <w:szCs w:val="24"/>
        </w:rPr>
        <w:t xml:space="preserve"> fed </w:t>
      </w:r>
      <w:r>
        <w:rPr>
          <w:rFonts w:cs="Arial"/>
          <w:sz w:val="24"/>
          <w:szCs w:val="24"/>
        </w:rPr>
        <w:t xml:space="preserve">the </w:t>
      </w:r>
      <w:r>
        <w:rPr>
          <w:rFonts w:cs="Arial"/>
          <w:sz w:val="24"/>
          <w:szCs w:val="24"/>
        </w:rPr>
        <w:t>shared prey</w:t>
      </w:r>
      <w:r>
        <w:rPr>
          <w:rFonts w:cs="Arial" w:hint="eastAsia"/>
          <w:sz w:val="24"/>
          <w:szCs w:val="24"/>
        </w:rPr>
        <w:t xml:space="preserve"> for a period of time</w:t>
      </w:r>
      <w:r>
        <w:rPr>
          <w:rFonts w:cs="Arial"/>
          <w:sz w:val="24"/>
          <w:szCs w:val="24"/>
        </w:rPr>
        <w:t xml:space="preserve"> (Fig. 1b). </w:t>
      </w:r>
      <w:r>
        <w:rPr>
          <w:rFonts w:cs="Arial" w:hint="eastAsia"/>
          <w:sz w:val="24"/>
          <w:szCs w:val="24"/>
        </w:rPr>
        <w:t xml:space="preserve">The </w:t>
      </w:r>
      <w:r>
        <w:rPr>
          <w:rFonts w:cs="Arial"/>
          <w:sz w:val="24"/>
          <w:szCs w:val="24"/>
        </w:rPr>
        <w:t>actual</w:t>
      </w:r>
      <w:r>
        <w:rPr>
          <w:rFonts w:cs="Arial" w:hint="eastAsia"/>
          <w:sz w:val="24"/>
          <w:szCs w:val="24"/>
        </w:rPr>
        <w:t xml:space="preserve"> </w:t>
      </w:r>
      <w:r>
        <w:rPr>
          <w:rFonts w:cs="Arial" w:hint="eastAsia"/>
          <w:sz w:val="24"/>
          <w:szCs w:val="24"/>
        </w:rPr>
        <w:t xml:space="preserve">duration of feeding may vary depending on the species. For arthropods, a period of </w:t>
      </w:r>
      <w:r>
        <w:rPr>
          <w:rFonts w:cs="Arial"/>
          <w:sz w:val="24"/>
          <w:szCs w:val="24"/>
        </w:rPr>
        <w:t>5–10 </w:t>
      </w:r>
      <w:r>
        <w:rPr>
          <w:rFonts w:cs="Arial" w:hint="eastAsia"/>
          <w:sz w:val="24"/>
          <w:szCs w:val="24"/>
        </w:rPr>
        <w:t xml:space="preserve">days will allow predators to </w:t>
      </w:r>
      <w:r>
        <w:rPr>
          <w:rFonts w:cs="Arial"/>
          <w:sz w:val="24"/>
          <w:szCs w:val="24"/>
        </w:rPr>
        <w:t>incorporat</w:t>
      </w:r>
      <w:r>
        <w:rPr>
          <w:rFonts w:cs="Arial" w:hint="eastAsia"/>
          <w:sz w:val="24"/>
          <w:szCs w:val="24"/>
        </w:rPr>
        <w:t>e</w:t>
      </w:r>
      <w:r>
        <w:rPr>
          <w:rFonts w:cs="Arial"/>
          <w:sz w:val="24"/>
          <w:szCs w:val="24"/>
        </w:rPr>
        <w:t xml:space="preserve"> isotope</w:t>
      </w:r>
      <w:r>
        <w:rPr>
          <w:rFonts w:cs="Arial" w:hint="eastAsia"/>
          <w:sz w:val="24"/>
          <w:szCs w:val="24"/>
        </w:rPr>
        <w:t xml:space="preserve"> signatures</w:t>
      </w:r>
      <w:r>
        <w:rPr>
          <w:rFonts w:cs="Arial"/>
          <w:sz w:val="24"/>
          <w:szCs w:val="24"/>
        </w:rPr>
        <w:t xml:space="preserve"> into the</w:t>
      </w:r>
      <w:r>
        <w:rPr>
          <w:rFonts w:cs="Arial" w:hint="eastAsia"/>
          <w:sz w:val="24"/>
          <w:szCs w:val="24"/>
        </w:rPr>
        <w:t>ir</w:t>
      </w:r>
      <w:r>
        <w:rPr>
          <w:rFonts w:cs="Arial"/>
          <w:sz w:val="24"/>
          <w:szCs w:val="24"/>
        </w:rPr>
        <w:t xml:space="preserve"> tissues</w:t>
      </w:r>
      <w:r>
        <w:rPr>
          <w:rFonts w:cs="Arial" w:hint="eastAsia"/>
          <w:sz w:val="24"/>
          <w:szCs w:val="24"/>
        </w:rPr>
        <w:t xml:space="preserve"> and </w:t>
      </w:r>
      <w:r>
        <w:rPr>
          <w:rFonts w:cs="Arial"/>
          <w:sz w:val="24"/>
          <w:szCs w:val="24"/>
        </w:rPr>
        <w:t>reach an isotopic equilibrium state with the shared prey</w:t>
      </w:r>
      <w:r>
        <w:rPr>
          <w:rFonts w:cs="Arial" w:hint="eastAsia"/>
          <w:sz w:val="24"/>
          <w:szCs w:val="24"/>
        </w:rPr>
        <w:t xml:space="preserve"> </w:t>
      </w:r>
      <w:r>
        <w:rPr>
          <w:rFonts w:cs="Arial"/>
          <w:sz w:val="24"/>
          <w:szCs w:val="24"/>
        </w:rPr>
        <w:fldChar w:fldCharType="begin"/>
      </w:r>
      <w:r>
        <w:rPr>
          <w:rFonts w:cs="Arial"/>
          <w:sz w:val="24"/>
          <w:szCs w:val="24"/>
        </w:rPr>
        <w:instrText xml:space="preserve"> ADDIN EN.CITE &lt;EndNote&gt;&lt;Cit</w:instrText>
      </w:r>
      <w:r>
        <w:rPr>
          <w:rFonts w:cs="Arial"/>
          <w:sz w:val="24"/>
          <w:szCs w:val="24"/>
        </w:rPr>
        <w:instrText>e&gt;&lt;Author&gt;Quinby&lt;/Author&gt;&lt;Year&gt;2020&lt;/Year&gt;&lt;RecNum&gt;32&lt;/RecNum&gt;&lt;DisplayText&gt;(Quinby et al. 2020)&lt;/DisplayText&gt;&lt;record&gt;&lt;rec-number&gt;32&lt;/rec-number&gt;&lt;foreign-keys&gt;&lt;key app="EN" db-id="edrs0tdw6d5p0heeswv5s9eg29easr0wf0ww" timestamp="1646926715"&gt;32&lt;/key&gt;&lt;/foreign</w:instrText>
      </w:r>
      <w:r>
        <w:rPr>
          <w:rFonts w:cs="Arial"/>
          <w:sz w:val="24"/>
          <w:szCs w:val="24"/>
        </w:rPr>
        <w:instrText>-keys&gt;&lt;ref-type name="Journal Article"&gt;17&lt;/ref-type&gt;&lt;contributors&gt;&lt;authors&gt;&lt;author&gt;Quinby, Brandon M&lt;/author&gt;&lt;author&gt;Creighton, J Curtis&lt;/author&gt;&lt;author&gt;Flaherty, Elizabeth A&lt;/author&gt;&lt;/authors&gt;&lt;/contributors&gt;&lt;titles&gt;&lt;title&gt;Stable isotope ecology in insects</w:instrText>
      </w:r>
      <w:r>
        <w:rPr>
          <w:rFonts w:cs="Arial"/>
          <w:sz w:val="24"/>
          <w:szCs w:val="24"/>
        </w:rPr>
        <w:instrText>: a review&lt;/title&gt;&lt;secondary-title&gt;Ecological Entomology&lt;/secondary-title&gt;&lt;/titles&gt;&lt;periodical&gt;&lt;full-title&gt;Ecological Entomology&lt;/full-title&gt;&lt;abbr-1&gt;Ecol. Entomol.&lt;/abbr-1&gt;&lt;abbr-2&gt;Ecol Entomol&lt;/abbr-2&gt;&lt;/periodical&gt;&lt;pages&gt;1231-1246&lt;/pages&gt;&lt;volume&gt;45&lt;/volume</w:instrText>
      </w:r>
      <w:r>
        <w:rPr>
          <w:rFonts w:cs="Arial"/>
          <w:sz w:val="24"/>
          <w:szCs w:val="24"/>
        </w:rPr>
        <w:instrText>&gt;&lt;number&gt;6&lt;/number&gt;&lt;dates&gt;&lt;year&gt;2020&lt;/year&gt;&lt;/dates&gt;&lt;isbn&gt;0307-6946&lt;/isbn&gt;&lt;urls&gt;&lt;/urls&gt;&lt;/record&gt;&lt;/Cite&gt;&lt;/EndNote&gt;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hint="eastAsia"/>
          <w:sz w:val="24"/>
          <w:szCs w:val="24"/>
        </w:rPr>
        <w:t xml:space="preserve">. </w:t>
      </w:r>
    </w:p>
    <w:p w14:paraId="09F2699C" w14:textId="77777777" w:rsidR="00B00FE5" w:rsidRDefault="005F1C2C">
      <w:pPr>
        <w:spacing w:line="480" w:lineRule="auto"/>
        <w:rPr>
          <w:rFonts w:cs="Arial"/>
          <w:color w:val="FF0000"/>
          <w:sz w:val="24"/>
          <w:szCs w:val="24"/>
        </w:rPr>
      </w:pPr>
      <w:r>
        <w:rPr>
          <w:rFonts w:cs="Arial" w:hint="eastAsia"/>
          <w:sz w:val="24"/>
          <w:szCs w:val="24"/>
        </w:rPr>
        <w:tab/>
      </w:r>
      <w:r>
        <w:rPr>
          <w:rFonts w:cs="Arial"/>
          <w:sz w:val="24"/>
          <w:szCs w:val="24"/>
        </w:rPr>
        <w:t xml:space="preserve">The </w:t>
      </w:r>
      <w:r>
        <w:rPr>
          <w:rFonts w:cs="Arial" w:hint="eastAsia"/>
          <w:sz w:val="24"/>
          <w:szCs w:val="24"/>
        </w:rPr>
        <w:t>second</w:t>
      </w:r>
      <w:r>
        <w:rPr>
          <w:rFonts w:cs="Arial"/>
          <w:sz w:val="24"/>
          <w:szCs w:val="24"/>
        </w:rPr>
        <w:t xml:space="preserve"> </w:t>
      </w:r>
      <w:r>
        <w:rPr>
          <w:rFonts w:cs="Arial" w:hint="eastAsia"/>
          <w:sz w:val="24"/>
          <w:szCs w:val="24"/>
        </w:rPr>
        <w:t xml:space="preserve">feeding </w:t>
      </w:r>
      <w:r>
        <w:rPr>
          <w:rFonts w:cs="Arial"/>
          <w:sz w:val="24"/>
          <w:szCs w:val="24"/>
        </w:rPr>
        <w:t xml:space="preserve">trial is to simulate </w:t>
      </w:r>
      <w:r>
        <w:rPr>
          <w:rFonts w:cs="Arial" w:hint="eastAsia"/>
          <w:sz w:val="24"/>
          <w:szCs w:val="24"/>
        </w:rPr>
        <w:t xml:space="preserve">a full range of </w:t>
      </w:r>
      <w:proofErr w:type="spellStart"/>
      <w:r>
        <w:rPr>
          <w:rFonts w:cs="Arial" w:hint="eastAsia"/>
          <w:sz w:val="24"/>
          <w:szCs w:val="24"/>
        </w:rPr>
        <w:t>omnivory</w:t>
      </w:r>
      <w:proofErr w:type="spellEnd"/>
      <w:r>
        <w:rPr>
          <w:rFonts w:cs="Arial" w:hint="eastAsia"/>
          <w:sz w:val="24"/>
          <w:szCs w:val="24"/>
        </w:rPr>
        <w:t xml:space="preserve"> that the top predator may exhibit in the field </w:t>
      </w:r>
      <w:r>
        <w:rPr>
          <w:rFonts w:cs="Arial" w:hint="eastAsia"/>
          <w:sz w:val="24"/>
          <w:szCs w:val="24"/>
        </w:rPr>
        <w:t>for constructing a standard IGP curve</w:t>
      </w:r>
      <w:r>
        <w:rPr>
          <w:rFonts w:cs="Arial"/>
          <w:sz w:val="24"/>
          <w:szCs w:val="24"/>
        </w:rPr>
        <w:t xml:space="preserve">. In </w:t>
      </w:r>
      <w:r>
        <w:rPr>
          <w:rFonts w:cs="Arial" w:hint="eastAsia"/>
          <w:sz w:val="24"/>
          <w:szCs w:val="24"/>
        </w:rPr>
        <w:t xml:space="preserve">this </w:t>
      </w:r>
      <w:r>
        <w:rPr>
          <w:rFonts w:cs="Arial"/>
          <w:sz w:val="24"/>
          <w:szCs w:val="24"/>
        </w:rPr>
        <w:t xml:space="preserve">trial, the top predator </w:t>
      </w:r>
      <w:r>
        <w:rPr>
          <w:rFonts w:cs="Arial" w:hint="eastAsia"/>
          <w:sz w:val="24"/>
          <w:szCs w:val="24"/>
        </w:rPr>
        <w:t>is</w:t>
      </w:r>
      <w:r>
        <w:rPr>
          <w:rFonts w:cs="Arial"/>
          <w:sz w:val="24"/>
          <w:szCs w:val="24"/>
        </w:rPr>
        <w:t xml:space="preserve"> fed mixed diets with different proportions of shared prey</w:t>
      </w:r>
      <w:r>
        <w:rPr>
          <w:rFonts w:cs="Arial" w:hint="eastAsia"/>
          <w:sz w:val="24"/>
          <w:szCs w:val="24"/>
        </w:rPr>
        <w:t xml:space="preserve"> and </w:t>
      </w:r>
      <w:proofErr w:type="spellStart"/>
      <w:r>
        <w:rPr>
          <w:rFonts w:cs="Arial"/>
          <w:sz w:val="24"/>
          <w:szCs w:val="24"/>
        </w:rPr>
        <w:t>mesopredator</w:t>
      </w:r>
      <w:proofErr w:type="spellEnd"/>
      <w:r>
        <w:rPr>
          <w:rFonts w:cs="Arial" w:hint="eastAsia"/>
          <w:sz w:val="24"/>
          <w:szCs w:val="24"/>
        </w:rPr>
        <w:t xml:space="preserve"> </w:t>
      </w:r>
      <w:r>
        <w:rPr>
          <w:rFonts w:cs="Arial"/>
          <w:sz w:val="24"/>
          <w:szCs w:val="24"/>
        </w:rPr>
        <w:t xml:space="preserve">individuals from the first feeding trial: (1) </w:t>
      </w:r>
      <w:r>
        <w:rPr>
          <w:rFonts w:cs="Arial" w:hint="eastAsia"/>
          <w:sz w:val="24"/>
          <w:szCs w:val="24"/>
        </w:rPr>
        <w:t xml:space="preserve">100% </w:t>
      </w:r>
      <w:r>
        <w:rPr>
          <w:rFonts w:cs="Arial"/>
          <w:sz w:val="24"/>
          <w:szCs w:val="24"/>
        </w:rPr>
        <w:t>shared prey, (2) 75%</w:t>
      </w:r>
      <w:r>
        <w:rPr>
          <w:rFonts w:cs="Arial"/>
          <w:sz w:val="24"/>
          <w:szCs w:val="24"/>
        </w:rPr>
        <w:t xml:space="preserve"> </w:t>
      </w:r>
      <w:r>
        <w:rPr>
          <w:rFonts w:cs="Arial"/>
          <w:sz w:val="24"/>
          <w:szCs w:val="24"/>
        </w:rPr>
        <w:t xml:space="preserve">shared prey + 25% </w:t>
      </w:r>
      <w:proofErr w:type="spellStart"/>
      <w:r>
        <w:rPr>
          <w:rFonts w:cs="Arial"/>
          <w:sz w:val="24"/>
          <w:szCs w:val="24"/>
        </w:rPr>
        <w:t>mesopredator</w:t>
      </w:r>
      <w:proofErr w:type="spellEnd"/>
      <w:r>
        <w:rPr>
          <w:rFonts w:cs="Arial"/>
          <w:sz w:val="24"/>
          <w:szCs w:val="24"/>
        </w:rPr>
        <w:t>, (3)</w:t>
      </w:r>
      <w:r>
        <w:rPr>
          <w:rFonts w:cs="Arial"/>
          <w:sz w:val="24"/>
          <w:szCs w:val="24"/>
        </w:rPr>
        <w:t xml:space="preserve"> 50% shared prey + 50% </w:t>
      </w:r>
      <w:proofErr w:type="spellStart"/>
      <w:r>
        <w:rPr>
          <w:rFonts w:cs="Arial"/>
          <w:sz w:val="24"/>
          <w:szCs w:val="24"/>
        </w:rPr>
        <w:t>mesopredator</w:t>
      </w:r>
      <w:proofErr w:type="spellEnd"/>
      <w:r>
        <w:rPr>
          <w:rFonts w:cs="Arial"/>
          <w:sz w:val="24"/>
          <w:szCs w:val="24"/>
        </w:rPr>
        <w:t>, (4) 25%</w:t>
      </w:r>
      <w:r>
        <w:rPr>
          <w:rFonts w:cs="Arial"/>
          <w:sz w:val="24"/>
          <w:szCs w:val="24"/>
        </w:rPr>
        <w:t xml:space="preserve"> </w:t>
      </w:r>
      <w:r>
        <w:rPr>
          <w:rFonts w:cs="Arial"/>
          <w:sz w:val="24"/>
          <w:szCs w:val="24"/>
        </w:rPr>
        <w:t xml:space="preserve">shared prey + 75% </w:t>
      </w:r>
      <w:proofErr w:type="spellStart"/>
      <w:r>
        <w:rPr>
          <w:rFonts w:cs="Arial"/>
          <w:sz w:val="24"/>
          <w:szCs w:val="24"/>
        </w:rPr>
        <w:t>mesopredator</w:t>
      </w:r>
      <w:proofErr w:type="spellEnd"/>
      <w:r>
        <w:rPr>
          <w:rFonts w:cs="Arial"/>
          <w:sz w:val="24"/>
          <w:szCs w:val="24"/>
        </w:rPr>
        <w:t xml:space="preserve">, and (5) </w:t>
      </w:r>
      <w:r>
        <w:rPr>
          <w:rFonts w:cs="Arial" w:hint="eastAsia"/>
          <w:sz w:val="24"/>
          <w:szCs w:val="24"/>
        </w:rPr>
        <w:t xml:space="preserve">100% </w:t>
      </w:r>
      <w:proofErr w:type="spellStart"/>
      <w:r>
        <w:rPr>
          <w:rFonts w:cs="Arial"/>
          <w:sz w:val="24"/>
          <w:szCs w:val="24"/>
        </w:rPr>
        <w:t>mesopredator</w:t>
      </w:r>
      <w:proofErr w:type="spellEnd"/>
      <w:r>
        <w:rPr>
          <w:rFonts w:cs="Arial"/>
          <w:sz w:val="24"/>
          <w:szCs w:val="24"/>
        </w:rPr>
        <w:t xml:space="preserve"> (Fig. 1c).</w:t>
      </w:r>
      <w:r>
        <w:rPr>
          <w:rFonts w:cs="Arial" w:hint="eastAsia"/>
          <w:sz w:val="24"/>
          <w:szCs w:val="24"/>
        </w:rPr>
        <w:t xml:space="preserve"> </w:t>
      </w:r>
      <w:r>
        <w:rPr>
          <w:rFonts w:cs="Arial"/>
          <w:sz w:val="24"/>
          <w:szCs w:val="24"/>
        </w:rPr>
        <w:t xml:space="preserve">The </w:t>
      </w:r>
      <w:r>
        <w:rPr>
          <w:rFonts w:cs="Arial" w:hint="eastAsia"/>
          <w:sz w:val="24"/>
          <w:szCs w:val="24"/>
        </w:rPr>
        <w:t xml:space="preserve">actual </w:t>
      </w:r>
      <w:r>
        <w:rPr>
          <w:rFonts w:cs="Arial"/>
          <w:sz w:val="24"/>
          <w:szCs w:val="24"/>
        </w:rPr>
        <w:lastRenderedPageBreak/>
        <w:t xml:space="preserve">numbers of shared prey </w:t>
      </w:r>
      <w:r>
        <w:rPr>
          <w:rFonts w:cs="Arial" w:hint="eastAsia"/>
          <w:sz w:val="24"/>
          <w:szCs w:val="24"/>
        </w:rPr>
        <w:t xml:space="preserve">and </w:t>
      </w:r>
      <w:proofErr w:type="spellStart"/>
      <w:r>
        <w:rPr>
          <w:rFonts w:cs="Arial"/>
          <w:sz w:val="24"/>
          <w:szCs w:val="24"/>
        </w:rPr>
        <w:t>mesopredato</w:t>
      </w:r>
      <w:r>
        <w:rPr>
          <w:rFonts w:cs="Arial" w:hint="eastAsia"/>
          <w:sz w:val="24"/>
          <w:szCs w:val="24"/>
        </w:rPr>
        <w:t>r</w:t>
      </w:r>
      <w:proofErr w:type="spellEnd"/>
      <w:r>
        <w:rPr>
          <w:rFonts w:cs="Arial"/>
          <w:sz w:val="24"/>
          <w:szCs w:val="24"/>
        </w:rPr>
        <w:t xml:space="preserve"> </w:t>
      </w:r>
      <w:r>
        <w:rPr>
          <w:rFonts w:cs="Arial" w:hint="eastAsia"/>
          <w:sz w:val="24"/>
          <w:szCs w:val="24"/>
        </w:rPr>
        <w:t>supplied</w:t>
      </w:r>
      <w:r>
        <w:rPr>
          <w:rFonts w:cs="Arial"/>
          <w:sz w:val="24"/>
          <w:szCs w:val="24"/>
        </w:rPr>
        <w:t xml:space="preserve"> can be determined based on their field densities</w:t>
      </w:r>
      <w:r>
        <w:rPr>
          <w:rFonts w:cs="Arial" w:hint="eastAsia"/>
          <w:sz w:val="24"/>
          <w:szCs w:val="24"/>
        </w:rPr>
        <w:t>. To avoid the potential interferi</w:t>
      </w:r>
      <w:r>
        <w:rPr>
          <w:rFonts w:cs="Arial" w:hint="eastAsia"/>
          <w:sz w:val="24"/>
          <w:szCs w:val="24"/>
        </w:rPr>
        <w:t xml:space="preserve">ng effects of </w:t>
      </w:r>
      <w:proofErr w:type="spellStart"/>
      <w:r>
        <w:rPr>
          <w:rFonts w:cs="Arial" w:hint="eastAsia"/>
          <w:sz w:val="24"/>
          <w:szCs w:val="24"/>
        </w:rPr>
        <w:t>mesopredator</w:t>
      </w:r>
      <w:proofErr w:type="spellEnd"/>
      <w:r>
        <w:rPr>
          <w:rFonts w:cs="Arial" w:hint="eastAsia"/>
          <w:sz w:val="24"/>
          <w:szCs w:val="24"/>
        </w:rPr>
        <w:t xml:space="preserve"> feeding on the shared prey, the prey items are presented to the top predator one at a time in a </w:t>
      </w:r>
      <w:r>
        <w:rPr>
          <w:rFonts w:cs="Arial"/>
          <w:sz w:val="24"/>
          <w:szCs w:val="24"/>
        </w:rPr>
        <w:t xml:space="preserve">randomized </w:t>
      </w:r>
      <w:r>
        <w:rPr>
          <w:rFonts w:cs="Arial" w:hint="eastAsia"/>
          <w:sz w:val="24"/>
          <w:szCs w:val="24"/>
        </w:rPr>
        <w:t>sequen</w:t>
      </w:r>
      <w:r>
        <w:rPr>
          <w:rFonts w:cs="Arial"/>
          <w:sz w:val="24"/>
          <w:szCs w:val="24"/>
        </w:rPr>
        <w:t>ce ins</w:t>
      </w:r>
      <w:r>
        <w:rPr>
          <w:rFonts w:cs="Arial" w:hint="eastAsia"/>
          <w:sz w:val="24"/>
          <w:szCs w:val="24"/>
        </w:rPr>
        <w:t>tead of all at once. This also allows the researcher to ensure that a prey item is consumed by the top predato</w:t>
      </w:r>
      <w:r>
        <w:rPr>
          <w:rFonts w:cs="Arial" w:hint="eastAsia"/>
          <w:sz w:val="24"/>
          <w:szCs w:val="24"/>
        </w:rPr>
        <w:t>r before the next item is presented.</w:t>
      </w:r>
    </w:p>
    <w:p w14:paraId="33CA290A" w14:textId="77777777" w:rsidR="00B00FE5" w:rsidRDefault="005F1C2C">
      <w:pPr>
        <w:spacing w:line="480" w:lineRule="auto"/>
        <w:rPr>
          <w:rFonts w:cs="Arial"/>
          <w:sz w:val="24"/>
          <w:szCs w:val="24"/>
        </w:rPr>
      </w:pPr>
      <w:r>
        <w:rPr>
          <w:rFonts w:cs="Arial"/>
          <w:sz w:val="24"/>
          <w:szCs w:val="24"/>
        </w:rPr>
        <w:tab/>
        <w:t>At the end of the second trial</w:t>
      </w:r>
      <w:r>
        <w:rPr>
          <w:rFonts w:cs="Arial" w:hint="eastAsia"/>
          <w:sz w:val="24"/>
          <w:szCs w:val="24"/>
        </w:rPr>
        <w:t xml:space="preserve"> (same duration as the first feeding trial to allow for the incorporation of prey isotope signatures into predator</w:t>
      </w:r>
      <w:r>
        <w:rPr>
          <w:rFonts w:cs="Arial"/>
          <w:sz w:val="24"/>
          <w:szCs w:val="24"/>
        </w:rPr>
        <w:t>’</w:t>
      </w:r>
      <w:r>
        <w:rPr>
          <w:rFonts w:cs="Arial" w:hint="eastAsia"/>
          <w:sz w:val="24"/>
          <w:szCs w:val="24"/>
        </w:rPr>
        <w:t xml:space="preserve">s tissues), </w:t>
      </w:r>
      <w:r>
        <w:rPr>
          <w:rFonts w:cs="Arial"/>
          <w:sz w:val="24"/>
          <w:szCs w:val="24"/>
        </w:rPr>
        <w:t>the</w:t>
      </w:r>
      <w:r>
        <w:rPr>
          <w:rFonts w:cs="Arial" w:hint="eastAsia"/>
          <w:sz w:val="24"/>
          <w:szCs w:val="24"/>
        </w:rPr>
        <w:t xml:space="preserve"> top predator </w:t>
      </w:r>
      <w:r>
        <w:rPr>
          <w:rFonts w:cs="Arial"/>
          <w:sz w:val="24"/>
          <w:szCs w:val="24"/>
        </w:rPr>
        <w:t>individual</w:t>
      </w:r>
      <w:r>
        <w:rPr>
          <w:rFonts w:cs="Arial" w:hint="eastAsia"/>
          <w:sz w:val="24"/>
          <w:szCs w:val="24"/>
        </w:rPr>
        <w:t>s in each diet treatment as well a</w:t>
      </w:r>
      <w:r>
        <w:rPr>
          <w:rFonts w:cs="Arial" w:hint="eastAsia"/>
          <w:sz w:val="24"/>
          <w:szCs w:val="24"/>
        </w:rPr>
        <w:t>s the shared prey</w:t>
      </w:r>
      <w:r>
        <w:rPr>
          <w:rFonts w:cs="Arial"/>
          <w:sz w:val="24"/>
          <w:szCs w:val="24"/>
        </w:rPr>
        <w:t xml:space="preserve"> </w:t>
      </w:r>
      <w:r>
        <w:rPr>
          <w:rFonts w:cs="Arial" w:hint="eastAsia"/>
          <w:sz w:val="24"/>
          <w:szCs w:val="24"/>
        </w:rPr>
        <w:t xml:space="preserve">are prepared for stable isotope analysis to obtain their </w:t>
      </w:r>
      <w:r>
        <w:rPr>
          <w:rFonts w:cs="Arial"/>
          <w:sz w:val="24"/>
          <w:szCs w:val="24"/>
        </w:rPr>
        <w:t>δ</w:t>
      </w:r>
      <w:r>
        <w:rPr>
          <w:rFonts w:cs="Arial"/>
          <w:sz w:val="24"/>
          <w:szCs w:val="24"/>
          <w:vertAlign w:val="superscript"/>
        </w:rPr>
        <w:t>15</w:t>
      </w:r>
      <w:r>
        <w:rPr>
          <w:rFonts w:cs="Arial"/>
          <w:sz w:val="24"/>
          <w:szCs w:val="24"/>
        </w:rPr>
        <w:t xml:space="preserve">N </w:t>
      </w:r>
      <w:r>
        <w:rPr>
          <w:rFonts w:cs="Arial" w:hint="eastAsia"/>
          <w:sz w:val="24"/>
          <w:szCs w:val="24"/>
        </w:rPr>
        <w:t>values. T</w:t>
      </w:r>
      <w:r>
        <w:rPr>
          <w:rFonts w:cs="Arial"/>
          <w:sz w:val="24"/>
          <w:szCs w:val="24"/>
        </w:rPr>
        <w:t>he</w:t>
      </w:r>
      <w:r>
        <w:rPr>
          <w:rFonts w:cs="Arial" w:hint="eastAsia"/>
          <w:sz w:val="24"/>
          <w:szCs w:val="24"/>
        </w:rPr>
        <w:t xml:space="preserve"> difference in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between</w:t>
      </w:r>
      <w:r>
        <w:rPr>
          <w:rFonts w:cs="Arial"/>
          <w:sz w:val="24"/>
          <w:szCs w:val="24"/>
        </w:rPr>
        <w:t xml:space="preserve"> </w:t>
      </w:r>
      <w:r>
        <w:rPr>
          <w:rFonts w:cs="Arial" w:hint="eastAsia"/>
          <w:sz w:val="24"/>
          <w:szCs w:val="24"/>
        </w:rPr>
        <w:t xml:space="preserve">the </w:t>
      </w:r>
      <w:r>
        <w:rPr>
          <w:rFonts w:cs="Arial"/>
          <w:sz w:val="24"/>
          <w:szCs w:val="24"/>
        </w:rPr>
        <w:t xml:space="preserve">top predator and the shared prey (baseline) </w:t>
      </w:r>
      <w:r>
        <w:rPr>
          <w:rFonts w:cs="Arial"/>
          <w:sz w:val="24"/>
          <w:szCs w:val="24"/>
        </w:rPr>
        <w:t>is</w:t>
      </w:r>
      <w:r>
        <w:rPr>
          <w:rFonts w:cs="Arial"/>
          <w:sz w:val="24"/>
          <w:szCs w:val="24"/>
        </w:rPr>
        <w:t xml:space="preserve">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xml:space="preserve">; </w:t>
      </w:r>
      <w:r>
        <w:rPr>
          <w:rFonts w:cs="Arial" w:hint="eastAsia"/>
          <w:sz w:val="24"/>
          <w:szCs w:val="24"/>
        </w:rPr>
        <w:t>experimental</w:t>
      </w:r>
      <w:r>
        <w:rPr>
          <w:rFonts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and</w:t>
      </w:r>
      <w:r>
        <w:rPr>
          <w:rFonts w:cs="Arial"/>
          <w:sz w:val="24"/>
          <w:szCs w:val="24"/>
        </w:rPr>
        <w:t xml:space="preserve"> </w:t>
      </w:r>
      <w:r>
        <w:rPr>
          <w:rFonts w:cs="Arial" w:hint="eastAsia"/>
          <w:sz w:val="24"/>
          <w:szCs w:val="24"/>
        </w:rPr>
        <w:t>a</w:t>
      </w:r>
      <w:r>
        <w:rPr>
          <w:rFonts w:cs="Arial"/>
          <w:sz w:val="24"/>
          <w:szCs w:val="24"/>
        </w:rPr>
        <w:t xml:space="preserve"> standard curve </w:t>
      </w:r>
      <w:r>
        <w:rPr>
          <w:rFonts w:cs="Arial"/>
          <w:sz w:val="24"/>
          <w:szCs w:val="24"/>
        </w:rPr>
        <w:t>is</w:t>
      </w:r>
      <w:r>
        <w:rPr>
          <w:rFonts w:cs="Arial"/>
          <w:sz w:val="24"/>
          <w:szCs w:val="24"/>
        </w:rPr>
        <w:t xml:space="preserve"> constructed by </w:t>
      </w:r>
      <w:r>
        <w:rPr>
          <w:rFonts w:cs="Arial" w:hint="eastAsia"/>
          <w:sz w:val="24"/>
          <w:szCs w:val="24"/>
        </w:rPr>
        <w:t>fitting a non-linear regression on</w:t>
      </w:r>
      <w:r>
        <w:rPr>
          <w:rFonts w:cs="Arial"/>
          <w:sz w:val="24"/>
          <w:szCs w:val="24"/>
        </w:rPr>
        <w:t xml:space="preserve"> the</w:t>
      </w:r>
      <w:r>
        <w:rPr>
          <w:rFonts w:cs="Arial" w:hint="eastAsia"/>
          <w:sz w:val="24"/>
          <w:szCs w:val="24"/>
        </w:rPr>
        <w:t xml:space="preserve"> experimental</w:t>
      </w:r>
      <w:r>
        <w:rPr>
          <w:rFonts w:cs="Arial"/>
          <w:sz w:val="24"/>
          <w:szCs w:val="24"/>
        </w:rPr>
        <w:t xml:space="preserve">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w:t>
      </w:r>
      <w:r>
        <w:rPr>
          <w:rFonts w:cs="Arial" w:hint="eastAsia"/>
          <w:sz w:val="24"/>
          <w:szCs w:val="24"/>
        </w:rPr>
        <w:t>in the diet</w:t>
      </w:r>
      <w:r>
        <w:rPr>
          <w:rFonts w:cs="Arial"/>
          <w:sz w:val="24"/>
          <w:szCs w:val="24"/>
        </w:rPr>
        <w:t xml:space="preserve"> (Fig. 1d).</w:t>
      </w:r>
      <w:r>
        <w:rPr>
          <w:rFonts w:cs="Arial" w:hint="eastAsia"/>
          <w:sz w:val="24"/>
          <w:szCs w:val="24"/>
        </w:rPr>
        <w:t xml:space="preserve"> </w:t>
      </w:r>
    </w:p>
    <w:p w14:paraId="6D953447" w14:textId="77777777" w:rsidR="00B00FE5" w:rsidRDefault="005F1C2C">
      <w:pPr>
        <w:spacing w:line="480" w:lineRule="auto"/>
        <w:ind w:firstLine="720"/>
        <w:rPr>
          <w:rFonts w:cs="Arial"/>
          <w:color w:val="FF0000"/>
          <w:sz w:val="24"/>
          <w:szCs w:val="24"/>
        </w:rPr>
      </w:pPr>
      <w:r>
        <w:rPr>
          <w:rFonts w:cs="Arial" w:hint="eastAsia"/>
          <w:sz w:val="24"/>
          <w:szCs w:val="24"/>
        </w:rPr>
        <w:t>Finally</w:t>
      </w:r>
      <w:r>
        <w:rPr>
          <w:rFonts w:cs="Arial"/>
          <w:sz w:val="24"/>
          <w:szCs w:val="24"/>
        </w:rPr>
        <w:t>, field samples of top predator and shared prey are collected</w:t>
      </w:r>
      <w:r>
        <w:rPr>
          <w:rFonts w:cs="Arial" w:hint="eastAsia"/>
          <w:sz w:val="24"/>
          <w:szCs w:val="24"/>
        </w:rPr>
        <w:t xml:space="preserve"> for stable isotope analysis</w:t>
      </w:r>
      <w:r>
        <w:rPr>
          <w:rFonts w:cs="Arial"/>
          <w:sz w:val="24"/>
          <w:szCs w:val="24"/>
        </w:rPr>
        <w:t>.</w:t>
      </w:r>
      <w:r>
        <w:rPr>
          <w:rFonts w:cs="Arial" w:hint="eastAsia"/>
          <w:sz w:val="24"/>
          <w:szCs w:val="24"/>
        </w:rPr>
        <w:t xml:space="preserve"> The </w:t>
      </w:r>
      <w:r>
        <w:rPr>
          <w:rFonts w:cs="Arial" w:hint="eastAsia"/>
          <w:sz w:val="24"/>
          <w:szCs w:val="24"/>
        </w:rPr>
        <w:t xml:space="preserve">shared prey individuals are pooled to obtain a single baseline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while the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top predator individuals are analyzed separately and thus each predator has its own </w:t>
      </w:r>
      <w:r>
        <w:rPr>
          <w:rFonts w:cs="Arial"/>
          <w:sz w:val="24"/>
          <w:szCs w:val="24"/>
        </w:rPr>
        <w:t>empirical Δ</w:t>
      </w:r>
      <w:r>
        <w:rPr>
          <w:rFonts w:cs="Arial"/>
          <w:sz w:val="24"/>
          <w:szCs w:val="24"/>
          <w:vertAlign w:val="superscript"/>
        </w:rPr>
        <w:t>15</w:t>
      </w:r>
      <w:r>
        <w:rPr>
          <w:rFonts w:cs="Arial"/>
          <w:sz w:val="24"/>
          <w:szCs w:val="24"/>
        </w:rPr>
        <w:t>N</w:t>
      </w:r>
      <w:r>
        <w:rPr>
          <w:rFonts w:cs="Arial" w:hint="eastAsia"/>
          <w:sz w:val="24"/>
          <w:szCs w:val="24"/>
        </w:rPr>
        <w:t xml:space="preserve">. </w:t>
      </w:r>
      <w:r>
        <w:rPr>
          <w:rFonts w:cs="Arial"/>
          <w:sz w:val="24"/>
          <w:szCs w:val="24"/>
        </w:rPr>
        <w:t>The degree of IGP</w:t>
      </w:r>
      <w:r>
        <w:rPr>
          <w:rFonts w:cs="Arial" w:hint="eastAsia"/>
          <w:sz w:val="24"/>
          <w:szCs w:val="24"/>
        </w:rPr>
        <w:t xml:space="preserve"> at the individual level</w:t>
      </w:r>
      <w:r>
        <w:rPr>
          <w:rFonts w:cs="Arial"/>
          <w:sz w:val="24"/>
          <w:szCs w:val="24"/>
        </w:rPr>
        <w:t xml:space="preserve"> can th</w:t>
      </w:r>
      <w:r>
        <w:rPr>
          <w:rFonts w:cs="Arial" w:hint="eastAsia"/>
          <w:sz w:val="24"/>
          <w:szCs w:val="24"/>
        </w:rPr>
        <w:t>en</w:t>
      </w:r>
      <w:r>
        <w:rPr>
          <w:rFonts w:cs="Arial"/>
          <w:sz w:val="24"/>
          <w:szCs w:val="24"/>
        </w:rPr>
        <w:t xml:space="preserve"> be </w:t>
      </w:r>
      <w:r>
        <w:rPr>
          <w:rFonts w:cs="Arial" w:hint="eastAsia"/>
          <w:sz w:val="24"/>
          <w:szCs w:val="24"/>
        </w:rPr>
        <w:t>estimated</w:t>
      </w:r>
      <w:r>
        <w:rPr>
          <w:rFonts w:cs="Arial"/>
          <w:sz w:val="24"/>
          <w:szCs w:val="24"/>
        </w:rPr>
        <w:t xml:space="preserve"> by in</w:t>
      </w:r>
      <w:r>
        <w:rPr>
          <w:rFonts w:cs="Arial"/>
          <w:sz w:val="24"/>
          <w:szCs w:val="24"/>
        </w:rPr>
        <w:t xml:space="preserve">terpolating </w:t>
      </w:r>
      <w:r>
        <w:rPr>
          <w:rFonts w:cs="Arial" w:hint="eastAsia"/>
          <w:sz w:val="24"/>
          <w:szCs w:val="24"/>
        </w:rPr>
        <w:t>the individual</w:t>
      </w:r>
      <w:r>
        <w:rPr>
          <w:rFonts w:cs="Arial"/>
          <w:sz w:val="24"/>
          <w:szCs w:val="24"/>
        </w:rPr>
        <w:t xml:space="preserve"> empirical Δ</w:t>
      </w:r>
      <w:r>
        <w:rPr>
          <w:rFonts w:cs="Arial"/>
          <w:sz w:val="24"/>
          <w:szCs w:val="24"/>
          <w:vertAlign w:val="superscript"/>
        </w:rPr>
        <w:t>15</w:t>
      </w:r>
      <w:r>
        <w:rPr>
          <w:rFonts w:cs="Arial"/>
          <w:sz w:val="24"/>
          <w:szCs w:val="24"/>
        </w:rPr>
        <w:t xml:space="preserve">N to the standard </w:t>
      </w:r>
      <w:r>
        <w:rPr>
          <w:rFonts w:cs="Arial"/>
          <w:sz w:val="24"/>
          <w:szCs w:val="24"/>
        </w:rPr>
        <w:t xml:space="preserve">IGP </w:t>
      </w:r>
      <w:r>
        <w:rPr>
          <w:rFonts w:cs="Arial"/>
          <w:sz w:val="24"/>
          <w:szCs w:val="24"/>
        </w:rPr>
        <w:t xml:space="preserve">curve (Fig. 1e). </w:t>
      </w:r>
      <w:r>
        <w:rPr>
          <w:rFonts w:cs="Arial" w:hint="eastAsia"/>
          <w:sz w:val="24"/>
          <w:szCs w:val="24"/>
        </w:rPr>
        <w:t>The mean and standard error of these individual IGP estimates can provide a measure of the average degree of IGP in the field and the uncertainty around the mean estimate at the</w:t>
      </w:r>
      <w:r>
        <w:rPr>
          <w:rFonts w:cs="Arial" w:hint="eastAsia"/>
          <w:sz w:val="24"/>
          <w:szCs w:val="24"/>
        </w:rPr>
        <w:t xml:space="preserve"> population level.</w:t>
      </w:r>
    </w:p>
    <w:p w14:paraId="10038B38" w14:textId="77777777" w:rsidR="00B00FE5" w:rsidRDefault="005F1C2C">
      <w:pPr>
        <w:spacing w:line="480" w:lineRule="auto"/>
        <w:rPr>
          <w:rFonts w:cs="Arial"/>
          <w:sz w:val="24"/>
          <w:szCs w:val="24"/>
        </w:rPr>
      </w:pPr>
      <w:r>
        <w:rPr>
          <w:rFonts w:cs="Arial" w:hint="eastAsia"/>
          <w:color w:val="FF0000"/>
          <w:sz w:val="24"/>
          <w:szCs w:val="24"/>
        </w:rPr>
        <w:lastRenderedPageBreak/>
        <w:tab/>
      </w:r>
      <w:r>
        <w:rPr>
          <w:rFonts w:cs="Arial"/>
          <w:sz w:val="24"/>
          <w:szCs w:val="24"/>
        </w:rPr>
        <w:t xml:space="preserve">A hypothetical example of </w:t>
      </w:r>
      <w:r>
        <w:rPr>
          <w:rFonts w:cs="Arial" w:hint="eastAsia"/>
          <w:sz w:val="24"/>
          <w:szCs w:val="24"/>
        </w:rPr>
        <w:t xml:space="preserve">standard IGP curve construction and estimation of IGP with field samples </w:t>
      </w:r>
      <w:r>
        <w:rPr>
          <w:rFonts w:cs="Arial"/>
          <w:sz w:val="24"/>
          <w:szCs w:val="24"/>
        </w:rPr>
        <w:t xml:space="preserve">is </w:t>
      </w:r>
      <w:r>
        <w:rPr>
          <w:rFonts w:cs="Arial" w:hint="eastAsia"/>
          <w:sz w:val="24"/>
          <w:szCs w:val="24"/>
        </w:rPr>
        <w:t>shown</w:t>
      </w:r>
      <w:r>
        <w:rPr>
          <w:rFonts w:cs="Arial"/>
          <w:sz w:val="24"/>
          <w:szCs w:val="24"/>
        </w:rPr>
        <w:t xml:space="preserve"> in Fig. 2.</w:t>
      </w:r>
      <w:r>
        <w:rPr>
          <w:rFonts w:cs="Arial" w:hint="eastAsia"/>
          <w:sz w:val="24"/>
          <w:szCs w:val="24"/>
        </w:rPr>
        <w:t xml:space="preserve"> In this example, each diet treatment contains five top predator </w:t>
      </w:r>
      <w:r>
        <w:rPr>
          <w:rFonts w:cs="Arial"/>
          <w:sz w:val="24"/>
          <w:szCs w:val="24"/>
        </w:rPr>
        <w:t>individual</w:t>
      </w:r>
      <w:r>
        <w:rPr>
          <w:rFonts w:cs="Arial" w:hint="eastAsia"/>
          <w:sz w:val="24"/>
          <w:szCs w:val="24"/>
        </w:rPr>
        <w:t xml:space="preserve">s, each of which is fed 12 prey items during the </w:t>
      </w:r>
      <w:r>
        <w:rPr>
          <w:rFonts w:cs="Arial"/>
          <w:sz w:val="24"/>
          <w:szCs w:val="24"/>
        </w:rPr>
        <w:t>feeding</w:t>
      </w:r>
      <w:r>
        <w:rPr>
          <w:rFonts w:cs="Arial" w:hint="eastAsia"/>
          <w:sz w:val="24"/>
          <w:szCs w:val="24"/>
        </w:rPr>
        <w:t xml:space="preserve"> period. After the feeding trial, the experimental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these predator individuals are</w:t>
      </w:r>
      <w:r>
        <w:rPr>
          <w:rFonts w:cs="Arial"/>
          <w:sz w:val="24"/>
          <w:szCs w:val="24"/>
        </w:rPr>
        <w:t xml:space="preserve"> determined and</w:t>
      </w:r>
      <w:r>
        <w:rPr>
          <w:rFonts w:cs="Arial" w:hint="eastAsia"/>
          <w:sz w:val="24"/>
          <w:szCs w:val="24"/>
        </w:rPr>
        <w:t xml:space="preserve"> </w:t>
      </w:r>
      <w:r>
        <w:rPr>
          <w:rFonts w:cs="Arial"/>
          <w:sz w:val="24"/>
          <w:szCs w:val="24"/>
        </w:rPr>
        <w:t>used</w:t>
      </w:r>
      <w:r>
        <w:rPr>
          <w:rFonts w:cs="Arial" w:hint="eastAsia"/>
          <w:sz w:val="24"/>
          <w:szCs w:val="24"/>
        </w:rPr>
        <w:t xml:space="preserve"> to construct a standard IGP curve</w:t>
      </w:r>
      <w:r>
        <w:rPr>
          <w:rFonts w:cs="Arial"/>
          <w:sz w:val="24"/>
          <w:szCs w:val="24"/>
        </w:rPr>
        <w:t xml:space="preserve"> (Fig. 2a)</w:t>
      </w:r>
      <w:r>
        <w:rPr>
          <w:rFonts w:cs="Arial" w:hint="eastAsia"/>
          <w:sz w:val="24"/>
          <w:szCs w:val="24"/>
        </w:rPr>
        <w:t>. 20 top predator and 30 shared prey individual</w:t>
      </w:r>
      <w:r>
        <w:rPr>
          <w:rFonts w:cs="Arial" w:hint="eastAsia"/>
          <w:sz w:val="24"/>
          <w:szCs w:val="24"/>
        </w:rPr>
        <w:t xml:space="preserve">s (pooled) are then </w:t>
      </w:r>
      <w:r>
        <w:rPr>
          <w:rFonts w:cs="Arial"/>
          <w:sz w:val="24"/>
          <w:szCs w:val="24"/>
        </w:rPr>
        <w:t>collected</w:t>
      </w:r>
      <w:r>
        <w:rPr>
          <w:rFonts w:cs="Arial" w:hint="eastAsia"/>
          <w:sz w:val="24"/>
          <w:szCs w:val="24"/>
        </w:rPr>
        <w:t xml:space="preserve"> from the field for stable isotope analysis and determination of empirical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An IGP estimate is calculated for each top predator individual so that there </w:t>
      </w:r>
      <w:r>
        <w:rPr>
          <w:rFonts w:cs="Arial"/>
          <w:sz w:val="24"/>
          <w:szCs w:val="24"/>
        </w:rPr>
        <w:t>will be</w:t>
      </w:r>
      <w:r>
        <w:rPr>
          <w:rFonts w:cs="Arial" w:hint="eastAsia"/>
          <w:sz w:val="24"/>
          <w:szCs w:val="24"/>
        </w:rPr>
        <w:t xml:space="preserve"> a </w:t>
      </w:r>
      <w:r>
        <w:rPr>
          <w:rFonts w:cs="Arial"/>
          <w:sz w:val="24"/>
          <w:szCs w:val="24"/>
        </w:rPr>
        <w:t>total</w:t>
      </w:r>
      <w:r>
        <w:rPr>
          <w:rFonts w:cs="Arial" w:hint="eastAsia"/>
          <w:sz w:val="24"/>
          <w:szCs w:val="24"/>
        </w:rPr>
        <w:t xml:space="preserve"> of 20 estimates, which </w:t>
      </w:r>
      <w:r>
        <w:rPr>
          <w:rFonts w:cs="Arial"/>
          <w:sz w:val="24"/>
          <w:szCs w:val="24"/>
        </w:rPr>
        <w:t>are</w:t>
      </w:r>
      <w:r>
        <w:rPr>
          <w:rFonts w:cs="Arial" w:hint="eastAsia"/>
          <w:sz w:val="24"/>
          <w:szCs w:val="24"/>
        </w:rPr>
        <w:t xml:space="preserve"> </w:t>
      </w:r>
      <w:r>
        <w:rPr>
          <w:rFonts w:cs="Arial"/>
          <w:sz w:val="24"/>
          <w:szCs w:val="24"/>
        </w:rPr>
        <w:t xml:space="preserve">further </w:t>
      </w:r>
      <w:r>
        <w:rPr>
          <w:rFonts w:cs="Arial" w:hint="eastAsia"/>
          <w:sz w:val="24"/>
          <w:szCs w:val="24"/>
        </w:rPr>
        <w:t>averaged to quanti</w:t>
      </w:r>
      <w:r>
        <w:rPr>
          <w:rFonts w:cs="Arial" w:hint="eastAsia"/>
          <w:sz w:val="24"/>
          <w:szCs w:val="24"/>
        </w:rPr>
        <w:t>fy the degree of IGP at the population level</w:t>
      </w:r>
      <w:r>
        <w:rPr>
          <w:rFonts w:cs="Arial"/>
          <w:sz w:val="24"/>
          <w:szCs w:val="24"/>
        </w:rPr>
        <w:t xml:space="preserve"> (Fig. 2b)</w:t>
      </w:r>
      <w:r>
        <w:rPr>
          <w:rFonts w:cs="Arial" w:hint="eastAsia"/>
          <w:sz w:val="24"/>
          <w:szCs w:val="24"/>
        </w:rPr>
        <w:t>.</w:t>
      </w:r>
    </w:p>
    <w:p w14:paraId="7300ADE5" w14:textId="77777777" w:rsidR="00B00FE5" w:rsidRDefault="00B00FE5">
      <w:pPr>
        <w:spacing w:line="480" w:lineRule="auto"/>
        <w:rPr>
          <w:rFonts w:cs="Arial"/>
          <w:sz w:val="24"/>
          <w:szCs w:val="24"/>
        </w:rPr>
      </w:pPr>
    </w:p>
    <w:p w14:paraId="7C1C2020" w14:textId="77777777" w:rsidR="00B00FE5" w:rsidRDefault="005F1C2C">
      <w:pPr>
        <w:spacing w:line="480" w:lineRule="auto"/>
        <w:rPr>
          <w:rFonts w:cs="Arial"/>
          <w:sz w:val="24"/>
          <w:szCs w:val="24"/>
        </w:rPr>
      </w:pPr>
      <w:r>
        <w:rPr>
          <w:rFonts w:cs="Arial"/>
          <w:b/>
          <w:sz w:val="24"/>
          <w:szCs w:val="24"/>
        </w:rPr>
        <w:t>Application</w:t>
      </w:r>
    </w:p>
    <w:p w14:paraId="5E09683B" w14:textId="77777777" w:rsidR="00B00FE5" w:rsidRDefault="005F1C2C">
      <w:pPr>
        <w:spacing w:line="480" w:lineRule="auto"/>
        <w:rPr>
          <w:rFonts w:cs="Arial"/>
          <w:sz w:val="24"/>
          <w:szCs w:val="24"/>
        </w:rPr>
      </w:pPr>
      <w:r>
        <w:rPr>
          <w:rFonts w:cs="Arial"/>
          <w:sz w:val="24"/>
          <w:szCs w:val="24"/>
        </w:rPr>
        <w:tab/>
        <w:t xml:space="preserve">The proposed framework </w:t>
      </w:r>
      <w:r>
        <w:rPr>
          <w:rFonts w:cs="Arial" w:hint="eastAsia"/>
          <w:sz w:val="24"/>
          <w:szCs w:val="24"/>
        </w:rPr>
        <w:t>leverages</w:t>
      </w:r>
      <w:r>
        <w:rPr>
          <w:rFonts w:cs="Arial"/>
          <w:sz w:val="24"/>
          <w:szCs w:val="24"/>
        </w:rPr>
        <w:t xml:space="preserve"> the strengths of </w:t>
      </w:r>
      <w:r>
        <w:rPr>
          <w:rFonts w:cs="Arial" w:hint="eastAsia"/>
          <w:sz w:val="24"/>
          <w:szCs w:val="24"/>
        </w:rPr>
        <w:t>different</w:t>
      </w:r>
      <w:r>
        <w:rPr>
          <w:rFonts w:cs="Arial"/>
          <w:sz w:val="24"/>
          <w:szCs w:val="24"/>
        </w:rPr>
        <w:t xml:space="preserve"> approaches to studying </w:t>
      </w:r>
      <w:r>
        <w:rPr>
          <w:rFonts w:cs="Arial"/>
          <w:sz w:val="24"/>
          <w:szCs w:val="24"/>
        </w:rPr>
        <w:t>trophic interactions</w:t>
      </w:r>
      <w:r>
        <w:rPr>
          <w:rFonts w:cs="Arial"/>
          <w:sz w:val="24"/>
          <w:szCs w:val="24"/>
        </w:rPr>
        <w:t xml:space="preserve">—the controlled feeding trials </w:t>
      </w:r>
      <w:r>
        <w:rPr>
          <w:rFonts w:cs="Arial" w:hint="eastAsia"/>
          <w:sz w:val="24"/>
          <w:szCs w:val="24"/>
        </w:rPr>
        <w:t>combined</w:t>
      </w:r>
      <w:r>
        <w:rPr>
          <w:rFonts w:cs="Arial"/>
          <w:sz w:val="24"/>
          <w:szCs w:val="24"/>
        </w:rPr>
        <w:t xml:space="preserve"> with stable isotope analysis can yield accu</w:t>
      </w:r>
      <w:r>
        <w:rPr>
          <w:rFonts w:cs="Arial"/>
          <w:sz w:val="24"/>
          <w:szCs w:val="24"/>
        </w:rPr>
        <w:t xml:space="preserve">rate </w:t>
      </w:r>
      <w:r>
        <w:rPr>
          <w:rFonts w:cs="Arial" w:hint="eastAsia"/>
          <w:sz w:val="24"/>
          <w:szCs w:val="24"/>
        </w:rPr>
        <w:t xml:space="preserve">experimental </w:t>
      </w:r>
      <w:r>
        <w:rPr>
          <w:rFonts w:cs="Arial"/>
          <w:sz w:val="24"/>
          <w:szCs w:val="24"/>
        </w:rPr>
        <w:t>Δ</w:t>
      </w:r>
      <w:r>
        <w:rPr>
          <w:rFonts w:cs="Arial"/>
          <w:sz w:val="24"/>
          <w:szCs w:val="24"/>
          <w:vertAlign w:val="superscript"/>
        </w:rPr>
        <w:t>15</w:t>
      </w:r>
      <w:r>
        <w:rPr>
          <w:rFonts w:cs="Arial"/>
          <w:sz w:val="24"/>
          <w:szCs w:val="24"/>
        </w:rPr>
        <w:t xml:space="preserve">N </w:t>
      </w:r>
      <w:r>
        <w:rPr>
          <w:rFonts w:cs="Arial" w:hint="eastAsia"/>
          <w:sz w:val="24"/>
          <w:szCs w:val="24"/>
        </w:rPr>
        <w:t>for</w:t>
      </w:r>
      <w:r>
        <w:rPr>
          <w:rFonts w:cs="Arial"/>
          <w:sz w:val="24"/>
          <w:szCs w:val="24"/>
        </w:rPr>
        <w:t xml:space="preserve"> construct</w:t>
      </w:r>
      <w:r>
        <w:rPr>
          <w:rFonts w:cs="Arial" w:hint="eastAsia"/>
          <w:sz w:val="24"/>
          <w:szCs w:val="24"/>
        </w:rPr>
        <w:t>ing</w:t>
      </w:r>
      <w:r>
        <w:rPr>
          <w:rFonts w:cs="Arial"/>
          <w:sz w:val="24"/>
          <w:szCs w:val="24"/>
        </w:rPr>
        <w:t xml:space="preserve"> a standard </w:t>
      </w:r>
      <w:r>
        <w:rPr>
          <w:rFonts w:cs="Arial" w:hint="eastAsia"/>
          <w:sz w:val="24"/>
          <w:szCs w:val="24"/>
        </w:rPr>
        <w:t xml:space="preserve">IGP </w:t>
      </w:r>
      <w:r>
        <w:rPr>
          <w:rFonts w:cs="Arial"/>
          <w:sz w:val="24"/>
          <w:szCs w:val="24"/>
        </w:rPr>
        <w:t>curve, whereas the</w:t>
      </w:r>
      <w:r>
        <w:rPr>
          <w:rFonts w:cs="Arial" w:hint="eastAsia"/>
          <w:sz w:val="24"/>
          <w:szCs w:val="24"/>
        </w:rPr>
        <w:t xml:space="preserve"> </w:t>
      </w:r>
      <w:r>
        <w:rPr>
          <w:rFonts w:cs="Arial"/>
          <w:sz w:val="24"/>
          <w:szCs w:val="24"/>
        </w:rPr>
        <w:t>empirical</w:t>
      </w:r>
      <w:r>
        <w:rPr>
          <w:rFonts w:cs="Arial" w:hint="eastAsia"/>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derived</w:t>
      </w:r>
      <w:r>
        <w:rPr>
          <w:rFonts w:cs="Arial"/>
          <w:sz w:val="24"/>
          <w:szCs w:val="24"/>
        </w:rPr>
        <w:t xml:space="preserve"> </w:t>
      </w:r>
      <w:r>
        <w:rPr>
          <w:rFonts w:cs="Arial" w:hint="eastAsia"/>
          <w:sz w:val="24"/>
          <w:szCs w:val="24"/>
        </w:rPr>
        <w:t xml:space="preserve">from </w:t>
      </w:r>
      <w:r>
        <w:rPr>
          <w:rFonts w:cs="Arial"/>
          <w:sz w:val="24"/>
          <w:szCs w:val="24"/>
        </w:rPr>
        <w:t xml:space="preserve">field samples </w:t>
      </w:r>
      <w:r>
        <w:rPr>
          <w:rFonts w:cs="Arial" w:hint="eastAsia"/>
          <w:sz w:val="24"/>
          <w:szCs w:val="24"/>
        </w:rPr>
        <w:t>reflects the</w:t>
      </w:r>
      <w:r>
        <w:rPr>
          <w:rFonts w:cs="Arial"/>
          <w:sz w:val="24"/>
          <w:szCs w:val="24"/>
        </w:rPr>
        <w:t xml:space="preserve"> trophic interactions under natural settings. Additionally, </w:t>
      </w:r>
      <w:r>
        <w:rPr>
          <w:rFonts w:cs="Arial" w:hint="eastAsia"/>
          <w:sz w:val="24"/>
          <w:szCs w:val="24"/>
        </w:rPr>
        <w:t xml:space="preserve">the framework is robust to variations in </w:t>
      </w:r>
      <w:r>
        <w:rPr>
          <w:rFonts w:cs="Arial"/>
          <w:sz w:val="24"/>
          <w:szCs w:val="24"/>
        </w:rPr>
        <w:t>background isotope signatur</w:t>
      </w:r>
      <w:r>
        <w:rPr>
          <w:rFonts w:cs="Arial"/>
          <w:sz w:val="24"/>
          <w:szCs w:val="24"/>
        </w:rPr>
        <w:t>es</w:t>
      </w:r>
      <w:r>
        <w:rPr>
          <w:rFonts w:cs="Arial" w:hint="eastAsia"/>
          <w:sz w:val="24"/>
          <w:szCs w:val="24"/>
        </w:rPr>
        <w:t xml:space="preserve"> </w:t>
      </w:r>
      <w:r>
        <w:rPr>
          <w:rFonts w:cs="Arial"/>
          <w:sz w:val="24"/>
          <w:szCs w:val="24"/>
        </w:rPr>
        <w:t>because</w:t>
      </w:r>
      <w:r>
        <w:rPr>
          <w:rFonts w:cs="Arial" w:hint="eastAsia"/>
          <w:sz w:val="24"/>
          <w:szCs w:val="24"/>
        </w:rPr>
        <w:t xml:space="preserve"> the IGP estimation</w:t>
      </w:r>
      <w:r>
        <w:rPr>
          <w:rFonts w:cs="Arial"/>
          <w:sz w:val="24"/>
          <w:szCs w:val="24"/>
        </w:rPr>
        <w:t xml:space="preserve"> </w:t>
      </w:r>
      <w:r>
        <w:rPr>
          <w:rFonts w:cs="Arial" w:hint="eastAsia"/>
          <w:sz w:val="24"/>
          <w:szCs w:val="24"/>
        </w:rPr>
        <w:t xml:space="preserve">is </w:t>
      </w:r>
      <w:r>
        <w:rPr>
          <w:rFonts w:cs="Arial"/>
          <w:sz w:val="24"/>
          <w:szCs w:val="24"/>
        </w:rPr>
        <w:t>based on the</w:t>
      </w:r>
      <w:r>
        <w:rPr>
          <w:rFonts w:cs="Arial" w:hint="eastAsia"/>
          <w:sz w:val="24"/>
          <w:szCs w:val="24"/>
        </w:rPr>
        <w:t xml:space="preserve"> </w:t>
      </w:r>
      <w:r>
        <w:rPr>
          <w:rFonts w:cs="Arial"/>
          <w:sz w:val="24"/>
          <w:szCs w:val="24"/>
        </w:rPr>
        <w:t xml:space="preserve">difference </w:t>
      </w:r>
      <w:r>
        <w:rPr>
          <w:rFonts w:cs="Arial" w:hint="eastAsia"/>
          <w:sz w:val="24"/>
          <w:szCs w:val="24"/>
        </w:rPr>
        <w:t>in nitrogen isotope</w:t>
      </w:r>
      <w:r>
        <w:rPr>
          <w:rFonts w:cs="Arial"/>
          <w:sz w:val="24"/>
          <w:szCs w:val="24"/>
        </w:rPr>
        <w:t xml:space="preserve"> </w:t>
      </w:r>
      <w:r>
        <w:rPr>
          <w:rFonts w:cs="Arial" w:hint="eastAsia"/>
          <w:sz w:val="24"/>
          <w:szCs w:val="24"/>
        </w:rPr>
        <w:t>signatures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rather than </w:t>
      </w:r>
      <w:r>
        <w:rPr>
          <w:rFonts w:cs="Arial"/>
          <w:sz w:val="24"/>
          <w:szCs w:val="24"/>
        </w:rPr>
        <w:t xml:space="preserve">the </w:t>
      </w:r>
      <w:r>
        <w:rPr>
          <w:rFonts w:cs="Arial" w:hint="eastAsia"/>
          <w:sz w:val="24"/>
          <w:szCs w:val="24"/>
        </w:rPr>
        <w:t>original</w:t>
      </w:r>
      <w:r>
        <w:rPr>
          <w:rFonts w:cs="Arial"/>
          <w:sz w:val="24"/>
          <w:szCs w:val="24"/>
        </w:rPr>
        <w:t xml:space="preserve"> values</w:t>
      </w:r>
      <w:r>
        <w:rPr>
          <w:rFonts w:cs="Arial" w:hint="eastAsia"/>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thus </w:t>
      </w:r>
      <w:r>
        <w:rPr>
          <w:rFonts w:cs="Arial"/>
          <w:sz w:val="24"/>
          <w:szCs w:val="24"/>
        </w:rPr>
        <w:t>allow</w:t>
      </w:r>
      <w:r>
        <w:rPr>
          <w:rFonts w:cs="Arial" w:hint="eastAsia"/>
          <w:sz w:val="24"/>
          <w:szCs w:val="24"/>
        </w:rPr>
        <w:t>ing</w:t>
      </w:r>
      <w:r>
        <w:rPr>
          <w:rFonts w:cs="Arial"/>
          <w:sz w:val="24"/>
          <w:szCs w:val="24"/>
        </w:rPr>
        <w:t xml:space="preserve"> for compari</w:t>
      </w:r>
      <w:r>
        <w:rPr>
          <w:rFonts w:cs="Arial" w:hint="eastAsia"/>
          <w:sz w:val="24"/>
          <w:szCs w:val="24"/>
        </w:rPr>
        <w:t>sons</w:t>
      </w:r>
      <w:r>
        <w:rPr>
          <w:rFonts w:cs="Arial"/>
          <w:sz w:val="24"/>
          <w:szCs w:val="24"/>
        </w:rPr>
        <w:t xml:space="preserve"> across sites</w:t>
      </w:r>
      <w:r>
        <w:rPr>
          <w:rFonts w:cs="Arial" w:hint="eastAsia"/>
          <w:sz w:val="24"/>
          <w:szCs w:val="24"/>
        </w:rPr>
        <w:t xml:space="preserve"> or </w:t>
      </w:r>
      <w:r>
        <w:rPr>
          <w:rFonts w:cs="Arial"/>
          <w:sz w:val="24"/>
          <w:szCs w:val="24"/>
        </w:rPr>
        <w:t>systems</w:t>
      </w:r>
      <w:r>
        <w:rPr>
          <w:rFonts w:cs="Arial" w:hint="eastAsia"/>
          <w:sz w:val="24"/>
          <w:szCs w:val="24"/>
        </w:rPr>
        <w:t xml:space="preserve"> </w:t>
      </w:r>
      <w:r>
        <w:rPr>
          <w:rFonts w:cs="Arial"/>
          <w:sz w:val="24"/>
          <w:szCs w:val="24"/>
        </w:rPr>
        <w:t xml:space="preserve">with </w:t>
      </w:r>
      <w:r>
        <w:rPr>
          <w:rFonts w:cs="Arial" w:hint="eastAsia"/>
          <w:sz w:val="24"/>
          <w:szCs w:val="24"/>
        </w:rPr>
        <w:t xml:space="preserve">distinct </w:t>
      </w:r>
      <w:r>
        <w:rPr>
          <w:rFonts w:cs="Arial"/>
          <w:sz w:val="24"/>
          <w:szCs w:val="24"/>
        </w:rPr>
        <w:t xml:space="preserve">background isotope </w:t>
      </w:r>
      <w:r>
        <w:rPr>
          <w:rFonts w:cs="Arial" w:hint="eastAsia"/>
          <w:sz w:val="24"/>
          <w:szCs w:val="24"/>
        </w:rPr>
        <w:t>signatures.</w:t>
      </w:r>
    </w:p>
    <w:p w14:paraId="29F07BF9" w14:textId="77777777" w:rsidR="00B00FE5" w:rsidRDefault="005F1C2C">
      <w:pPr>
        <w:spacing w:line="480" w:lineRule="auto"/>
        <w:ind w:firstLine="720"/>
        <w:rPr>
          <w:rFonts w:cs="Arial"/>
          <w:sz w:val="24"/>
          <w:szCs w:val="24"/>
        </w:rPr>
      </w:pPr>
      <w:r>
        <w:rPr>
          <w:rFonts w:cs="Arial"/>
          <w:sz w:val="24"/>
          <w:szCs w:val="24"/>
        </w:rPr>
        <w:t>T</w:t>
      </w:r>
      <w:r>
        <w:rPr>
          <w:rFonts w:cs="Arial" w:hint="eastAsia"/>
          <w:sz w:val="24"/>
          <w:szCs w:val="24"/>
        </w:rPr>
        <w:t xml:space="preserve">he framework can be implemented along </w:t>
      </w:r>
      <w:r>
        <w:rPr>
          <w:rFonts w:cs="Arial"/>
          <w:sz w:val="24"/>
          <w:szCs w:val="24"/>
        </w:rPr>
        <w:t>environmental gradients or under different field treatments</w:t>
      </w:r>
      <w:r>
        <w:rPr>
          <w:rFonts w:cs="Arial" w:hint="eastAsia"/>
          <w:sz w:val="24"/>
          <w:szCs w:val="24"/>
        </w:rPr>
        <w:t xml:space="preserve"> to </w:t>
      </w:r>
      <w:r>
        <w:rPr>
          <w:rFonts w:cs="Arial"/>
          <w:sz w:val="24"/>
          <w:szCs w:val="24"/>
        </w:rPr>
        <w:t>investigate</w:t>
      </w:r>
      <w:r>
        <w:rPr>
          <w:rFonts w:cs="Arial" w:hint="eastAsia"/>
          <w:sz w:val="24"/>
          <w:szCs w:val="24"/>
        </w:rPr>
        <w:t xml:space="preserve"> </w:t>
      </w:r>
      <w:r>
        <w:rPr>
          <w:rFonts w:cs="Arial"/>
          <w:sz w:val="24"/>
          <w:szCs w:val="24"/>
        </w:rPr>
        <w:t>how various abiotic and biotic factors affect</w:t>
      </w:r>
      <w:r>
        <w:rPr>
          <w:rFonts w:cs="Arial"/>
          <w:sz w:val="24"/>
          <w:szCs w:val="24"/>
        </w:rPr>
        <w:t xml:space="preserve"> </w:t>
      </w:r>
      <w:r>
        <w:rPr>
          <w:rFonts w:cs="Arial"/>
          <w:sz w:val="24"/>
          <w:szCs w:val="24"/>
        </w:rPr>
        <w:t>IGP</w:t>
      </w:r>
      <w:r>
        <w:rPr>
          <w:rFonts w:cs="Arial"/>
          <w:sz w:val="24"/>
          <w:szCs w:val="24"/>
        </w:rPr>
        <w:t xml:space="preserve"> interactions</w:t>
      </w:r>
      <w:r>
        <w:rPr>
          <w:rFonts w:cs="Arial"/>
          <w:sz w:val="24"/>
          <w:szCs w:val="24"/>
        </w:rPr>
        <w:t xml:space="preserve">. For instance, one can quantify and compare the degree of IGP across </w:t>
      </w:r>
      <w:r>
        <w:rPr>
          <w:rFonts w:cs="Arial"/>
          <w:sz w:val="24"/>
          <w:szCs w:val="24"/>
        </w:rPr>
        <w:lastRenderedPageBreak/>
        <w:t>altitudes t</w:t>
      </w:r>
      <w:r>
        <w:rPr>
          <w:rFonts w:cs="Arial"/>
          <w:sz w:val="24"/>
          <w:szCs w:val="24"/>
        </w:rPr>
        <w:t xml:space="preserve">o examine whether </w:t>
      </w:r>
      <w:proofErr w:type="spellStart"/>
      <w:r>
        <w:rPr>
          <w:rFonts w:cs="Arial"/>
          <w:sz w:val="24"/>
          <w:szCs w:val="24"/>
        </w:rPr>
        <w:t>omnivor</w:t>
      </w:r>
      <w:r>
        <w:rPr>
          <w:rFonts w:cs="Arial"/>
          <w:sz w:val="24"/>
          <w:szCs w:val="24"/>
        </w:rPr>
        <w:t>y</w:t>
      </w:r>
      <w:proofErr w:type="spellEnd"/>
      <w:r>
        <w:rPr>
          <w:rFonts w:cs="Arial"/>
          <w:sz w:val="24"/>
          <w:szCs w:val="24"/>
        </w:rPr>
        <w:t xml:space="preserve"> change</w:t>
      </w:r>
      <w:r>
        <w:rPr>
          <w:rFonts w:cs="Arial"/>
          <w:sz w:val="24"/>
          <w:szCs w:val="24"/>
        </w:rPr>
        <w:t>s</w:t>
      </w:r>
      <w:r>
        <w:rPr>
          <w:rFonts w:cs="Arial"/>
          <w:sz w:val="24"/>
          <w:szCs w:val="24"/>
        </w:rPr>
        <w:t xml:space="preserve"> with temperature, precipitation, or veget</w:t>
      </w:r>
      <w:r>
        <w:rPr>
          <w:rFonts w:cs="Arial"/>
          <w:sz w:val="24"/>
          <w:szCs w:val="24"/>
        </w:rPr>
        <w:t xml:space="preserve">ation. Moreover, </w:t>
      </w:r>
      <w:r>
        <w:rPr>
          <w:rFonts w:cs="Arial"/>
          <w:sz w:val="24"/>
          <w:szCs w:val="24"/>
        </w:rPr>
        <w:t xml:space="preserve">this study uses a </w:t>
      </w:r>
      <w:r>
        <w:rPr>
          <w:rFonts w:cs="Arial"/>
          <w:sz w:val="24"/>
          <w:szCs w:val="24"/>
        </w:rPr>
        <w:t>spide</w:t>
      </w:r>
      <w:r>
        <w:rPr>
          <w:rFonts w:cs="Arial"/>
          <w:sz w:val="24"/>
          <w:szCs w:val="24"/>
        </w:rPr>
        <w:t>r as an</w:t>
      </w:r>
      <w:r>
        <w:rPr>
          <w:rFonts w:cs="Arial"/>
          <w:sz w:val="24"/>
          <w:szCs w:val="24"/>
        </w:rPr>
        <w:t xml:space="preserve"> example</w:t>
      </w:r>
      <w:r>
        <w:rPr>
          <w:rFonts w:cs="Arial"/>
          <w:sz w:val="24"/>
          <w:szCs w:val="24"/>
        </w:rPr>
        <w:t xml:space="preserve"> of top predator, b</w:t>
      </w:r>
      <w:r>
        <w:rPr>
          <w:rFonts w:cs="Arial"/>
          <w:sz w:val="24"/>
          <w:szCs w:val="24"/>
        </w:rPr>
        <w:t xml:space="preserve">ut </w:t>
      </w:r>
      <w:r>
        <w:rPr>
          <w:rFonts w:cs="Arial" w:hint="eastAsia"/>
          <w:sz w:val="24"/>
          <w:szCs w:val="24"/>
        </w:rPr>
        <w:t xml:space="preserve">the framework applies to </w:t>
      </w:r>
      <w:r>
        <w:rPr>
          <w:rFonts w:cs="Arial"/>
          <w:sz w:val="24"/>
          <w:szCs w:val="24"/>
        </w:rPr>
        <w:t xml:space="preserve">other </w:t>
      </w:r>
      <w:r>
        <w:rPr>
          <w:rFonts w:cs="Arial" w:hint="eastAsia"/>
          <w:sz w:val="24"/>
          <w:szCs w:val="24"/>
        </w:rPr>
        <w:t>generalist predators</w:t>
      </w:r>
      <w:r>
        <w:rPr>
          <w:rFonts w:cs="Arial"/>
          <w:sz w:val="24"/>
          <w:szCs w:val="24"/>
        </w:rPr>
        <w:t xml:space="preserve"> as well</w:t>
      </w:r>
      <w:r>
        <w:rPr>
          <w:rFonts w:cs="Arial" w:hint="eastAsia"/>
          <w:sz w:val="24"/>
          <w:szCs w:val="24"/>
        </w:rPr>
        <w:t>, provided that they are amenable to feeding</w:t>
      </w:r>
      <w:r>
        <w:rPr>
          <w:rFonts w:cs="Arial" w:hint="eastAsia"/>
          <w:sz w:val="24"/>
          <w:szCs w:val="24"/>
        </w:rPr>
        <w:t xml:space="preserve"> trials and easy to collect in the field.</w:t>
      </w:r>
      <w:r>
        <w:rPr>
          <w:rFonts w:cs="Arial"/>
          <w:sz w:val="24"/>
          <w:szCs w:val="24"/>
        </w:rPr>
        <w:t xml:space="preserve"> </w:t>
      </w:r>
    </w:p>
    <w:p w14:paraId="09D0BF73" w14:textId="77777777" w:rsidR="00B00FE5" w:rsidRDefault="005F1C2C">
      <w:pPr>
        <w:spacing w:line="480" w:lineRule="auto"/>
        <w:ind w:firstLine="720"/>
        <w:rPr>
          <w:rFonts w:cs="Arial"/>
          <w:color w:val="FF0000"/>
          <w:sz w:val="24"/>
          <w:szCs w:val="24"/>
        </w:rPr>
      </w:pPr>
      <w:r>
        <w:rPr>
          <w:rFonts w:cs="Arial"/>
          <w:sz w:val="24"/>
          <w:szCs w:val="24"/>
        </w:rPr>
        <w:t>The systems ideal for implementing the</w:t>
      </w:r>
      <w:r>
        <w:rPr>
          <w:rFonts w:cs="Arial" w:hint="eastAsia"/>
          <w:sz w:val="24"/>
          <w:szCs w:val="24"/>
        </w:rPr>
        <w:t xml:space="preserve"> proposed</w:t>
      </w:r>
      <w:r>
        <w:rPr>
          <w:rFonts w:cs="Arial"/>
          <w:sz w:val="24"/>
          <w:szCs w:val="24"/>
        </w:rPr>
        <w:t xml:space="preserve"> framework are those with clear IGP patterns and relatively simple trophic interaction networks, which can minimize the potential interfering effects of </w:t>
      </w:r>
      <w:r>
        <w:rPr>
          <w:rFonts w:cs="Arial" w:hint="eastAsia"/>
          <w:sz w:val="24"/>
          <w:szCs w:val="24"/>
        </w:rPr>
        <w:t>non-focal</w:t>
      </w:r>
      <w:r>
        <w:rPr>
          <w:rFonts w:cs="Arial"/>
          <w:sz w:val="24"/>
          <w:szCs w:val="24"/>
        </w:rPr>
        <w:t xml:space="preserve"> spe</w:t>
      </w:r>
      <w:r>
        <w:rPr>
          <w:rFonts w:cs="Arial"/>
          <w:sz w:val="24"/>
          <w:szCs w:val="24"/>
        </w:rPr>
        <w:t xml:space="preserve">cies on the </w:t>
      </w:r>
      <w:r>
        <w:rPr>
          <w:rFonts w:cs="Arial"/>
          <w:sz w:val="24"/>
          <w:szCs w:val="24"/>
        </w:rPr>
        <w:t>IGP</w:t>
      </w:r>
      <w:r>
        <w:rPr>
          <w:rFonts w:cs="Arial"/>
          <w:sz w:val="24"/>
          <w:szCs w:val="24"/>
        </w:rPr>
        <w:t xml:space="preserve">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w:instrText>
      </w:r>
      <w:r>
        <w:rPr>
          <w:rFonts w:cs="Arial"/>
          <w:sz w:val="24"/>
          <w:szCs w:val="24"/>
        </w:rPr>
        <w:instrText>ey app="EN" db-id="w5dfpr0sc9xwwse0zarpza5jf2pe5svw2050" timestamp="1632498841"&gt;24&lt;/key&gt;&lt;/foreign-keys&gt;&lt;ref-type name="Journal Article"&gt;17&lt;/ref-type&gt;&lt;contributors&gt;&lt;authors&gt;&lt;author&gt;Vance-Chalcraft, Heather D&lt;/author&gt;&lt;author&gt;Rosenheim, Jay A&lt;/author&gt;&lt;author&gt;</w:instrText>
      </w:r>
      <w:r>
        <w:rPr>
          <w:rFonts w:cs="Arial"/>
          <w:sz w:val="24"/>
          <w:szCs w:val="24"/>
        </w:rPr>
        <w:instrTex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w:instrText>
      </w:r>
      <w:r>
        <w:rPr>
          <w:rFonts w:cs="Arial"/>
          <w:sz w:val="24"/>
          <w:szCs w:val="24"/>
        </w:rPr>
        <w:instrText>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 xml:space="preserve">(Vance-Chalcraft et al. </w:t>
      </w:r>
      <w:r>
        <w:rPr>
          <w:rFonts w:cs="Arial"/>
          <w:sz w:val="24"/>
          <w:szCs w:val="24"/>
        </w:rPr>
        <w:t>2007)</w:t>
      </w:r>
      <w:r>
        <w:rPr>
          <w:rFonts w:cs="Arial"/>
          <w:sz w:val="24"/>
          <w:szCs w:val="24"/>
        </w:rPr>
        <w:fldChar w:fldCharType="end"/>
      </w:r>
      <w:r>
        <w:rPr>
          <w:rFonts w:cs="Arial"/>
          <w:sz w:val="24"/>
          <w:szCs w:val="24"/>
        </w:rPr>
        <w:t>. One of such systems is agricultural system</w:t>
      </w:r>
      <w:r>
        <w:rPr>
          <w:rFonts w:cs="Arial" w:hint="eastAsia"/>
          <w:sz w:val="24"/>
          <w:szCs w:val="24"/>
        </w:rPr>
        <w:t>, in which</w:t>
      </w:r>
      <w:r>
        <w:rPr>
          <w:rFonts w:cs="Arial"/>
          <w:sz w:val="24"/>
          <w:szCs w:val="24"/>
        </w:rPr>
        <w:t xml:space="preserve"> IGP </w:t>
      </w:r>
      <w:r>
        <w:rPr>
          <w:rFonts w:cs="Arial" w:hint="eastAsia"/>
          <w:sz w:val="24"/>
          <w:szCs w:val="24"/>
        </w:rPr>
        <w:t>occurs</w:t>
      </w:r>
      <w:r>
        <w:rPr>
          <w:rFonts w:cs="Arial"/>
          <w:sz w:val="24"/>
          <w:szCs w:val="24"/>
        </w:rPr>
        <w:t xml:space="preserve"> frequent</w:t>
      </w:r>
      <w:r>
        <w:rPr>
          <w:rFonts w:cs="Arial" w:hint="eastAsia"/>
          <w:sz w:val="24"/>
          <w:szCs w:val="24"/>
        </w:rPr>
        <w:t xml:space="preserve">ly </w:t>
      </w:r>
      <w:r>
        <w:rPr>
          <w:rFonts w:cs="Arial"/>
          <w:sz w:val="24"/>
          <w:szCs w:val="24"/>
        </w:rPr>
        <w:fldChar w:fldCharType="begin">
          <w:fldData xml:space="preserve">PEVuZE5vdGU+PENpdGU+PEF1dGhvcj5Sb3NlbmhlaW08L0F1dGhvcj48WWVhcj4xOTk1PC9ZZWFy
PjxSZWNOdW0+MTY8L1JlY051bT48RGlzcGxheVRleHQ+KFBvbGlzIGV0IGFsLiAxOTg5LCBSb3Nl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aWNhbCBDb250cm9sPC9mdWxsLXRpdGxlPjxhYmJyLTE+QmlvbC4gQ29udHJvbDwvYWJici0xPjwv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PjxSZWNOdW0+MTY8L1JlY051bT48RGlzcGxheVRleHQ+KFBvbGlzIGV0IGFsLiAxOTg5LCBSb3Nl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aWNhbCBDb250cm9sPC9mdWxsLXRpdGxlPjxhYmJyLTE+QmlvbC4gQ29udHJvbDwvYWJici0xPjwv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</w:fldData>
        </w:fldChar>
      </w:r>
      <w:r>
        <w:rPr>
          <w:rFonts w:cs="Arial"/>
          <w:sz w:val="24"/>
          <w:szCs w:val="24"/>
        </w:rPr>
        <w:instrText xml:space="preserve"> ADDIN EN.CITE.DATA </w:instrText>
      </w:r>
      <w:r>
        <w:rPr>
          <w:rFonts w:cs="Arial"/>
          <w:sz w:val="24"/>
          <w:szCs w:val="24"/>
        </w:rPr>
      </w:r>
      <w:r>
        <w:rPr>
          <w:rFonts w:cs="Arial"/>
          <w:sz w:val="24"/>
          <w:szCs w:val="24"/>
        </w:rPr>
        <w:fldChar w:fldCharType="end"/>
      </w:r>
      <w:r>
        <w:rPr>
          <w:rFonts w:cs="Arial"/>
          <w:sz w:val="24"/>
          <w:szCs w:val="24"/>
        </w:rPr>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w:t>
      </w:r>
      <w:r>
        <w:rPr>
          <w:rFonts w:cs="Arial" w:hint="eastAsia"/>
          <w:sz w:val="24"/>
          <w:szCs w:val="24"/>
        </w:rPr>
        <w:t>food web</w:t>
      </w:r>
      <w:r>
        <w:rPr>
          <w:rFonts w:cs="Arial"/>
          <w:sz w:val="24"/>
          <w:szCs w:val="24"/>
        </w:rPr>
        <w:t xml:space="preserve">s </w:t>
      </w:r>
      <w:r>
        <w:rPr>
          <w:rFonts w:cs="Arial" w:hint="eastAsia"/>
          <w:sz w:val="24"/>
          <w:szCs w:val="24"/>
        </w:rPr>
        <w:t>are</w:t>
      </w:r>
      <w:r>
        <w:rPr>
          <w:rFonts w:cs="Arial"/>
          <w:sz w:val="24"/>
          <w:szCs w:val="24"/>
        </w:rPr>
        <w:t xml:space="preserve"> generally less complex compared with</w:t>
      </w:r>
      <w:r>
        <w:rPr>
          <w:rFonts w:cs="Arial" w:hint="eastAsia"/>
          <w:sz w:val="24"/>
          <w:szCs w:val="24"/>
        </w:rPr>
        <w:t xml:space="preserve"> </w:t>
      </w:r>
      <w:r>
        <w:rPr>
          <w:rFonts w:cs="Arial"/>
          <w:sz w:val="24"/>
          <w:szCs w:val="24"/>
        </w:rPr>
        <w:t xml:space="preserve">most natural </w:t>
      </w:r>
      <w:r>
        <w:rPr>
          <w:rFonts w:cs="Arial" w:hint="eastAsia"/>
          <w:sz w:val="24"/>
          <w:szCs w:val="24"/>
        </w:rPr>
        <w:t>eco</w:t>
      </w:r>
      <w:r>
        <w:rPr>
          <w:rFonts w:cs="Arial"/>
          <w:sz w:val="24"/>
          <w:szCs w:val="24"/>
        </w:rPr>
        <w:t>sy</w:t>
      </w:r>
      <w:r>
        <w:rPr>
          <w:rFonts w:cs="Arial"/>
          <w:sz w:val="24"/>
          <w:szCs w:val="24"/>
        </w:rPr>
        <w:t xml:space="preserve">stems. Furthermore, understanding the degree of IGP in agricultural field can have useful implications for </w:t>
      </w:r>
      <w:r>
        <w:rPr>
          <w:rFonts w:cs="Arial" w:hint="eastAsia"/>
          <w:sz w:val="24"/>
          <w:szCs w:val="24"/>
        </w:rPr>
        <w:t>practi</w:t>
      </w:r>
      <w:r>
        <w:rPr>
          <w:rFonts w:cs="Arial"/>
          <w:sz w:val="24"/>
          <w:szCs w:val="24"/>
        </w:rPr>
        <w:t xml:space="preserve">tioners, for example, evaluation of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w:instrText>
      </w:r>
      <w:r>
        <w:rPr>
          <w:rFonts w:cs="Arial"/>
          <w:sz w:val="24"/>
          <w:szCs w:val="24"/>
        </w:rPr>
        <w:instrText>r&lt;/Author&gt;&lt;Year&gt;2002&lt;/Year&gt;&lt;RecNum&gt;2&lt;/RecNum&gt;&lt;DisplayText&gt;(Müller and Brodeur 2002)&lt;/DisplayText&gt;&lt;record&gt;&lt;rec-number&gt;2&lt;/rec-number&gt;&lt;foreign-keys&gt;&lt;key app="EN" db-id="w5dfpr0sc9xwwse0zarpza5jf2pe5svw2050" timestamp="1632454298"&gt;2&lt;/key&gt;&lt;/foreign-keys&gt;&lt;ref-ty</w:instrText>
      </w:r>
      <w:r>
        <w:rPr>
          <w:rFonts w:cs="Arial"/>
          <w:sz w:val="24"/>
          <w:szCs w:val="24"/>
        </w:rPr>
        <w:instrText>pe name="Journal Article"&gt;17&lt;/ref-type&gt;&lt;contributors&gt;&lt;authors&gt;&lt;author&gt;Müller, Christine B&lt;/author&gt;&lt;author&gt;Brodeur, Jacques&lt;/author&gt;&lt;/authors&gt;&lt;/contributors&gt;&lt;titles&gt;&lt;title&gt;Intraguild predation in biological control and conservation biology&lt;/title&gt;&lt;secondary</w:instrText>
      </w:r>
      <w:r>
        <w:rPr>
          <w:rFonts w:cs="Arial"/>
          <w:sz w:val="24"/>
          <w:szCs w:val="24"/>
        </w:rPr>
        <w:instrText>-title&gt;Biological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w:instrText>
      </w:r>
      <w:r>
        <w:rPr>
          <w:rFonts w:cs="Arial"/>
          <w:sz w:val="24"/>
          <w:szCs w:val="24"/>
        </w:rPr>
        <w:instrText>/Cite&gt;&lt;/EndNote&gt;</w:instrText>
      </w:r>
      <w:r>
        <w:rPr>
          <w:rFonts w:cs="Arial"/>
          <w:sz w:val="24"/>
          <w:szCs w:val="24"/>
        </w:rPr>
        <w:fldChar w:fldCharType="separate"/>
      </w:r>
      <w:r>
        <w:rPr>
          <w:rFonts w:cs="Arial"/>
          <w:sz w:val="24"/>
          <w:szCs w:val="24"/>
        </w:rPr>
        <w:t>(Müller and Brodeur 2002)</w:t>
      </w:r>
      <w:r>
        <w:rPr>
          <w:rFonts w:cs="Arial"/>
          <w:sz w:val="24"/>
          <w:szCs w:val="24"/>
        </w:rPr>
        <w:fldChar w:fldCharType="end"/>
      </w:r>
      <w:r>
        <w:rPr>
          <w:rFonts w:cs="Arial" w:hint="eastAsia"/>
          <w:sz w:val="24"/>
          <w:szCs w:val="24"/>
        </w:rPr>
        <w:t xml:space="preserve">. </w:t>
      </w:r>
    </w:p>
    <w:p w14:paraId="284D56E7" w14:textId="77777777" w:rsidR="00B00FE5" w:rsidRDefault="005F1C2C">
      <w:pPr>
        <w:pStyle w:val="ListParagraph"/>
        <w:spacing w:line="480" w:lineRule="auto"/>
        <w:ind w:left="0" w:firstLine="720"/>
        <w:rPr>
          <w:rFonts w:cs="Arial"/>
          <w:color w:val="FF0000"/>
          <w:sz w:val="24"/>
          <w:szCs w:val="24"/>
        </w:rPr>
      </w:pPr>
      <w:r>
        <w:rPr>
          <w:rFonts w:cs="Arial"/>
          <w:sz w:val="24"/>
          <w:szCs w:val="24"/>
        </w:rPr>
        <w:t>A</w:t>
      </w:r>
      <w:r>
        <w:rPr>
          <w:rFonts w:cs="Arial" w:hint="eastAsia"/>
          <w:sz w:val="24"/>
          <w:szCs w:val="24"/>
        </w:rPr>
        <w:t xml:space="preserve"> potential </w:t>
      </w:r>
      <w:r>
        <w:rPr>
          <w:rFonts w:cs="Arial"/>
          <w:sz w:val="24"/>
          <w:szCs w:val="24"/>
        </w:rPr>
        <w:t>limitation</w:t>
      </w:r>
      <w:r>
        <w:rPr>
          <w:rFonts w:cs="Arial" w:hint="eastAsia"/>
          <w:sz w:val="24"/>
          <w:szCs w:val="24"/>
        </w:rPr>
        <w:t xml:space="preserve"> of th</w:t>
      </w:r>
      <w:r>
        <w:rPr>
          <w:rFonts w:cs="Arial"/>
          <w:sz w:val="24"/>
          <w:szCs w:val="24"/>
        </w:rPr>
        <w:t>e proposed</w:t>
      </w:r>
      <w:r>
        <w:rPr>
          <w:rFonts w:cs="Arial" w:hint="eastAsia"/>
          <w:sz w:val="24"/>
          <w:szCs w:val="24"/>
        </w:rPr>
        <w:t xml:space="preserve"> framework is that</w:t>
      </w:r>
      <w:r>
        <w:rPr>
          <w:rFonts w:cs="Arial"/>
          <w:sz w:val="24"/>
          <w:szCs w:val="24"/>
        </w:rPr>
        <w:t xml:space="preserve"> there could be multiple </w:t>
      </w:r>
      <w:proofErr w:type="spellStart"/>
      <w:r>
        <w:rPr>
          <w:rFonts w:cs="Arial"/>
          <w:sz w:val="24"/>
          <w:szCs w:val="24"/>
        </w:rPr>
        <w:t>mesopredators</w:t>
      </w:r>
      <w:proofErr w:type="spellEnd"/>
      <w:r>
        <w:rPr>
          <w:rFonts w:cs="Arial"/>
          <w:sz w:val="24"/>
          <w:szCs w:val="24"/>
        </w:rPr>
        <w:t xml:space="preserve"> and shared prey with different isotope signatures in the field, which may introduce variations into the IGP estima</w:t>
      </w:r>
      <w:r>
        <w:rPr>
          <w:rFonts w:cs="Arial"/>
          <w:sz w:val="24"/>
          <w:szCs w:val="24"/>
        </w:rPr>
        <w:t xml:space="preserve">tes for individual </w:t>
      </w:r>
      <w:r>
        <w:rPr>
          <w:rFonts w:cs="Arial"/>
          <w:sz w:val="24"/>
          <w:szCs w:val="24"/>
        </w:rPr>
        <w:t xml:space="preserve">top </w:t>
      </w:r>
      <w:r>
        <w:rPr>
          <w:rFonts w:cs="Arial"/>
          <w:sz w:val="24"/>
          <w:szCs w:val="24"/>
        </w:rPr>
        <w:t xml:space="preserve">predators. Yet, given sufficiently large field samples, the average of these individual estimates should fairly reflect the overall IGP patterns in the field at the population level. Therefore, although the isotope signatures of </w:t>
      </w:r>
      <w:r>
        <w:rPr>
          <w:rFonts w:cs="Arial"/>
          <w:sz w:val="24"/>
          <w:szCs w:val="24"/>
        </w:rPr>
        <w:t xml:space="preserve">top </w:t>
      </w:r>
      <w:r>
        <w:rPr>
          <w:rFonts w:cs="Arial"/>
          <w:sz w:val="24"/>
          <w:szCs w:val="24"/>
        </w:rPr>
        <w:t>predators could represent multiple dietary items over time and space, the framework still provides a</w:t>
      </w:r>
      <w:r>
        <w:rPr>
          <w:rFonts w:cs="Arial"/>
          <w:sz w:val="24"/>
          <w:szCs w:val="24"/>
        </w:rPr>
        <w:t xml:space="preserve"> </w:t>
      </w:r>
      <w:r>
        <w:rPr>
          <w:rFonts w:cs="Arial"/>
          <w:sz w:val="24"/>
          <w:szCs w:val="24"/>
        </w:rPr>
        <w:t>tool for assessing IGP in a more quantitative and realistic fashion</w:t>
      </w:r>
      <w:r>
        <w:rPr>
          <w:rFonts w:cs="Arial" w:hint="eastAsia"/>
          <w:sz w:val="24"/>
          <w:szCs w:val="24"/>
        </w:rPr>
        <w:t>.</w:t>
      </w:r>
    </w:p>
    <w:p w14:paraId="3A0B9145" w14:textId="77777777" w:rsidR="00B00FE5" w:rsidRDefault="005F1C2C">
      <w:pPr>
        <w:spacing w:line="480" w:lineRule="auto"/>
        <w:ind w:firstLine="720"/>
        <w:rPr>
          <w:rFonts w:cs="Arial"/>
          <w:b/>
          <w:sz w:val="24"/>
          <w:szCs w:val="24"/>
        </w:rPr>
      </w:pPr>
      <w:r>
        <w:rPr>
          <w:rFonts w:cs="Arial"/>
          <w:sz w:val="24"/>
          <w:szCs w:val="24"/>
        </w:rPr>
        <w:lastRenderedPageBreak/>
        <w:t xml:space="preserve">A better quantitative understanding of IGP can </w:t>
      </w:r>
      <w:r>
        <w:rPr>
          <w:rFonts w:cs="Arial" w:hint="eastAsia"/>
          <w:sz w:val="24"/>
          <w:szCs w:val="24"/>
        </w:rPr>
        <w:t>offer</w:t>
      </w:r>
      <w:r>
        <w:rPr>
          <w:rFonts w:cs="Arial"/>
          <w:sz w:val="24"/>
          <w:szCs w:val="24"/>
        </w:rPr>
        <w:t xml:space="preserve"> </w:t>
      </w:r>
      <w:r>
        <w:rPr>
          <w:rFonts w:cs="Arial" w:hint="eastAsia"/>
          <w:sz w:val="24"/>
          <w:szCs w:val="24"/>
        </w:rPr>
        <w:t xml:space="preserve">critical </w:t>
      </w:r>
      <w:r>
        <w:rPr>
          <w:rFonts w:cs="Arial"/>
          <w:sz w:val="24"/>
          <w:szCs w:val="24"/>
        </w:rPr>
        <w:t>insights into the comple</w:t>
      </w:r>
      <w:r>
        <w:rPr>
          <w:rFonts w:cs="Arial"/>
          <w:sz w:val="24"/>
          <w:szCs w:val="24"/>
        </w:rPr>
        <w:t>x predator-predator-prey trophic interactions</w:t>
      </w:r>
      <w:r>
        <w:rPr>
          <w:rFonts w:cs="Arial" w:hint="eastAsia"/>
          <w:sz w:val="24"/>
          <w:szCs w:val="24"/>
        </w:rPr>
        <w:t xml:space="preserve"> and</w:t>
      </w:r>
      <w:r>
        <w:rPr>
          <w:rFonts w:cs="Arial"/>
          <w:sz w:val="24"/>
          <w:szCs w:val="24"/>
        </w:rPr>
        <w:t xml:space="preserve"> help predict the community</w:t>
      </w:r>
      <w:r>
        <w:rPr>
          <w:rFonts w:cs="Arial" w:hint="eastAsia"/>
          <w:sz w:val="24"/>
          <w:szCs w:val="24"/>
        </w:rPr>
        <w:t xml:space="preserve"> </w:t>
      </w:r>
      <w:r>
        <w:rPr>
          <w:rFonts w:cs="Arial"/>
          <w:sz w:val="24"/>
          <w:szCs w:val="24"/>
        </w:rPr>
        <w:t>structure and stability</w:t>
      </w:r>
      <w:r>
        <w:rPr>
          <w:rFonts w:cs="Arial" w:hint="eastAsia"/>
          <w:sz w:val="24"/>
          <w:szCs w:val="24"/>
        </w:rPr>
        <w:t xml:space="preserve">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and Marquet 2004, Pahl et al. 2020)&lt;/DisplayText&gt;</w:instrText>
      </w:r>
      <w:r>
        <w:rPr>
          <w:rFonts w:cs="Arial"/>
          <w:sz w:val="24"/>
          <w:szCs w:val="24"/>
        </w:rPr>
        <w:instrText>&lt;record&gt;&lt;rec-number&gt;27&lt;/rec-number&gt;&lt;foreign-keys&gt;&lt;key app="EN" db-id="edrs0tdw6d5p0heeswv5s9eg29easr0wf0ww" timestamp="1638502034"&gt;27&lt;/key&gt;&lt;/foreign-keys&gt;&lt;ref-type name="Journal Article"&gt;17&lt;/ref-type&gt;&lt;contributors&gt;&lt;authors&gt;&lt;author&gt;Arim, Matías&lt;/author&gt;&lt;aut</w:instrText>
      </w:r>
      <w:r>
        <w:rPr>
          <w:rFonts w:cs="Arial"/>
          <w:sz w:val="24"/>
          <w:szCs w:val="24"/>
        </w:rPr>
        <w:instrText>hor&gt;Marquet, Pablo A&lt;/author&gt;&lt;/authors&gt;&lt;/contributors&gt;&lt;titles&gt;&lt;title&gt;Intraguild predation: a widespread interaction related to species biology&lt;/title&gt;&lt;secondary-title&gt;Ecology Letters&lt;/secondary-title&gt;&lt;/titles&gt;&lt;periodical&gt;&lt;full-title&gt;Ecology Letters&lt;/full-t</w:instrText>
      </w:r>
      <w:r>
        <w:rPr>
          <w:rFonts w:cs="Arial"/>
          <w:sz w:val="24"/>
          <w:szCs w:val="24"/>
        </w:rPr>
        <w:instrText>itle&gt;&lt;abbr-1&gt;Ecol. Lett.&lt;/abbr-1&gt;&lt;abbr-2&gt;Ecol Lett&lt;/abbr-2&gt;&lt;/periodical&gt;&lt;pages&gt;557-564&lt;/pages&gt;&lt;volume&gt;7&lt;/volume&gt;&lt;number&gt;7&lt;/number&gt;&lt;dates&gt;&lt;year&gt;2004&lt;/year&gt;&lt;/dates&gt;&lt;isbn&gt;1461-023X&lt;/isbn&gt;&lt;urls&gt;&lt;/urls&gt;&lt;electronic-resource-num&gt;&lt;style face="underline" font="defa</w:instrText>
      </w:r>
      <w:r>
        <w:rPr>
          <w:rFonts w:cs="Arial"/>
          <w:sz w:val="24"/>
          <w:szCs w:val="24"/>
        </w:rPr>
        <w:instrText>ult" size="100%"&gt;https://doi.org/10.1111/j.1461-0248.2004.00613.x&lt;/style&gt;&lt;/electronic-resource-num&gt;&lt;/record&gt;&lt;/Cite&gt;&lt;Cite&gt;&lt;Author&gt;Pahl&lt;/Author&gt;&lt;Year&gt;2020&lt;/Year&gt;&lt;RecNum&gt;22&lt;/RecNum&gt;&lt;record&gt;&lt;rec-number&gt;22&lt;/rec-number&gt;&lt;foreign-keys&gt;&lt;key app="EN" db-id="edrs0tdw</w:instrText>
      </w:r>
      <w:r>
        <w:rPr>
          <w:rFonts w:cs="Arial"/>
          <w:sz w:val="24"/>
          <w:szCs w:val="24"/>
        </w:rPr>
        <w:instrText xml:space="preserve">6d5p0heeswv5s9eg29easr0wf0ww" timestamp="1622736352"&gt;22&lt;/key&gt;&lt;/foreign-keys&gt;&lt;ref-type name="Journal Article"&gt;17&lt;/ref-type&gt;&lt;contributors&gt;&lt;authors&gt;&lt;author&gt;Pahl, K Blue&lt;/author&gt;&lt;author&gt;Yurkowski, David J&lt;/author&gt;&lt;author&gt;Lees, Kirsty J&lt;/author&gt;&lt;author&gt;Hussey, </w:instrText>
      </w:r>
      <w:r>
        <w:rPr>
          <w:rFonts w:cs="Arial"/>
          <w:sz w:val="24"/>
          <w:szCs w:val="24"/>
        </w:rPr>
        <w:instrText>Nigel E&lt;/author&gt;&lt;/authors&gt;&lt;/contributors&gt;&lt;titles&gt;&lt;title&gt;Measuring the occurrence and strength of intraguild predation in modern food webs&lt;/title&gt;&lt;secondary-title&gt;Food Webs&lt;/secondary-title&gt;&lt;/titles&gt;&lt;periodical&gt;&lt;full-title&gt;Food Webs&lt;/full-title&gt;&lt;/periodical</w:instrText>
      </w:r>
      <w:r>
        <w:rPr>
          <w:rFonts w:cs="Arial"/>
          <w:sz w:val="24"/>
          <w:szCs w:val="24"/>
        </w:rPr>
        <w:instrText>&gt;&lt;pages&gt;e00165&lt;/pages&gt;&lt;dates&gt;&lt;year&gt;2020&lt;/year&gt;&lt;/dates&gt;&lt;isbn&gt;2352-2496&lt;/isbn&gt;&lt;urls&gt;&lt;/urls&gt;&lt;electronic-resource-num&gt;&lt;style face="underline" font="default" size="100%"&gt;https://doi.org/10.1016/j.fooweb.2020.e00165&lt;/style&gt;&lt;/electronic-resource-num&gt;&lt;/record&gt;&lt;/Ci</w:instrText>
      </w:r>
      <w:r>
        <w:rPr>
          <w:rFonts w:cs="Arial"/>
          <w:sz w:val="24"/>
          <w:szCs w:val="24"/>
        </w:rPr>
        <w:instrText>te&gt;&lt;/EndNote&gt;</w:instrText>
      </w:r>
      <w:r>
        <w:rPr>
          <w:rFonts w:cs="Arial"/>
          <w:sz w:val="24"/>
          <w:szCs w:val="24"/>
        </w:rPr>
        <w:fldChar w:fldCharType="separate"/>
      </w:r>
      <w:r>
        <w:rPr>
          <w:rFonts w:cs="Arial"/>
          <w:sz w:val="24"/>
          <w:szCs w:val="24"/>
        </w:rPr>
        <w:t>(Arim and Marquet 2004, Pahl et al. 2020)</w:t>
      </w:r>
      <w:r>
        <w:rPr>
          <w:rFonts w:cs="Arial"/>
          <w:sz w:val="24"/>
          <w:szCs w:val="24"/>
        </w:rPr>
        <w:fldChar w:fldCharType="end"/>
      </w:r>
      <w:r>
        <w:rPr>
          <w:rFonts w:cs="Arial" w:hint="eastAsia"/>
          <w:sz w:val="24"/>
          <w:szCs w:val="24"/>
        </w:rPr>
        <w:t xml:space="preserve">. </w:t>
      </w:r>
      <w:r>
        <w:rPr>
          <w:rFonts w:cs="Arial"/>
          <w:sz w:val="24"/>
          <w:szCs w:val="24"/>
        </w:rPr>
        <w:t>Alb</w:t>
      </w:r>
      <w:r>
        <w:rPr>
          <w:rFonts w:cs="Arial" w:hint="eastAsia"/>
          <w:sz w:val="24"/>
          <w:szCs w:val="24"/>
        </w:rPr>
        <w:t>ei</w:t>
      </w:r>
      <w:r>
        <w:rPr>
          <w:rFonts w:cs="Arial"/>
          <w:sz w:val="24"/>
          <w:szCs w:val="24"/>
        </w:rPr>
        <w:t xml:space="preserve">t conceptual at this stage, I am optimistic about validating the proposed framework with real data and further refining it. If proven successful, </w:t>
      </w:r>
      <w:r>
        <w:rPr>
          <w:rFonts w:cs="Arial" w:hint="eastAsia"/>
          <w:sz w:val="24"/>
          <w:szCs w:val="24"/>
        </w:rPr>
        <w:t>the current</w:t>
      </w:r>
      <w:r>
        <w:rPr>
          <w:rFonts w:cs="Arial"/>
          <w:sz w:val="24"/>
          <w:szCs w:val="24"/>
        </w:rPr>
        <w:t xml:space="preserve"> framework can be extended to food </w:t>
      </w:r>
      <w:r>
        <w:rPr>
          <w:rFonts w:cs="Arial"/>
          <w:sz w:val="24"/>
          <w:szCs w:val="24"/>
        </w:rPr>
        <w:t>webs involving more complex interactions (e.g., cannibalism</w:t>
      </w:r>
      <w:r>
        <w:rPr>
          <w:rFonts w:cs="Arial" w:hint="eastAsia"/>
          <w:sz w:val="24"/>
          <w:szCs w:val="24"/>
        </w:rPr>
        <w:t xml:space="preserve"> and</w:t>
      </w:r>
      <w:r>
        <w:rPr>
          <w:rFonts w:cs="Arial"/>
          <w:sz w:val="24"/>
          <w:szCs w:val="24"/>
        </w:rPr>
        <w:t xml:space="preserve"> multiple shared prey) and complemented with other approaches (e.g., molecular gut content analysis) to better </w:t>
      </w:r>
      <w:r>
        <w:rPr>
          <w:rFonts w:cs="Arial" w:hint="eastAsia"/>
          <w:sz w:val="24"/>
          <w:szCs w:val="24"/>
        </w:rPr>
        <w:t>elucidate</w:t>
      </w:r>
      <w:r>
        <w:rPr>
          <w:rFonts w:cs="Arial"/>
          <w:sz w:val="24"/>
          <w:szCs w:val="24"/>
        </w:rPr>
        <w:t xml:space="preserve"> the IGP dynamics in the field.</w:t>
      </w:r>
    </w:p>
    <w:p w14:paraId="68D0C421" w14:textId="77777777" w:rsidR="00B00FE5" w:rsidRDefault="00B00FE5">
      <w:pPr>
        <w:spacing w:line="480" w:lineRule="auto"/>
        <w:rPr>
          <w:rFonts w:cs="Arial"/>
          <w:b/>
          <w:sz w:val="24"/>
          <w:szCs w:val="24"/>
        </w:rPr>
      </w:pPr>
    </w:p>
    <w:p w14:paraId="2C010B71" w14:textId="77777777" w:rsidR="00B00FE5" w:rsidRDefault="005F1C2C">
      <w:pPr>
        <w:pStyle w:val="EndNoteBibliographyTitle"/>
      </w:pPr>
      <w:r>
        <w:fldChar w:fldCharType="begin"/>
      </w:r>
      <w:r>
        <w:instrText xml:space="preserve"> ADDIN EN.REFLIST </w:instrText>
      </w:r>
      <w:r>
        <w:fldChar w:fldCharType="separate"/>
      </w:r>
      <w:r>
        <w:t>Reference</w:t>
      </w:r>
    </w:p>
    <w:p w14:paraId="3F20C5A4" w14:textId="77777777" w:rsidR="00B00FE5" w:rsidRDefault="00B00FE5">
      <w:pPr>
        <w:pStyle w:val="EndNoteBibliographyTitle"/>
      </w:pPr>
    </w:p>
    <w:p w14:paraId="674B0B61" w14:textId="77777777" w:rsidR="00B00FE5" w:rsidRDefault="005F1C2C">
      <w:pPr>
        <w:pStyle w:val="EndNoteBibliography"/>
        <w:spacing w:after="0"/>
      </w:pPr>
      <w:r>
        <w:t xml:space="preserve">Arim, M. </w:t>
      </w:r>
      <w:r>
        <w:t>and Marquet, P. A. 2004. Intraguild predation: a widespread interaction related to species biology. - Ecol. Lett. 7: 557-564.</w:t>
      </w:r>
    </w:p>
    <w:p w14:paraId="45006A2B" w14:textId="77777777" w:rsidR="00B00FE5" w:rsidRDefault="005F1C2C">
      <w:pPr>
        <w:pStyle w:val="EndNoteBibliography"/>
        <w:spacing w:after="0"/>
      </w:pPr>
      <w:r>
        <w:t>Birkhofer, K. and Wolters, V. 2012. The global relationship between climate, net primary production and the diet of spiders. - Wil</w:t>
      </w:r>
      <w:r>
        <w:t>ey Online Library, pp. 100-108.</w:t>
      </w:r>
    </w:p>
    <w:p w14:paraId="3BF5DCF9" w14:textId="77777777" w:rsidR="00B00FE5" w:rsidRDefault="005F1C2C">
      <w:pPr>
        <w:pStyle w:val="EndNoteBibliography"/>
        <w:spacing w:after="0"/>
      </w:pPr>
      <w:r>
        <w:t>Caut, S. et al. 2009. Variation in discrimination factors (Δ15N and Δ13C): the effect of diet isotopic values and applications for diet reconstruction. - Journal of Applied Ecology 46: 443-453.</w:t>
      </w:r>
    </w:p>
    <w:p w14:paraId="622AFEC4" w14:textId="77777777" w:rsidR="00B00FE5" w:rsidRDefault="005F1C2C">
      <w:pPr>
        <w:pStyle w:val="EndNoteBibliography"/>
        <w:spacing w:after="0"/>
      </w:pPr>
      <w:r>
        <w:t>Denno, R. F. et al. 2004. Inte</w:t>
      </w:r>
      <w:r>
        <w:t>ractions between a hunting spider and a web</w:t>
      </w:r>
      <w:r>
        <w:rPr>
          <w:rFonts w:ascii="Cambria Math" w:hAnsi="Cambria Math" w:cs="Cambria Math"/>
        </w:rPr>
        <w:t>‐</w:t>
      </w:r>
      <w:r>
        <w:t>builder: consequences of intraguild predation and cannibalism for prey suppression. - Ecological entomology 29: 566-577.</w:t>
      </w:r>
    </w:p>
    <w:p w14:paraId="267C9BE4" w14:textId="77777777" w:rsidR="00B00FE5" w:rsidRDefault="005F1C2C">
      <w:pPr>
        <w:pStyle w:val="EndNoteBibliography"/>
        <w:spacing w:after="0"/>
      </w:pPr>
      <w:r>
        <w:t>Gagnon, A.-È. et al. 2011. The ubiquity of intraguild predation among predatory arthropods.</w:t>
      </w:r>
      <w:r>
        <w:t xml:space="preserve"> - PLoS One 6: e28061.</w:t>
      </w:r>
    </w:p>
    <w:p w14:paraId="157548E1" w14:textId="77777777" w:rsidR="00B00FE5" w:rsidRDefault="005F1C2C">
      <w:pPr>
        <w:pStyle w:val="EndNoteBibliography"/>
        <w:spacing w:after="0"/>
      </w:pPr>
      <w:r>
        <w:t>Müller, C. B. and Brodeur, J. 2002. Intraguild predation in biological control and conservation biology. - Biological Control 25: 216-223.</w:t>
      </w:r>
    </w:p>
    <w:p w14:paraId="4F79AB6A" w14:textId="77777777" w:rsidR="00B00FE5" w:rsidRDefault="005F1C2C">
      <w:pPr>
        <w:pStyle w:val="EndNoteBibliography"/>
        <w:spacing w:after="0"/>
      </w:pPr>
      <w:r>
        <w:t xml:space="preserve">Nyffeler, M. and Sunderland, K. D. 2003. Composition, abundance and pest control potential of </w:t>
      </w:r>
      <w:r>
        <w:t>spider communities in agroecosystems: a comparison of European and US studies. - Agric., Ecosyst. Environ. 95: 579-612.</w:t>
      </w:r>
    </w:p>
    <w:p w14:paraId="09B1ECE2" w14:textId="77777777" w:rsidR="00B00FE5" w:rsidRDefault="005F1C2C">
      <w:pPr>
        <w:pStyle w:val="EndNoteBibliography"/>
        <w:spacing w:after="0"/>
      </w:pPr>
      <w:r>
        <w:lastRenderedPageBreak/>
        <w:t>Pahl, K. B. et al. 2020. Measuring the occurrence and strength of intraguild predation in modern food webs. - Food Webs: e00165.</w:t>
      </w:r>
    </w:p>
    <w:p w14:paraId="09D958BF" w14:textId="77777777" w:rsidR="00B00FE5" w:rsidRDefault="005F1C2C">
      <w:pPr>
        <w:pStyle w:val="EndNoteBibliography"/>
        <w:spacing w:after="0"/>
      </w:pPr>
      <w:r>
        <w:t xml:space="preserve">Polis, </w:t>
      </w:r>
      <w:r>
        <w:t>G. A. and Holt, R. D. 1992. Intraguild predation: the dynamics of complex trophic interactions. - Trends in ecology &amp; evolution 7: 151-154.</w:t>
      </w:r>
    </w:p>
    <w:p w14:paraId="722E452A" w14:textId="77777777" w:rsidR="00B00FE5" w:rsidRDefault="005F1C2C">
      <w:pPr>
        <w:pStyle w:val="EndNoteBibliography"/>
        <w:spacing w:after="0"/>
      </w:pPr>
      <w:r>
        <w:t>Polis, G. A. et al. 1989. The ecology and evolution of intraguild predation: potential competitors that eat each oth</w:t>
      </w:r>
      <w:r>
        <w:t>er. - Annual review of ecology and systematics 20: 297-330.</w:t>
      </w:r>
    </w:p>
    <w:p w14:paraId="74205BC8" w14:textId="77777777" w:rsidR="00B00FE5" w:rsidRDefault="005F1C2C">
      <w:pPr>
        <w:pStyle w:val="EndNoteBibliography"/>
        <w:spacing w:after="0"/>
      </w:pPr>
      <w:r>
        <w:t>Ponsard, S. and Arditi, R. 2000. What can stable isotopes (δ15N and δ13C) tell about the food web of soil macro</w:t>
      </w:r>
      <w:r>
        <w:rPr>
          <w:rFonts w:ascii="Cambria Math" w:hAnsi="Cambria Math" w:cs="Cambria Math"/>
        </w:rPr>
        <w:t>‐</w:t>
      </w:r>
      <w:r>
        <w:t>invertebrates? - Ecology 81: 852-864.</w:t>
      </w:r>
    </w:p>
    <w:p w14:paraId="186E0DDB" w14:textId="77777777" w:rsidR="00B00FE5" w:rsidRDefault="005F1C2C">
      <w:pPr>
        <w:pStyle w:val="EndNoteBibliography"/>
        <w:spacing w:after="0"/>
      </w:pPr>
      <w:r>
        <w:t>Quinby, B. M. et al. 2020. Stable isotope ecol</w:t>
      </w:r>
      <w:r>
        <w:t>ogy in insects: a review. - Ecol. Entomol. 45: 1231-1246.</w:t>
      </w:r>
    </w:p>
    <w:p w14:paraId="51164A52" w14:textId="77777777" w:rsidR="00B00FE5" w:rsidRDefault="005F1C2C">
      <w:pPr>
        <w:pStyle w:val="EndNoteBibliography"/>
        <w:spacing w:after="0"/>
      </w:pPr>
      <w:r>
        <w:t>Raso, L. et al. 2014. Intraguild predation in pioneer predator communities of alpine glacier forelands. - Molecular ecology 23: 3744-3754.</w:t>
      </w:r>
    </w:p>
    <w:p w14:paraId="5F2E1BBB" w14:textId="77777777" w:rsidR="00B00FE5" w:rsidRDefault="005F1C2C">
      <w:pPr>
        <w:pStyle w:val="EndNoteBibliography"/>
        <w:spacing w:after="0"/>
      </w:pPr>
      <w:r>
        <w:t>Rickers, S. et al. 2006. Stable isotope analyses document i</w:t>
      </w:r>
      <w:r>
        <w:t>ntraguild predation in wolf spiders (Araneae: Lycosidae) and underline beneficial effects of alternative prey and microhabitat structure on intraguild prey survival. - Oikos 114: 471-478.</w:t>
      </w:r>
    </w:p>
    <w:p w14:paraId="06EABD03" w14:textId="77777777" w:rsidR="00B00FE5" w:rsidRDefault="005F1C2C">
      <w:pPr>
        <w:pStyle w:val="EndNoteBibliography"/>
        <w:spacing w:after="0"/>
      </w:pPr>
      <w:r>
        <w:t>Rosenheim, J. A. et al. 1995. Intraguild predation among biological-</w:t>
      </w:r>
      <w:r>
        <w:t>control agents: theory and evidence. - Biol. Control 5: 303-335.</w:t>
      </w:r>
    </w:p>
    <w:p w14:paraId="7661DB07" w14:textId="77777777" w:rsidR="00B00FE5" w:rsidRDefault="005F1C2C">
      <w:pPr>
        <w:pStyle w:val="EndNoteBibliography"/>
        <w:spacing w:after="0"/>
      </w:pPr>
      <w:r>
        <w:t>Schneider, F. D. et al. 2012. Body mass constraints on feeding rates determine the consequences of predator loss. - Ecol. Lett. 15: 436-443.</w:t>
      </w:r>
    </w:p>
    <w:p w14:paraId="231C8B90" w14:textId="77777777" w:rsidR="00B00FE5" w:rsidRDefault="005F1C2C">
      <w:pPr>
        <w:pStyle w:val="EndNoteBibliography"/>
        <w:spacing w:after="0"/>
      </w:pPr>
      <w:r>
        <w:t>Svanbäck, R. et al. 2015. Individuals in food webs</w:t>
      </w:r>
      <w:r>
        <w:t>: the relationships between trophic position, omnivory and among-individual diet variation. - Oecologia 178: 103-114.</w:t>
      </w:r>
    </w:p>
    <w:p w14:paraId="1922DC12" w14:textId="77777777" w:rsidR="00B00FE5" w:rsidRDefault="005F1C2C">
      <w:pPr>
        <w:pStyle w:val="EndNoteBibliography"/>
        <w:spacing w:after="0"/>
      </w:pPr>
      <w:r>
        <w:t>Uiterwaal, S. F. et al. 2019. Arena size modulates functional responses via behavioral mechanisms. - Behav. Ecol. 30: 483-489.</w:t>
      </w:r>
    </w:p>
    <w:p w14:paraId="69616053" w14:textId="77777777" w:rsidR="00B00FE5" w:rsidRDefault="005F1C2C">
      <w:pPr>
        <w:pStyle w:val="EndNoteBibliography"/>
        <w:spacing w:after="0"/>
      </w:pPr>
      <w:r>
        <w:t>Vance-Chalc</w:t>
      </w:r>
      <w:r>
        <w:t>raft, H. D. et al. 2007. The influence of intraguild predation on prey suppression and prey release: a meta</w:t>
      </w:r>
      <w:r>
        <w:rPr>
          <w:rFonts w:ascii="Cambria Math" w:hAnsi="Cambria Math" w:cs="Cambria Math"/>
        </w:rPr>
        <w:t>‐</w:t>
      </w:r>
      <w:r>
        <w:t>analysis. - Ecology 88: 2689-2696.</w:t>
      </w:r>
    </w:p>
    <w:p w14:paraId="57B93C6C" w14:textId="77777777" w:rsidR="00B00FE5" w:rsidRDefault="005F1C2C">
      <w:pPr>
        <w:pStyle w:val="EndNoteBibliography"/>
      </w:pPr>
      <w:r>
        <w:t>Wise, D. H. et al. 2006. Using stable isotopes to reveal shifts in prey consumption by generalist predators. - Ec</w:t>
      </w:r>
      <w:r>
        <w:t>ological Applications 16: 865-876.</w:t>
      </w:r>
    </w:p>
    <w:p w14:paraId="784FE721" w14:textId="77777777" w:rsidR="00B00FE5" w:rsidRDefault="005F1C2C">
      <w:pPr>
        <w:spacing w:line="480" w:lineRule="auto"/>
        <w:ind w:left="720" w:hanging="720"/>
        <w:rPr>
          <w:rFonts w:cs="Arial"/>
          <w:sz w:val="24"/>
          <w:szCs w:val="24"/>
        </w:rPr>
      </w:pPr>
      <w:r>
        <w:rPr>
          <w:rFonts w:cs="Arial"/>
          <w:sz w:val="24"/>
          <w:szCs w:val="24"/>
        </w:rPr>
        <w:fldChar w:fldCharType="end"/>
      </w:r>
      <w:r>
        <w:rPr>
          <w:rFonts w:cs="Arial"/>
          <w:sz w:val="24"/>
          <w:szCs w:val="24"/>
        </w:rPr>
        <w:br w:type="page"/>
      </w:r>
    </w:p>
    <w:p w14:paraId="2C62CC68" w14:textId="77777777" w:rsidR="00B00FE5" w:rsidRDefault="005F1C2C">
      <w:pPr>
        <w:pStyle w:val="EndNoteBibliography"/>
        <w:spacing w:line="480" w:lineRule="auto"/>
        <w:ind w:left="720" w:hanging="720"/>
        <w:rPr>
          <w:b/>
          <w:sz w:val="24"/>
          <w:szCs w:val="24"/>
        </w:rPr>
      </w:pPr>
      <w:r>
        <w:rPr>
          <w:b/>
          <w:sz w:val="24"/>
          <w:szCs w:val="24"/>
        </w:rPr>
        <w:lastRenderedPageBreak/>
        <w:t>Figure</w:t>
      </w:r>
      <w:r>
        <w:rPr>
          <w:rFonts w:hint="eastAsia"/>
          <w:b/>
          <w:sz w:val="24"/>
          <w:szCs w:val="24"/>
        </w:rPr>
        <w:t xml:space="preserve"> legends</w:t>
      </w:r>
    </w:p>
    <w:p w14:paraId="65488F84" w14:textId="77777777" w:rsidR="00B00FE5" w:rsidRDefault="005F1C2C">
      <w:pPr>
        <w:pStyle w:val="EndNoteBibliography"/>
        <w:spacing w:line="480" w:lineRule="auto"/>
        <w:rPr>
          <w:sz w:val="24"/>
          <w:szCs w:val="24"/>
        </w:rPr>
      </w:pPr>
      <w:r>
        <w:rPr>
          <w:sz w:val="24"/>
          <w:szCs w:val="24"/>
        </w:rPr>
        <w:t>Figure 1.</w:t>
      </w:r>
      <w:r>
        <w:rPr>
          <w:b/>
          <w:sz w:val="24"/>
          <w:szCs w:val="24"/>
        </w:rPr>
        <w:t xml:space="preserve"> </w:t>
      </w:r>
      <w:r>
        <w:rPr>
          <w:sz w:val="24"/>
          <w:szCs w:val="24"/>
        </w:rPr>
        <w:t xml:space="preserve">A schematic diagram of the proposed experimental framework for </w:t>
      </w:r>
      <w:r>
        <w:rPr>
          <w:sz w:val="24"/>
          <w:szCs w:val="24"/>
        </w:rPr>
        <w:t>quantifying</w:t>
      </w:r>
      <w:r>
        <w:rPr>
          <w:sz w:val="24"/>
          <w:szCs w:val="24"/>
        </w:rPr>
        <w:t xml:space="preserve"> the degree of intraguild predation</w:t>
      </w:r>
      <w:r>
        <w:rPr>
          <w:rFonts w:hint="eastAsia"/>
          <w:sz w:val="24"/>
          <w:szCs w:val="24"/>
        </w:rPr>
        <w:t xml:space="preserve"> (IGP)</w:t>
      </w:r>
      <w:r>
        <w:rPr>
          <w:sz w:val="24"/>
          <w:szCs w:val="24"/>
        </w:rPr>
        <w:t xml:space="preserve"> in a three-species omnivorous food web </w:t>
      </w:r>
      <w:r>
        <w:rPr>
          <w:rFonts w:hint="eastAsia"/>
          <w:sz w:val="24"/>
          <w:szCs w:val="24"/>
        </w:rPr>
        <w:t>involving a</w:t>
      </w:r>
      <w:r>
        <w:rPr>
          <w:sz w:val="24"/>
          <w:szCs w:val="24"/>
        </w:rPr>
        <w:t xml:space="preserve"> </w:t>
      </w:r>
      <w:r>
        <w:rPr>
          <w:rFonts w:hint="eastAsia"/>
          <w:sz w:val="24"/>
          <w:szCs w:val="24"/>
        </w:rPr>
        <w:t xml:space="preserve">spider </w:t>
      </w:r>
      <w:r>
        <w:rPr>
          <w:sz w:val="24"/>
          <w:szCs w:val="24"/>
        </w:rPr>
        <w:t>top predator</w:t>
      </w:r>
      <w:r>
        <w:rPr>
          <w:rFonts w:hint="eastAsia"/>
          <w:sz w:val="24"/>
          <w:szCs w:val="24"/>
        </w:rPr>
        <w:t>,</w:t>
      </w:r>
      <w:r>
        <w:rPr>
          <w:sz w:val="24"/>
          <w:szCs w:val="24"/>
        </w:rPr>
        <w:t xml:space="preserve"> a </w:t>
      </w:r>
      <w:r>
        <w:rPr>
          <w:rFonts w:hint="eastAsia"/>
          <w:sz w:val="24"/>
          <w:szCs w:val="24"/>
        </w:rPr>
        <w:t xml:space="preserve">spider </w:t>
      </w:r>
      <w:proofErr w:type="spellStart"/>
      <w:r>
        <w:rPr>
          <w:sz w:val="24"/>
          <w:szCs w:val="24"/>
        </w:rPr>
        <w:t>mesopredator</w:t>
      </w:r>
      <w:proofErr w:type="spellEnd"/>
      <w:r>
        <w:rPr>
          <w:rFonts w:hint="eastAsia"/>
          <w:sz w:val="24"/>
          <w:szCs w:val="24"/>
        </w:rPr>
        <w:t>, and a planthopper</w:t>
      </w:r>
      <w:r>
        <w:rPr>
          <w:sz w:val="24"/>
          <w:szCs w:val="24"/>
        </w:rPr>
        <w:t xml:space="preserve"> </w:t>
      </w:r>
      <w:r>
        <w:rPr>
          <w:rFonts w:hint="eastAsia"/>
          <w:sz w:val="24"/>
          <w:szCs w:val="24"/>
        </w:rPr>
        <w:t xml:space="preserve">shared </w:t>
      </w:r>
      <w:r>
        <w:rPr>
          <w:sz w:val="24"/>
          <w:szCs w:val="24"/>
        </w:rPr>
        <w:t>prey</w:t>
      </w:r>
      <w:r>
        <w:rPr>
          <w:rFonts w:hint="eastAsia"/>
          <w:sz w:val="24"/>
          <w:szCs w:val="24"/>
        </w:rPr>
        <w:t xml:space="preserve">. See </w:t>
      </w:r>
      <w:r>
        <w:rPr>
          <w:sz w:val="24"/>
          <w:szCs w:val="24"/>
        </w:rPr>
        <w:t>“The proposed experimental framework”</w:t>
      </w:r>
      <w:r>
        <w:rPr>
          <w:rFonts w:hint="eastAsia"/>
          <w:sz w:val="24"/>
          <w:szCs w:val="24"/>
        </w:rPr>
        <w:t xml:space="preserve"> for detailed descriptions of the steps in the framework.</w:t>
      </w:r>
    </w:p>
    <w:p w14:paraId="2BB69DB6" w14:textId="77777777" w:rsidR="00B00FE5" w:rsidRDefault="00B00FE5">
      <w:pPr>
        <w:pStyle w:val="EndNoteBibliography"/>
        <w:spacing w:line="480" w:lineRule="auto"/>
        <w:rPr>
          <w:b/>
          <w:sz w:val="24"/>
          <w:szCs w:val="24"/>
        </w:rPr>
      </w:pPr>
    </w:p>
    <w:p w14:paraId="17CD1208" w14:textId="77777777" w:rsidR="00B00FE5" w:rsidRDefault="005F1C2C">
      <w:pPr>
        <w:pStyle w:val="EndNoteBibliography"/>
        <w:spacing w:line="480" w:lineRule="auto"/>
        <w:rPr>
          <w:sz w:val="24"/>
          <w:szCs w:val="24"/>
        </w:rPr>
      </w:pPr>
      <w:r>
        <w:rPr>
          <w:sz w:val="24"/>
          <w:szCs w:val="24"/>
        </w:rPr>
        <w:t xml:space="preserve">Figure 2. A hypothetical example of (a) </w:t>
      </w:r>
      <w:r>
        <w:rPr>
          <w:rFonts w:hint="eastAsia"/>
          <w:sz w:val="24"/>
          <w:szCs w:val="24"/>
        </w:rPr>
        <w:t>standard IGP curve construction</w:t>
      </w:r>
      <w:r>
        <w:rPr>
          <w:sz w:val="24"/>
          <w:szCs w:val="24"/>
        </w:rPr>
        <w:t xml:space="preserve"> using data collected from the second feeding trial </w:t>
      </w:r>
      <w:r>
        <w:rPr>
          <w:rFonts w:hint="eastAsia"/>
          <w:sz w:val="24"/>
          <w:szCs w:val="24"/>
        </w:rPr>
        <w:t>and</w:t>
      </w:r>
      <w:r>
        <w:rPr>
          <w:sz w:val="24"/>
          <w:szCs w:val="24"/>
        </w:rPr>
        <w:t xml:space="preserve"> (b)</w:t>
      </w:r>
      <w:r>
        <w:rPr>
          <w:rFonts w:hint="eastAsia"/>
          <w:sz w:val="24"/>
          <w:szCs w:val="24"/>
        </w:rPr>
        <w:t xml:space="preserve"> estimation of IGP </w:t>
      </w:r>
      <w:r>
        <w:rPr>
          <w:sz w:val="24"/>
          <w:szCs w:val="24"/>
        </w:rPr>
        <w:t>with</w:t>
      </w:r>
      <w:r>
        <w:rPr>
          <w:rFonts w:hint="eastAsia"/>
          <w:sz w:val="24"/>
          <w:szCs w:val="24"/>
        </w:rPr>
        <w:t xml:space="preserve"> field samples</w:t>
      </w:r>
      <w:r>
        <w:rPr>
          <w:sz w:val="24"/>
          <w:szCs w:val="24"/>
        </w:rPr>
        <w:t xml:space="preserve"> of top predator and shared pr</w:t>
      </w:r>
      <w:r>
        <w:rPr>
          <w:sz w:val="24"/>
          <w:szCs w:val="24"/>
        </w:rPr>
        <w:t xml:space="preserve">ey. </w:t>
      </w:r>
      <w:r>
        <w:rPr>
          <w:i/>
          <w:sz w:val="24"/>
          <w:szCs w:val="24"/>
        </w:rPr>
        <w:t>N</w:t>
      </w:r>
      <w:r>
        <w:rPr>
          <w:sz w:val="24"/>
          <w:szCs w:val="24"/>
        </w:rPr>
        <w:t>: number of shared</w:t>
      </w:r>
      <w:r>
        <w:rPr>
          <w:rFonts w:hint="eastAsia"/>
          <w:sz w:val="24"/>
          <w:szCs w:val="24"/>
        </w:rPr>
        <w:t xml:space="preserve"> </w:t>
      </w:r>
      <w:r>
        <w:rPr>
          <w:sz w:val="24"/>
          <w:szCs w:val="24"/>
        </w:rPr>
        <w:t>prey/</w:t>
      </w:r>
      <w:proofErr w:type="spellStart"/>
      <w:r>
        <w:rPr>
          <w:sz w:val="24"/>
          <w:szCs w:val="24"/>
        </w:rPr>
        <w:t>mesopredator</w:t>
      </w:r>
      <w:proofErr w:type="spellEnd"/>
      <w:r>
        <w:rPr>
          <w:sz w:val="24"/>
          <w:szCs w:val="24"/>
        </w:rPr>
        <w:t xml:space="preserve"> in the mixed diet; </w:t>
      </w:r>
      <w:r>
        <w:rPr>
          <w:i/>
          <w:sz w:val="24"/>
          <w:szCs w:val="24"/>
        </w:rPr>
        <w:t>P</w:t>
      </w:r>
      <w:r>
        <w:rPr>
          <w:sz w:val="24"/>
          <w:szCs w:val="24"/>
        </w:rPr>
        <w:t xml:space="preserve">: proportion of </w:t>
      </w:r>
      <w:proofErr w:type="spellStart"/>
      <w:r>
        <w:rPr>
          <w:sz w:val="24"/>
          <w:szCs w:val="24"/>
        </w:rPr>
        <w:t>mesopredator</w:t>
      </w:r>
      <w:proofErr w:type="spellEnd"/>
      <w:r>
        <w:rPr>
          <w:sz w:val="24"/>
          <w:szCs w:val="24"/>
        </w:rPr>
        <w:t xml:space="preserve"> consumed (%).</w:t>
      </w:r>
    </w:p>
    <w:p w14:paraId="31397840" w14:textId="77777777" w:rsidR="00B00FE5" w:rsidRDefault="00B00FE5">
      <w:pPr>
        <w:spacing w:line="480" w:lineRule="auto"/>
        <w:rPr>
          <w:rFonts w:cs="Arial"/>
          <w:color w:val="FF0000"/>
          <w:sz w:val="24"/>
          <w:szCs w:val="24"/>
        </w:rPr>
        <w:sectPr w:rsidR="00B00FE5" w:rsidSect="00755F49">
          <w:footerReference w:type="default" r:id="rId7"/>
          <w:pgSz w:w="12240" w:h="15840"/>
          <w:pgMar w:top="1440" w:right="1440" w:bottom="1440" w:left="1440" w:header="709" w:footer="709" w:gutter="0"/>
          <w:cols w:space="708"/>
          <w:docGrid w:linePitch="381"/>
        </w:sectPr>
      </w:pPr>
    </w:p>
    <w:p w14:paraId="04C703B3" w14:textId="77777777" w:rsidR="00B00FE5" w:rsidRDefault="005F1C2C">
      <w:pPr>
        <w:spacing w:line="480" w:lineRule="auto"/>
        <w:rPr>
          <w:b/>
          <w:sz w:val="24"/>
          <w:szCs w:val="24"/>
        </w:rPr>
      </w:pPr>
      <w:r>
        <w:rPr>
          <w:rFonts w:hint="eastAsia"/>
          <w:b/>
          <w:sz w:val="24"/>
          <w:szCs w:val="24"/>
        </w:rPr>
        <w:lastRenderedPageBreak/>
        <w:t>Figures</w:t>
      </w:r>
    </w:p>
    <w:p w14:paraId="61E59256" w14:textId="77777777" w:rsidR="00B00FE5" w:rsidRDefault="005F1C2C">
      <w:pPr>
        <w:spacing w:line="480" w:lineRule="auto"/>
        <w:rPr>
          <w:sz w:val="24"/>
          <w:szCs w:val="24"/>
        </w:rPr>
      </w:pPr>
      <w:r>
        <w:rPr>
          <w:rFonts w:hint="eastAsia"/>
          <w:sz w:val="24"/>
          <w:szCs w:val="24"/>
        </w:rPr>
        <w:t xml:space="preserve">Figure 1. </w:t>
      </w:r>
    </w:p>
    <w:p w14:paraId="3F2BE2CE" w14:textId="77777777" w:rsidR="00B00FE5" w:rsidRDefault="005F1C2C">
      <w:pPr>
        <w:spacing w:line="480" w:lineRule="auto"/>
        <w:jc w:val="center"/>
        <w:rPr>
          <w:b/>
          <w:color w:val="FF0000"/>
          <w:sz w:val="24"/>
          <w:szCs w:val="24"/>
        </w:rPr>
      </w:pPr>
      <w:r>
        <w:rPr>
          <w:b/>
          <w:noProof/>
          <w:color w:val="FF0000"/>
          <w:sz w:val="24"/>
          <w:szCs w:val="24"/>
        </w:rPr>
        <w:drawing>
          <wp:inline distT="0" distB="0" distL="114300" distR="114300" wp14:anchorId="49C2905F" wp14:editId="482962D4">
            <wp:extent cx="5942965" cy="4457700"/>
            <wp:effectExtent l="0" t="0" r="635" b="0"/>
            <wp:docPr id="1" name="Picture 1" descr="C:\Users\genchanghsu\Desktop\2021_Degree_of_Intraguild_Predation\Figures\Figure 1.png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1_Degree_of_Intraguild_Predation\Figures\Figure 1.pngFigure 1"/>
                    <pic:cNvPicPr>
                      <a:picLocks noChangeAspect="1"/>
                    </pic:cNvPicPr>
                  </pic:nvPicPr>
                  <pic:blipFill>
                    <a:blip r:embed="rId8"/>
                    <a:srcRect/>
                    <a:stretch>
                      <a:fillRect/>
                    </a:stretch>
                  </pic:blipFill>
                  <pic:spPr>
                    <a:xfrm>
                      <a:off x="0" y="0"/>
                      <a:ext cx="5942965" cy="4457700"/>
                    </a:xfrm>
                    <a:prstGeom prst="rect">
                      <a:avLst/>
                    </a:prstGeom>
                  </pic:spPr>
                </pic:pic>
              </a:graphicData>
            </a:graphic>
          </wp:inline>
        </w:drawing>
      </w:r>
    </w:p>
    <w:p w14:paraId="11A8D274" w14:textId="77777777" w:rsidR="00B00FE5" w:rsidRDefault="005F1C2C">
      <w:pPr>
        <w:spacing w:line="480" w:lineRule="auto"/>
        <w:rPr>
          <w:b/>
          <w:color w:val="FF0000"/>
          <w:sz w:val="24"/>
          <w:szCs w:val="24"/>
        </w:rPr>
      </w:pPr>
      <w:r>
        <w:rPr>
          <w:b/>
          <w:color w:val="FF0000"/>
          <w:sz w:val="24"/>
          <w:szCs w:val="24"/>
        </w:rPr>
        <w:br w:type="page"/>
      </w:r>
    </w:p>
    <w:p w14:paraId="149E68E9" w14:textId="77777777" w:rsidR="00B00FE5" w:rsidRDefault="005F1C2C">
      <w:pPr>
        <w:spacing w:line="480" w:lineRule="auto"/>
        <w:rPr>
          <w:color w:val="000000" w:themeColor="text1"/>
          <w:sz w:val="24"/>
          <w:szCs w:val="24"/>
        </w:rPr>
      </w:pPr>
      <w:r>
        <w:rPr>
          <w:rFonts w:hint="eastAsia"/>
          <w:color w:val="000000" w:themeColor="text1"/>
          <w:sz w:val="24"/>
          <w:szCs w:val="24"/>
        </w:rPr>
        <w:lastRenderedPageBreak/>
        <w:t>Figure 2.</w:t>
      </w:r>
    </w:p>
    <w:p w14:paraId="1C2B7209" w14:textId="77777777" w:rsidR="00B00FE5" w:rsidRDefault="005F1C2C">
      <w:pPr>
        <w:spacing w:line="480" w:lineRule="auto"/>
        <w:jc w:val="center"/>
        <w:rPr>
          <w:rFonts w:cs="Arial"/>
          <w:color w:val="FF0000"/>
          <w:sz w:val="24"/>
          <w:szCs w:val="24"/>
        </w:rPr>
      </w:pPr>
      <w:r>
        <w:rPr>
          <w:rFonts w:cs="Arial"/>
          <w:noProof/>
          <w:color w:val="FF0000"/>
          <w:sz w:val="24"/>
          <w:szCs w:val="24"/>
        </w:rPr>
        <w:drawing>
          <wp:inline distT="0" distB="0" distL="114300" distR="114300" wp14:anchorId="76C14271" wp14:editId="6F1EEAAD">
            <wp:extent cx="5942965" cy="4457065"/>
            <wp:effectExtent l="0" t="0" r="635" b="635"/>
            <wp:docPr id="2" name="Picture 2" descr="C:\Users\genchanghsu\Desktop\2021_Degree_of_Intraguild_Predation\Figures\Figure 2.png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1_Degree_of_Intraguild_Predation\Figures\Figure 2.pngFigure 2"/>
                    <pic:cNvPicPr>
                      <a:picLocks noChangeAspect="1"/>
                    </pic:cNvPicPr>
                  </pic:nvPicPr>
                  <pic:blipFill>
                    <a:blip r:embed="rId9"/>
                    <a:srcRect/>
                    <a:stretch>
                      <a:fillRect/>
                    </a:stretch>
                  </pic:blipFill>
                  <pic:spPr>
                    <a:xfrm>
                      <a:off x="0" y="0"/>
                      <a:ext cx="5942965" cy="4457065"/>
                    </a:xfrm>
                    <a:prstGeom prst="rect">
                      <a:avLst/>
                    </a:prstGeom>
                  </pic:spPr>
                </pic:pic>
              </a:graphicData>
            </a:graphic>
          </wp:inline>
        </w:drawing>
      </w:r>
    </w:p>
    <w:sectPr w:rsidR="00B00FE5">
      <w:pgSz w:w="12240" w:h="15840"/>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0049" w14:textId="77777777" w:rsidR="005F1C2C" w:rsidRDefault="005F1C2C">
      <w:pPr>
        <w:spacing w:line="240" w:lineRule="auto"/>
      </w:pPr>
      <w:r>
        <w:separator/>
      </w:r>
    </w:p>
  </w:endnote>
  <w:endnote w:type="continuationSeparator" w:id="0">
    <w:p w14:paraId="7B085E83" w14:textId="77777777" w:rsidR="005F1C2C" w:rsidRDefault="005F1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EndPr/>
    <w:sdtContent>
      <w:p w14:paraId="09821392" w14:textId="77777777" w:rsidR="00B00FE5" w:rsidRDefault="005F1C2C">
        <w:pPr>
          <w:pStyle w:val="Footer"/>
          <w:jc w:val="center"/>
        </w:pPr>
        <w:r>
          <w:fldChar w:fldCharType="begin"/>
        </w:r>
        <w:r>
          <w:instrText xml:space="preserve"> PAGE   \* MERGEFORMAT </w:instrText>
        </w:r>
        <w:r>
          <w:fldChar w:fldCharType="separate"/>
        </w:r>
        <w:r>
          <w:rPr>
            <w:lang w:val="zh-TW"/>
          </w:rPr>
          <w:t>8</w:t>
        </w:r>
        <w:r>
          <w:rPr>
            <w:lang w:val="zh-TW"/>
          </w:rPr>
          <w:fldChar w:fldCharType="end"/>
        </w:r>
      </w:p>
    </w:sdtContent>
  </w:sdt>
  <w:p w14:paraId="5E356BA1" w14:textId="77777777" w:rsidR="00B00FE5" w:rsidRDefault="00B00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8B26F" w14:textId="77777777" w:rsidR="005F1C2C" w:rsidRDefault="005F1C2C">
      <w:pPr>
        <w:spacing w:after="0"/>
      </w:pPr>
      <w:r>
        <w:separator/>
      </w:r>
    </w:p>
  </w:footnote>
  <w:footnote w:type="continuationSeparator" w:id="0">
    <w:p w14:paraId="1E74EB23" w14:textId="77777777" w:rsidR="005F1C2C" w:rsidRDefault="005F1C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ikos&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121CB"/>
    <w:rsid w:val="00020FC5"/>
    <w:rsid w:val="0002382A"/>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1E28"/>
    <w:rsid w:val="000806E5"/>
    <w:rsid w:val="000858C2"/>
    <w:rsid w:val="0008592A"/>
    <w:rsid w:val="0008603C"/>
    <w:rsid w:val="00087E90"/>
    <w:rsid w:val="00094B3D"/>
    <w:rsid w:val="00095695"/>
    <w:rsid w:val="000974F2"/>
    <w:rsid w:val="000A0467"/>
    <w:rsid w:val="000A5541"/>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684"/>
    <w:rsid w:val="002858C2"/>
    <w:rsid w:val="002876FF"/>
    <w:rsid w:val="00292FA1"/>
    <w:rsid w:val="00295EC9"/>
    <w:rsid w:val="002A116E"/>
    <w:rsid w:val="002A3A98"/>
    <w:rsid w:val="002A7521"/>
    <w:rsid w:val="002B072C"/>
    <w:rsid w:val="002B66A4"/>
    <w:rsid w:val="002C1371"/>
    <w:rsid w:val="002C191B"/>
    <w:rsid w:val="002C1B29"/>
    <w:rsid w:val="002C395A"/>
    <w:rsid w:val="002C6400"/>
    <w:rsid w:val="002D0596"/>
    <w:rsid w:val="002D2678"/>
    <w:rsid w:val="002D63E1"/>
    <w:rsid w:val="002D7BD0"/>
    <w:rsid w:val="002E3254"/>
    <w:rsid w:val="002E59FB"/>
    <w:rsid w:val="002E6FB4"/>
    <w:rsid w:val="002E7513"/>
    <w:rsid w:val="002F06AB"/>
    <w:rsid w:val="002F0F0D"/>
    <w:rsid w:val="002F2678"/>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AC7"/>
    <w:rsid w:val="0037046A"/>
    <w:rsid w:val="00376DD1"/>
    <w:rsid w:val="00377EB2"/>
    <w:rsid w:val="00380572"/>
    <w:rsid w:val="00390407"/>
    <w:rsid w:val="003918AA"/>
    <w:rsid w:val="00392FC5"/>
    <w:rsid w:val="003968A7"/>
    <w:rsid w:val="003A0670"/>
    <w:rsid w:val="003A16E0"/>
    <w:rsid w:val="003A7211"/>
    <w:rsid w:val="003B1A70"/>
    <w:rsid w:val="003B3114"/>
    <w:rsid w:val="003B622B"/>
    <w:rsid w:val="003B6FE4"/>
    <w:rsid w:val="003C147F"/>
    <w:rsid w:val="003C1DA8"/>
    <w:rsid w:val="003C3EF4"/>
    <w:rsid w:val="003C5051"/>
    <w:rsid w:val="003C5206"/>
    <w:rsid w:val="003C5B86"/>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74D55"/>
    <w:rsid w:val="004771C1"/>
    <w:rsid w:val="0048418E"/>
    <w:rsid w:val="00485896"/>
    <w:rsid w:val="004872A6"/>
    <w:rsid w:val="00491E8E"/>
    <w:rsid w:val="00492F28"/>
    <w:rsid w:val="00494F47"/>
    <w:rsid w:val="00495105"/>
    <w:rsid w:val="00495B9A"/>
    <w:rsid w:val="004A107C"/>
    <w:rsid w:val="004A2F22"/>
    <w:rsid w:val="004A51E0"/>
    <w:rsid w:val="004A68DF"/>
    <w:rsid w:val="004B09B6"/>
    <w:rsid w:val="004B1396"/>
    <w:rsid w:val="004B5E1F"/>
    <w:rsid w:val="004C7ADA"/>
    <w:rsid w:val="004D0F5E"/>
    <w:rsid w:val="004D113A"/>
    <w:rsid w:val="004D1D54"/>
    <w:rsid w:val="004D3459"/>
    <w:rsid w:val="004D48B1"/>
    <w:rsid w:val="004D5E16"/>
    <w:rsid w:val="004D7478"/>
    <w:rsid w:val="004E056A"/>
    <w:rsid w:val="004E37F1"/>
    <w:rsid w:val="004E416E"/>
    <w:rsid w:val="004E7378"/>
    <w:rsid w:val="004F05D3"/>
    <w:rsid w:val="004F0F15"/>
    <w:rsid w:val="004F26DB"/>
    <w:rsid w:val="004F521B"/>
    <w:rsid w:val="004F6AF9"/>
    <w:rsid w:val="00505505"/>
    <w:rsid w:val="00514ADB"/>
    <w:rsid w:val="00516876"/>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1F4E"/>
    <w:rsid w:val="00586CFC"/>
    <w:rsid w:val="0058785F"/>
    <w:rsid w:val="00593260"/>
    <w:rsid w:val="0059770E"/>
    <w:rsid w:val="005A0E67"/>
    <w:rsid w:val="005A2989"/>
    <w:rsid w:val="005A7C50"/>
    <w:rsid w:val="005B17E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E483A"/>
    <w:rsid w:val="005F1C2C"/>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1AD6"/>
    <w:rsid w:val="006E2423"/>
    <w:rsid w:val="006F03DD"/>
    <w:rsid w:val="006F0BA7"/>
    <w:rsid w:val="006F6007"/>
    <w:rsid w:val="00701C8D"/>
    <w:rsid w:val="00705425"/>
    <w:rsid w:val="00710026"/>
    <w:rsid w:val="007145F2"/>
    <w:rsid w:val="00715B7F"/>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5FC1"/>
    <w:rsid w:val="008E69EC"/>
    <w:rsid w:val="008F1618"/>
    <w:rsid w:val="008F5E85"/>
    <w:rsid w:val="008F779A"/>
    <w:rsid w:val="00900B35"/>
    <w:rsid w:val="0090293E"/>
    <w:rsid w:val="00902FAD"/>
    <w:rsid w:val="00903FE9"/>
    <w:rsid w:val="00904500"/>
    <w:rsid w:val="0091219C"/>
    <w:rsid w:val="009149CE"/>
    <w:rsid w:val="009175CB"/>
    <w:rsid w:val="00917BEC"/>
    <w:rsid w:val="00932F71"/>
    <w:rsid w:val="00935B42"/>
    <w:rsid w:val="0093605F"/>
    <w:rsid w:val="0093678A"/>
    <w:rsid w:val="00937C07"/>
    <w:rsid w:val="009462A7"/>
    <w:rsid w:val="00956069"/>
    <w:rsid w:val="009563CB"/>
    <w:rsid w:val="00957FA6"/>
    <w:rsid w:val="00967205"/>
    <w:rsid w:val="009755FE"/>
    <w:rsid w:val="00980BA8"/>
    <w:rsid w:val="00980E40"/>
    <w:rsid w:val="00983FFE"/>
    <w:rsid w:val="009848AF"/>
    <w:rsid w:val="00984A32"/>
    <w:rsid w:val="00986A0D"/>
    <w:rsid w:val="0098732E"/>
    <w:rsid w:val="00995DB7"/>
    <w:rsid w:val="00996465"/>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D00"/>
    <w:rsid w:val="00A139AF"/>
    <w:rsid w:val="00A14E44"/>
    <w:rsid w:val="00A163E3"/>
    <w:rsid w:val="00A16679"/>
    <w:rsid w:val="00A16DC6"/>
    <w:rsid w:val="00A243F6"/>
    <w:rsid w:val="00A24ACC"/>
    <w:rsid w:val="00A25F60"/>
    <w:rsid w:val="00A26FDC"/>
    <w:rsid w:val="00A30F50"/>
    <w:rsid w:val="00A337B2"/>
    <w:rsid w:val="00A35834"/>
    <w:rsid w:val="00A37EA0"/>
    <w:rsid w:val="00A40153"/>
    <w:rsid w:val="00A42D38"/>
    <w:rsid w:val="00A430F0"/>
    <w:rsid w:val="00A43B6C"/>
    <w:rsid w:val="00A50D7F"/>
    <w:rsid w:val="00A50ED2"/>
    <w:rsid w:val="00A52346"/>
    <w:rsid w:val="00A54E27"/>
    <w:rsid w:val="00A556C8"/>
    <w:rsid w:val="00A6333E"/>
    <w:rsid w:val="00A641FB"/>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B00FE5"/>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2DED"/>
    <w:rsid w:val="00C8696E"/>
    <w:rsid w:val="00C87A8E"/>
    <w:rsid w:val="00C9394D"/>
    <w:rsid w:val="00C947E8"/>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367D"/>
    <w:rsid w:val="00CE5A4F"/>
    <w:rsid w:val="00CE64CE"/>
    <w:rsid w:val="00CF031E"/>
    <w:rsid w:val="00CF10CD"/>
    <w:rsid w:val="00CF13E5"/>
    <w:rsid w:val="00CF34EE"/>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D69"/>
    <w:rsid w:val="00D55820"/>
    <w:rsid w:val="00D56D66"/>
    <w:rsid w:val="00D64B70"/>
    <w:rsid w:val="00D70CEA"/>
    <w:rsid w:val="00D72B4F"/>
    <w:rsid w:val="00D734EF"/>
    <w:rsid w:val="00D743FD"/>
    <w:rsid w:val="00D75C40"/>
    <w:rsid w:val="00D764EC"/>
    <w:rsid w:val="00D76C78"/>
    <w:rsid w:val="00D8212B"/>
    <w:rsid w:val="00D8317F"/>
    <w:rsid w:val="00D8592A"/>
    <w:rsid w:val="00D859B6"/>
    <w:rsid w:val="00D909EF"/>
    <w:rsid w:val="00D937FE"/>
    <w:rsid w:val="00D9667A"/>
    <w:rsid w:val="00D96A31"/>
    <w:rsid w:val="00D96F71"/>
    <w:rsid w:val="00DA04A2"/>
    <w:rsid w:val="00DA153A"/>
    <w:rsid w:val="00DA2900"/>
    <w:rsid w:val="00DA7ED1"/>
    <w:rsid w:val="00DB2A25"/>
    <w:rsid w:val="00DB3209"/>
    <w:rsid w:val="00DC3BFB"/>
    <w:rsid w:val="00DC4947"/>
    <w:rsid w:val="00DC4955"/>
    <w:rsid w:val="00DC53CF"/>
    <w:rsid w:val="00DD0FE2"/>
    <w:rsid w:val="00DD142B"/>
    <w:rsid w:val="00DD2C76"/>
    <w:rsid w:val="00DD35AC"/>
    <w:rsid w:val="00DD4D4E"/>
    <w:rsid w:val="00DD5C38"/>
    <w:rsid w:val="00DD79D3"/>
    <w:rsid w:val="00DE067E"/>
    <w:rsid w:val="00DE0C28"/>
    <w:rsid w:val="00DE2A0F"/>
    <w:rsid w:val="00DE2F32"/>
    <w:rsid w:val="00DE4ECA"/>
    <w:rsid w:val="00DF0745"/>
    <w:rsid w:val="00DF2372"/>
    <w:rsid w:val="00DF3B83"/>
    <w:rsid w:val="00DF65C2"/>
    <w:rsid w:val="00E03F6A"/>
    <w:rsid w:val="00E04DCC"/>
    <w:rsid w:val="00E11336"/>
    <w:rsid w:val="00E125FC"/>
    <w:rsid w:val="00E131EB"/>
    <w:rsid w:val="00E16611"/>
    <w:rsid w:val="00E221B5"/>
    <w:rsid w:val="00E24C13"/>
    <w:rsid w:val="00E30075"/>
    <w:rsid w:val="00E30E38"/>
    <w:rsid w:val="00E320EA"/>
    <w:rsid w:val="00E34524"/>
    <w:rsid w:val="00E40394"/>
    <w:rsid w:val="00E4084C"/>
    <w:rsid w:val="00E40998"/>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1BE5"/>
    <w:rsid w:val="00EA4488"/>
    <w:rsid w:val="00EA4E9F"/>
    <w:rsid w:val="00EA5A1A"/>
    <w:rsid w:val="00EA5CB1"/>
    <w:rsid w:val="00EA5CEF"/>
    <w:rsid w:val="00EB3FB0"/>
    <w:rsid w:val="00EB5523"/>
    <w:rsid w:val="00EB7EE1"/>
    <w:rsid w:val="00EC02C5"/>
    <w:rsid w:val="00EC05A2"/>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C38"/>
    <w:rsid w:val="00F33F67"/>
    <w:rsid w:val="00F41FB6"/>
    <w:rsid w:val="00F42312"/>
    <w:rsid w:val="00F43497"/>
    <w:rsid w:val="00F53AF8"/>
    <w:rsid w:val="00F62987"/>
    <w:rsid w:val="00F6390A"/>
    <w:rsid w:val="00F64CAA"/>
    <w:rsid w:val="00F64EE5"/>
    <w:rsid w:val="00F74ED8"/>
    <w:rsid w:val="00F76634"/>
    <w:rsid w:val="00F767DA"/>
    <w:rsid w:val="00F7769E"/>
    <w:rsid w:val="00F80761"/>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AB0"/>
    <w:rsid w:val="00FC7EEB"/>
    <w:rsid w:val="00FD2A08"/>
    <w:rsid w:val="00FD3401"/>
    <w:rsid w:val="00FD6780"/>
    <w:rsid w:val="00FD6C94"/>
    <w:rsid w:val="00FE1371"/>
    <w:rsid w:val="00FE2FB4"/>
    <w:rsid w:val="00FE3C22"/>
    <w:rsid w:val="00FE412B"/>
    <w:rsid w:val="00FF2B0B"/>
    <w:rsid w:val="00FF53C4"/>
    <w:rsid w:val="00FF6753"/>
    <w:rsid w:val="010F1B98"/>
    <w:rsid w:val="01390BCC"/>
    <w:rsid w:val="013E61E2"/>
    <w:rsid w:val="01714FFD"/>
    <w:rsid w:val="01864E8E"/>
    <w:rsid w:val="01AD1E8B"/>
    <w:rsid w:val="0212453B"/>
    <w:rsid w:val="026020F9"/>
    <w:rsid w:val="02662859"/>
    <w:rsid w:val="03464C46"/>
    <w:rsid w:val="03B32B5F"/>
    <w:rsid w:val="0489255A"/>
    <w:rsid w:val="04CE1F73"/>
    <w:rsid w:val="050718D8"/>
    <w:rsid w:val="05AC1976"/>
    <w:rsid w:val="05C55124"/>
    <w:rsid w:val="06691B79"/>
    <w:rsid w:val="07034093"/>
    <w:rsid w:val="07035F04"/>
    <w:rsid w:val="07560C60"/>
    <w:rsid w:val="07591FC8"/>
    <w:rsid w:val="077961C6"/>
    <w:rsid w:val="07EF6488"/>
    <w:rsid w:val="08766BA9"/>
    <w:rsid w:val="08934B0B"/>
    <w:rsid w:val="08A72BFD"/>
    <w:rsid w:val="08B5521E"/>
    <w:rsid w:val="08C57AAF"/>
    <w:rsid w:val="08DE60D5"/>
    <w:rsid w:val="08FF37DE"/>
    <w:rsid w:val="099472E7"/>
    <w:rsid w:val="09F40D9B"/>
    <w:rsid w:val="0A7D5FCD"/>
    <w:rsid w:val="0ADF7E71"/>
    <w:rsid w:val="0B9E3F1D"/>
    <w:rsid w:val="0BAC17DB"/>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702A33"/>
    <w:rsid w:val="10DE6573"/>
    <w:rsid w:val="10F13271"/>
    <w:rsid w:val="10F625D2"/>
    <w:rsid w:val="116D4627"/>
    <w:rsid w:val="11D26752"/>
    <w:rsid w:val="122234FD"/>
    <w:rsid w:val="12296A3A"/>
    <w:rsid w:val="123915D4"/>
    <w:rsid w:val="124E32B6"/>
    <w:rsid w:val="12DC5BF4"/>
    <w:rsid w:val="133C56A8"/>
    <w:rsid w:val="135B1A2A"/>
    <w:rsid w:val="135F2437"/>
    <w:rsid w:val="136307BC"/>
    <w:rsid w:val="1367781A"/>
    <w:rsid w:val="136E452B"/>
    <w:rsid w:val="138F5AA8"/>
    <w:rsid w:val="141F460B"/>
    <w:rsid w:val="143A54FE"/>
    <w:rsid w:val="14C61C02"/>
    <w:rsid w:val="14F253C8"/>
    <w:rsid w:val="150177FB"/>
    <w:rsid w:val="155E69FB"/>
    <w:rsid w:val="15877D6F"/>
    <w:rsid w:val="15A765F4"/>
    <w:rsid w:val="16585B40"/>
    <w:rsid w:val="165F0C7D"/>
    <w:rsid w:val="173F1C83"/>
    <w:rsid w:val="175653EE"/>
    <w:rsid w:val="17591B70"/>
    <w:rsid w:val="1760116E"/>
    <w:rsid w:val="177249E0"/>
    <w:rsid w:val="17946704"/>
    <w:rsid w:val="186C062A"/>
    <w:rsid w:val="18E42496"/>
    <w:rsid w:val="19233133"/>
    <w:rsid w:val="19353F17"/>
    <w:rsid w:val="194B373A"/>
    <w:rsid w:val="1A165567"/>
    <w:rsid w:val="1A366198"/>
    <w:rsid w:val="1A506350"/>
    <w:rsid w:val="1A524EDD"/>
    <w:rsid w:val="1A854A5A"/>
    <w:rsid w:val="1B0721B1"/>
    <w:rsid w:val="1B2B2276"/>
    <w:rsid w:val="1C0A3439"/>
    <w:rsid w:val="1C1531EC"/>
    <w:rsid w:val="1C252021"/>
    <w:rsid w:val="1C5D4709"/>
    <w:rsid w:val="1C7F697A"/>
    <w:rsid w:val="1C8B21DF"/>
    <w:rsid w:val="1CCE6AC3"/>
    <w:rsid w:val="1CD017AA"/>
    <w:rsid w:val="1D5030CD"/>
    <w:rsid w:val="1DC35F95"/>
    <w:rsid w:val="1E396257"/>
    <w:rsid w:val="1E3A6B50"/>
    <w:rsid w:val="1E482D5B"/>
    <w:rsid w:val="1E492C55"/>
    <w:rsid w:val="1E7B061E"/>
    <w:rsid w:val="1ED0096A"/>
    <w:rsid w:val="1F29007A"/>
    <w:rsid w:val="1FE60C22"/>
    <w:rsid w:val="204A02A8"/>
    <w:rsid w:val="20C85987"/>
    <w:rsid w:val="20EC75B1"/>
    <w:rsid w:val="219234AF"/>
    <w:rsid w:val="21B26619"/>
    <w:rsid w:val="222C3386"/>
    <w:rsid w:val="22935E93"/>
    <w:rsid w:val="229E3429"/>
    <w:rsid w:val="22CA0D58"/>
    <w:rsid w:val="23971A56"/>
    <w:rsid w:val="23D05B3E"/>
    <w:rsid w:val="24174945"/>
    <w:rsid w:val="242A0B1C"/>
    <w:rsid w:val="24575689"/>
    <w:rsid w:val="247761CB"/>
    <w:rsid w:val="250A7A84"/>
    <w:rsid w:val="253C04B7"/>
    <w:rsid w:val="26CD5953"/>
    <w:rsid w:val="27076EF2"/>
    <w:rsid w:val="271021E0"/>
    <w:rsid w:val="272E593D"/>
    <w:rsid w:val="276A4A10"/>
    <w:rsid w:val="27C34B8E"/>
    <w:rsid w:val="27FC2B0A"/>
    <w:rsid w:val="28011B94"/>
    <w:rsid w:val="284F6DA3"/>
    <w:rsid w:val="28CB1F2A"/>
    <w:rsid w:val="299B6032"/>
    <w:rsid w:val="29DF10A6"/>
    <w:rsid w:val="2A247037"/>
    <w:rsid w:val="2A822FD3"/>
    <w:rsid w:val="2A9E5222"/>
    <w:rsid w:val="2B08056F"/>
    <w:rsid w:val="2B3C6FCE"/>
    <w:rsid w:val="2BA2368E"/>
    <w:rsid w:val="2CEF4F3A"/>
    <w:rsid w:val="2D070398"/>
    <w:rsid w:val="2D0B2447"/>
    <w:rsid w:val="2D540198"/>
    <w:rsid w:val="2D547854"/>
    <w:rsid w:val="2E8B2D0C"/>
    <w:rsid w:val="2EA517EB"/>
    <w:rsid w:val="2ED02D5A"/>
    <w:rsid w:val="2F7155C8"/>
    <w:rsid w:val="2F7271FE"/>
    <w:rsid w:val="2FCF09A4"/>
    <w:rsid w:val="30B70A77"/>
    <w:rsid w:val="30C61061"/>
    <w:rsid w:val="310F648E"/>
    <w:rsid w:val="31375550"/>
    <w:rsid w:val="31A83577"/>
    <w:rsid w:val="31B25F26"/>
    <w:rsid w:val="31EF1489"/>
    <w:rsid w:val="323E7977"/>
    <w:rsid w:val="32C043F9"/>
    <w:rsid w:val="33150BE9"/>
    <w:rsid w:val="33A2671E"/>
    <w:rsid w:val="33DE547F"/>
    <w:rsid w:val="342A4220"/>
    <w:rsid w:val="344352E2"/>
    <w:rsid w:val="346D4BAB"/>
    <w:rsid w:val="357B3042"/>
    <w:rsid w:val="35944047"/>
    <w:rsid w:val="35C0187C"/>
    <w:rsid w:val="367C3FFE"/>
    <w:rsid w:val="369736C3"/>
    <w:rsid w:val="36EF152B"/>
    <w:rsid w:val="370D4AA8"/>
    <w:rsid w:val="384B126C"/>
    <w:rsid w:val="3899268D"/>
    <w:rsid w:val="38D64977"/>
    <w:rsid w:val="38D66A05"/>
    <w:rsid w:val="38F61818"/>
    <w:rsid w:val="39387D98"/>
    <w:rsid w:val="393D49F6"/>
    <w:rsid w:val="39E6136C"/>
    <w:rsid w:val="39F36964"/>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E84BF6"/>
    <w:rsid w:val="3E3D2DA2"/>
    <w:rsid w:val="3E5C591E"/>
    <w:rsid w:val="3E6F5F9A"/>
    <w:rsid w:val="3E8C5AE1"/>
    <w:rsid w:val="3F2F2A0B"/>
    <w:rsid w:val="40101397"/>
    <w:rsid w:val="401229F1"/>
    <w:rsid w:val="41142513"/>
    <w:rsid w:val="4114428E"/>
    <w:rsid w:val="414D77A0"/>
    <w:rsid w:val="41812A45"/>
    <w:rsid w:val="41BB3118"/>
    <w:rsid w:val="41C31810"/>
    <w:rsid w:val="41EC3875"/>
    <w:rsid w:val="42383820"/>
    <w:rsid w:val="42426BD9"/>
    <w:rsid w:val="424A2F3D"/>
    <w:rsid w:val="42CE66BF"/>
    <w:rsid w:val="43266633"/>
    <w:rsid w:val="43B65AD0"/>
    <w:rsid w:val="43DB36F4"/>
    <w:rsid w:val="44062E86"/>
    <w:rsid w:val="448441F1"/>
    <w:rsid w:val="44BC2C73"/>
    <w:rsid w:val="44C635B4"/>
    <w:rsid w:val="44C90F65"/>
    <w:rsid w:val="44CA7802"/>
    <w:rsid w:val="44F25771"/>
    <w:rsid w:val="453A5A4B"/>
    <w:rsid w:val="454471B5"/>
    <w:rsid w:val="457C0654"/>
    <w:rsid w:val="45987603"/>
    <w:rsid w:val="45A71766"/>
    <w:rsid w:val="45CE5439"/>
    <w:rsid w:val="45CF69D6"/>
    <w:rsid w:val="462211FB"/>
    <w:rsid w:val="46B04264"/>
    <w:rsid w:val="46DD3374"/>
    <w:rsid w:val="47B265C4"/>
    <w:rsid w:val="482A6DF4"/>
    <w:rsid w:val="48A979B2"/>
    <w:rsid w:val="48CE6D2B"/>
    <w:rsid w:val="497E0E3E"/>
    <w:rsid w:val="49877D17"/>
    <w:rsid w:val="49E74F9E"/>
    <w:rsid w:val="49FE77F1"/>
    <w:rsid w:val="4A0454A7"/>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CC64BF"/>
    <w:rsid w:val="52666914"/>
    <w:rsid w:val="527F4BC1"/>
    <w:rsid w:val="528B50D1"/>
    <w:rsid w:val="52CC5BE8"/>
    <w:rsid w:val="53122E27"/>
    <w:rsid w:val="53447B27"/>
    <w:rsid w:val="543A70C3"/>
    <w:rsid w:val="544524B7"/>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6358F7"/>
    <w:rsid w:val="57743B1E"/>
    <w:rsid w:val="57A44166"/>
    <w:rsid w:val="57AC0CCE"/>
    <w:rsid w:val="57DB16ED"/>
    <w:rsid w:val="588B70D4"/>
    <w:rsid w:val="58FF37D4"/>
    <w:rsid w:val="591843E3"/>
    <w:rsid w:val="594D3663"/>
    <w:rsid w:val="59B30690"/>
    <w:rsid w:val="5A2E7D17"/>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AE7678"/>
    <w:rsid w:val="5EC9734A"/>
    <w:rsid w:val="5F0059FA"/>
    <w:rsid w:val="5F700DD2"/>
    <w:rsid w:val="5F864151"/>
    <w:rsid w:val="5FD41360"/>
    <w:rsid w:val="600912E0"/>
    <w:rsid w:val="60135919"/>
    <w:rsid w:val="603B41E2"/>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A413E"/>
    <w:rsid w:val="65744D05"/>
    <w:rsid w:val="66521231"/>
    <w:rsid w:val="66997FCC"/>
    <w:rsid w:val="66A67654"/>
    <w:rsid w:val="66D05AFC"/>
    <w:rsid w:val="66D5104B"/>
    <w:rsid w:val="66D93700"/>
    <w:rsid w:val="670108B0"/>
    <w:rsid w:val="67142352"/>
    <w:rsid w:val="67472418"/>
    <w:rsid w:val="681D5F05"/>
    <w:rsid w:val="68452406"/>
    <w:rsid w:val="687F5BE1"/>
    <w:rsid w:val="68A06AC0"/>
    <w:rsid w:val="68A151D1"/>
    <w:rsid w:val="68DE016F"/>
    <w:rsid w:val="69280027"/>
    <w:rsid w:val="69472BA3"/>
    <w:rsid w:val="6951293F"/>
    <w:rsid w:val="69AB1384"/>
    <w:rsid w:val="6A1C3B7E"/>
    <w:rsid w:val="6A1D061B"/>
    <w:rsid w:val="6A277FC2"/>
    <w:rsid w:val="6A555281"/>
    <w:rsid w:val="6B054AC4"/>
    <w:rsid w:val="6B8A68DB"/>
    <w:rsid w:val="6BAF67DE"/>
    <w:rsid w:val="6BCC5873"/>
    <w:rsid w:val="6BEB1F0C"/>
    <w:rsid w:val="6C134940"/>
    <w:rsid w:val="6C870367"/>
    <w:rsid w:val="6D9143ED"/>
    <w:rsid w:val="6DBD1FDD"/>
    <w:rsid w:val="6E3E06FC"/>
    <w:rsid w:val="6E8766DB"/>
    <w:rsid w:val="6E900B48"/>
    <w:rsid w:val="6E9E5B00"/>
    <w:rsid w:val="6F0A214C"/>
    <w:rsid w:val="6F4D1B2F"/>
    <w:rsid w:val="6FC333AA"/>
    <w:rsid w:val="6FFE6B08"/>
    <w:rsid w:val="700C2451"/>
    <w:rsid w:val="7064332B"/>
    <w:rsid w:val="70FF3D63"/>
    <w:rsid w:val="71177A25"/>
    <w:rsid w:val="713C2CF1"/>
    <w:rsid w:val="714B5F03"/>
    <w:rsid w:val="71750F43"/>
    <w:rsid w:val="71CA5776"/>
    <w:rsid w:val="72340912"/>
    <w:rsid w:val="72581496"/>
    <w:rsid w:val="72B172DF"/>
    <w:rsid w:val="73E175CB"/>
    <w:rsid w:val="73FD6FA4"/>
    <w:rsid w:val="740D7DAE"/>
    <w:rsid w:val="747A7428"/>
    <w:rsid w:val="747D391D"/>
    <w:rsid w:val="74A37194"/>
    <w:rsid w:val="74C96CAB"/>
    <w:rsid w:val="75063912"/>
    <w:rsid w:val="753F3414"/>
    <w:rsid w:val="7547624D"/>
    <w:rsid w:val="75552067"/>
    <w:rsid w:val="756D00A7"/>
    <w:rsid w:val="75D91027"/>
    <w:rsid w:val="762742D8"/>
    <w:rsid w:val="763E429C"/>
    <w:rsid w:val="7643159A"/>
    <w:rsid w:val="765C2FE2"/>
    <w:rsid w:val="76951AE7"/>
    <w:rsid w:val="769E6516"/>
    <w:rsid w:val="771A29C0"/>
    <w:rsid w:val="774E334F"/>
    <w:rsid w:val="776F1819"/>
    <w:rsid w:val="77BF424C"/>
    <w:rsid w:val="78555907"/>
    <w:rsid w:val="78867FD1"/>
    <w:rsid w:val="79235D22"/>
    <w:rsid w:val="798102FB"/>
    <w:rsid w:val="79C3203D"/>
    <w:rsid w:val="7A1A7489"/>
    <w:rsid w:val="7A205AAF"/>
    <w:rsid w:val="7A913574"/>
    <w:rsid w:val="7B547D55"/>
    <w:rsid w:val="7B59543A"/>
    <w:rsid w:val="7BB87930"/>
    <w:rsid w:val="7BBF1005"/>
    <w:rsid w:val="7BBF7E86"/>
    <w:rsid w:val="7BE42D84"/>
    <w:rsid w:val="7D272166"/>
    <w:rsid w:val="7D331C85"/>
    <w:rsid w:val="7D6A4C5A"/>
    <w:rsid w:val="7DF26344"/>
    <w:rsid w:val="7E3A49F6"/>
    <w:rsid w:val="7E635932"/>
    <w:rsid w:val="7E87097F"/>
    <w:rsid w:val="7E9975A5"/>
    <w:rsid w:val="7F3A6E1D"/>
    <w:rsid w:val="7F3A7D85"/>
    <w:rsid w:val="7F922126"/>
    <w:rsid w:val="7FB000B0"/>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E73D"/>
  <w15:docId w15:val="{12C6ED1D-A229-4F42-A29F-6C0418EC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rPr>
      <w:rFonts w:ascii="Times New Roman" w:hAnsi="Times New Roman"/>
      <w:sz w:val="24"/>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53766-EA94-46AD-AD13-D299D15E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5375</Words>
  <Characters>30640</Characters>
  <Application>Microsoft Office Word</Application>
  <DocSecurity>0</DocSecurity>
  <Lines>255</Lines>
  <Paragraphs>71</Paragraphs>
  <ScaleCrop>false</ScaleCrop>
  <Company>.</Company>
  <LinksUpToDate>false</LinksUpToDate>
  <CharactersWithSpaces>35944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918</cp:revision>
  <cp:lastPrinted>2021-05-23T04:37:00Z</cp:lastPrinted>
  <dcterms:created xsi:type="dcterms:W3CDTF">2021-05-22T14:27:00Z</dcterms:created>
  <dcterms:modified xsi:type="dcterms:W3CDTF">2022-05-20T07:17:00Z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