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rPr>
      </w:pPr>
      <w:r>
        <w:rPr>
          <w:rFonts w:hint="default"/>
          <w:sz w:val="24"/>
          <w:szCs w:val="24"/>
          <w:lang w:val="en-US"/>
        </w:rPr>
        <w:t>Preliminary Results</w:t>
      </w:r>
    </w:p>
    <w:p>
      <w:pPr>
        <w:ind w:left="-1260" w:leftChars="0" w:firstLine="0" w:firstLineChars="0"/>
        <w:jc w:val="left"/>
        <w:rPr>
          <w:rFonts w:hint="default"/>
          <w:sz w:val="24"/>
          <w:szCs w:val="24"/>
          <w:lang w:val="en-US"/>
        </w:rPr>
      </w:pPr>
      <w:r>
        <w:rPr>
          <w:rFonts w:hint="default"/>
          <w:sz w:val="24"/>
          <w:szCs w:val="24"/>
          <w:lang w:val="en-US"/>
        </w:rPr>
        <w:t>A summary table of the fitted models and their results</w:t>
      </w: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1891"/>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Response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Effect of carcass weight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 xml:space="preserve">Carcass type </w:t>
            </w:r>
            <w:r>
              <w:rPr>
                <w:rFonts w:hint="default" w:ascii="Arial" w:hAnsi="Arial" w:cs="Arial"/>
                <w:sz w:val="20"/>
                <w:szCs w:val="20"/>
                <w:vertAlign w:val="baseline"/>
                <w:lang w:val="en-US"/>
              </w:rPr>
              <w:t>×</w:t>
            </w:r>
            <w:r>
              <w:rPr>
                <w:rFonts w:hint="default"/>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Clutch size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Zero-inflated negative 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highlight w:val="darkGray"/>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Breeding success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Proportion of eggs developed</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Beta</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number of larvae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Zero-inflated negative 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Average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Larval density</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r>
              <w:rPr>
                <w:rFonts w:hint="default" w:cs="Arial"/>
                <w:b w:val="0"/>
                <w:bCs w:val="0"/>
                <w:sz w:val="24"/>
                <w:szCs w:val="24"/>
                <w:highlight w:val="none"/>
                <w:vertAlign w:val="baseline"/>
                <w:lang w:val="en-US"/>
              </w:rPr>
              <w:t xml:space="preserve"> </w:t>
            </w:r>
            <w:r>
              <w:rPr>
                <w:rFonts w:hint="default" w:cs="Arial"/>
                <w:b w:val="0"/>
                <w:bCs w:val="0"/>
                <w:sz w:val="20"/>
                <w:szCs w:val="20"/>
                <w:highlight w:val="none"/>
                <w:vertAlign w:val="baseline"/>
                <w:lang w:val="en-US"/>
              </w:rPr>
              <w:t>(marginally)</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r>
              <w:rPr>
                <w:rFonts w:hint="default" w:cs="Arial"/>
                <w:b w:val="0"/>
                <w:bCs w:val="0"/>
                <w:sz w:val="24"/>
                <w:szCs w:val="24"/>
                <w:highlight w:val="none"/>
                <w:vertAlign w:val="baseline"/>
                <w:lang w:val="en-US"/>
              </w:rPr>
              <w:t xml:space="preserve"> </w:t>
            </w:r>
            <w:r>
              <w:rPr>
                <w:rFonts w:hint="default" w:cs="Arial"/>
                <w:b w:val="0"/>
                <w:bCs w:val="0"/>
                <w:sz w:val="20"/>
                <w:szCs w:val="20"/>
                <w:highlight w:val="none"/>
                <w:vertAlign w:val="baseline"/>
                <w:lang w:val="en-US"/>
              </w:rPr>
              <w:t>(marginally)</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carcass use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Carcass use efficiency</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Beta</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9</w:t>
            </w:r>
          </w:p>
        </w:tc>
      </w:tr>
    </w:tbl>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10"/>
          <w:szCs w:val="10"/>
          <w:lang w:val="en-US"/>
        </w:rPr>
      </w:pP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All models included parent size and generation as the fixed effects and pair id as the random effect; selection between linear and quadratic models was based on the likelihood ratio tests and AIC.</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A significant interaction between carcass type and carcass weight indicates that the pattern differs between the wild and lab carcasses.</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Biological meanings of the responses: (1) Clutch size: the initial reproductive investment of a female; (2) Breeding success and proportional of eggs developed: an indicator of the initial reproductive investment of a female, egg quality, environmental conditions, and resource availability; (3) Total number of larvae and larval mass: the overall outcome of the reproductive event; (4) Average larval mass: an indicator of larval quality; (5) Larval density: a standardized indicator of larval quantity; (6) Carcass use efficiency: an indicator of carcass quality and larval assimilation efficiency</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FF0000"/>
          <w:sz w:val="24"/>
          <w:szCs w:val="24"/>
          <w:lang w:val="en-US"/>
        </w:rPr>
      </w:pP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1891"/>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Response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Effect of larval density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Larval density</w:t>
            </w:r>
            <w:r>
              <w:rPr>
                <w:rFonts w:hint="default"/>
                <w:sz w:val="20"/>
                <w:szCs w:val="20"/>
                <w:vertAlign w:val="baseline"/>
                <w:lang w:val="en-US"/>
              </w:rPr>
              <w:t xml:space="preserve"> </w:t>
            </w:r>
            <w:r>
              <w:rPr>
                <w:rFonts w:hint="default" w:ascii="Arial" w:hAnsi="Arial" w:cs="Arial"/>
                <w:sz w:val="20"/>
                <w:szCs w:val="20"/>
                <w:vertAlign w:val="baseline"/>
                <w:lang w:val="en-US"/>
              </w:rPr>
              <w:t>×</w:t>
            </w:r>
            <w:r>
              <w:rPr>
                <w:rFonts w:hint="default"/>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Average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10</w:t>
            </w:r>
          </w:p>
        </w:tc>
      </w:tr>
    </w:tbl>
    <w:p>
      <w:pPr>
        <w:jc w:val="both"/>
        <w:rPr>
          <w:rFonts w:hint="default"/>
          <w:color w:val="auto"/>
          <w:sz w:val="24"/>
          <w:szCs w:val="24"/>
          <w:lang w:val="en-US"/>
        </w:rPr>
      </w:pPr>
      <w:r>
        <w:rPr>
          <w:rFonts w:hint="default"/>
          <w:color w:val="auto"/>
          <w:sz w:val="24"/>
          <w:szCs w:val="24"/>
          <w:lang w:val="en-US"/>
        </w:rPr>
        <w:t>Figure 1. The relationship between clutch size and carcass weight for lab and wild carcasses. The optimal weight was larger for wild carcasses than lab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835" cy="3108960"/>
            <wp:effectExtent l="0" t="0" r="12065" b="2540"/>
            <wp:docPr id="1" name="Picture 1" descr="Clutch_Siz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utch_Size_Carcass_Weight"/>
                    <pic:cNvPicPr>
                      <a:picLocks noChangeAspect="1"/>
                    </pic:cNvPicPr>
                  </pic:nvPicPr>
                  <pic:blipFill>
                    <a:blip r:embed="rId6"/>
                    <a:stretch>
                      <a:fillRect/>
                    </a:stretch>
                  </pic:blipFill>
                  <pic:spPr>
                    <a:xfrm>
                      <a:off x="0" y="0"/>
                      <a:ext cx="3886835"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2. The relationship between breeding success and carcass weight for lab and wild carcasses. Breeding success is defined as at least one larva was observed in the breeding container. The patterns differed between the two carcass types. Note the extremely wide confidence interval for the large wild carcasses.</w:t>
      </w:r>
    </w:p>
    <w:p>
      <w:pPr>
        <w:jc w:val="center"/>
        <w:rPr>
          <w:rFonts w:hint="default"/>
          <w:sz w:val="24"/>
          <w:szCs w:val="24"/>
          <w:lang w:val="en-US"/>
        </w:rPr>
      </w:pPr>
      <w:r>
        <w:rPr>
          <w:rFonts w:hint="default"/>
          <w:sz w:val="24"/>
          <w:szCs w:val="24"/>
          <w:lang w:val="en-US"/>
        </w:rPr>
        <w:drawing>
          <wp:inline distT="0" distB="0" distL="114300" distR="114300">
            <wp:extent cx="3886835" cy="3108960"/>
            <wp:effectExtent l="0" t="0" r="12065" b="2540"/>
            <wp:docPr id="2" name="Picture 2" descr="Breeding_Succe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reeding_Success_Carcass_Weight"/>
                    <pic:cNvPicPr>
                      <a:picLocks noChangeAspect="1"/>
                    </pic:cNvPicPr>
                  </pic:nvPicPr>
                  <pic:blipFill>
                    <a:blip r:embed="rId7"/>
                    <a:stretch>
                      <a:fillRect/>
                    </a:stretch>
                  </pic:blipFill>
                  <pic:spPr>
                    <a:xfrm>
                      <a:off x="0" y="0"/>
                      <a:ext cx="3886835"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3. The relationship between proportion of eggs developed and carcass weight for lab and wild carcasses. The hatching rates decreased with carcass weight for lab carcasses but remained the same for wild carcasses. The proportion of eggs developed was calculated as the number of larval divided by the clutch size. Any value larger than 1 was set to 1.</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3" name="Picture 3" descr="Prop_Eggs_Developed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p_Eggs_Developed_Carcass_Weight"/>
                    <pic:cNvPicPr>
                      <a:picLocks noChangeAspect="1"/>
                    </pic:cNvPicPr>
                  </pic:nvPicPr>
                  <pic:blipFill>
                    <a:blip r:embed="rId8"/>
                    <a:stretch>
                      <a:fillRect/>
                    </a:stretch>
                  </pic:blipFill>
                  <pic:spPr>
                    <a:xfrm>
                      <a:off x="0" y="0"/>
                      <a:ext cx="3886200"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4. The relationship between the number of larvae and carcass weight for lab and wild carcasses. The optimal weight was lower for lab carcasses than wild carcasses, but the number of larvae at optimum was higher.</w:t>
      </w:r>
    </w:p>
    <w:p>
      <w:pPr>
        <w:jc w:val="center"/>
        <w:rPr>
          <w:rFonts w:hint="default"/>
          <w:color w:val="auto"/>
          <w:sz w:val="24"/>
          <w:szCs w:val="24"/>
          <w:lang w:val="en-US"/>
        </w:rPr>
      </w:pPr>
      <w:r>
        <w:rPr>
          <w:rFonts w:hint="default"/>
          <w:color w:val="auto"/>
          <w:sz w:val="24"/>
          <w:szCs w:val="24"/>
          <w:lang w:val="en-US"/>
        </w:rPr>
        <w:drawing>
          <wp:inline distT="0" distB="0" distL="114300" distR="114300">
            <wp:extent cx="3886200" cy="3108960"/>
            <wp:effectExtent l="0" t="0" r="0" b="2540"/>
            <wp:docPr id="4" name="Picture 4" descr="N_larva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_larvae_Carcass_Weight"/>
                    <pic:cNvPicPr>
                      <a:picLocks noChangeAspect="1"/>
                    </pic:cNvPicPr>
                  </pic:nvPicPr>
                  <pic:blipFill>
                    <a:blip r:embed="rId9"/>
                    <a:stretch>
                      <a:fillRect/>
                    </a:stretch>
                  </pic:blipFill>
                  <pic:spPr>
                    <a:xfrm>
                      <a:off x="0" y="0"/>
                      <a:ext cx="3886200" cy="3108960"/>
                    </a:xfrm>
                    <a:prstGeom prst="rect">
                      <a:avLst/>
                    </a:prstGeom>
                  </pic:spPr>
                </pic:pic>
              </a:graphicData>
            </a:graphic>
          </wp:inline>
        </w:drawing>
      </w:r>
    </w:p>
    <w:p>
      <w:pPr>
        <w:jc w:val="both"/>
        <w:rPr>
          <w:rFonts w:hint="default"/>
          <w:color w:val="auto"/>
          <w:sz w:val="24"/>
          <w:szCs w:val="24"/>
          <w:lang w:val="en-US"/>
        </w:rPr>
      </w:pPr>
      <w:r>
        <w:rPr>
          <w:rFonts w:hint="default"/>
          <w:sz w:val="24"/>
          <w:szCs w:val="24"/>
          <w:lang w:val="en-US"/>
        </w:rPr>
        <w:t xml:space="preserve">Figure 5. </w:t>
      </w:r>
      <w:r>
        <w:rPr>
          <w:rFonts w:hint="default"/>
          <w:color w:val="auto"/>
          <w:sz w:val="24"/>
          <w:szCs w:val="24"/>
          <w:lang w:val="en-US"/>
        </w:rPr>
        <w:t>The relationship between total larval mass and carcass weight for lab and wild carcasses. The optimal weight was lower for lab carcasses than wild carcasses, but the total larval mass at optimum was similar between the two carcass types.</w:t>
      </w:r>
    </w:p>
    <w:p>
      <w:pPr>
        <w:jc w:val="center"/>
        <w:rPr>
          <w:rFonts w:hint="default"/>
          <w:color w:val="auto"/>
          <w:sz w:val="24"/>
          <w:szCs w:val="24"/>
          <w:lang w:val="en-US"/>
        </w:rPr>
      </w:pPr>
      <w:r>
        <w:rPr>
          <w:rFonts w:hint="default"/>
          <w:color w:val="auto"/>
          <w:sz w:val="24"/>
          <w:szCs w:val="24"/>
          <w:lang w:val="en-US"/>
        </w:rPr>
        <w:drawing>
          <wp:inline distT="0" distB="0" distL="114300" distR="114300">
            <wp:extent cx="3886200" cy="3108960"/>
            <wp:effectExtent l="0" t="0" r="0" b="2540"/>
            <wp:docPr id="5" name="Picture 5" descr="Total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otal_Larval_Mass_Carcass_Weight"/>
                    <pic:cNvPicPr>
                      <a:picLocks noChangeAspect="1"/>
                    </pic:cNvPicPr>
                  </pic:nvPicPr>
                  <pic:blipFill>
                    <a:blip r:embed="rId10"/>
                    <a:stretch>
                      <a:fillRect/>
                    </a:stretch>
                  </pic:blipFill>
                  <pic:spPr>
                    <a:xfrm>
                      <a:off x="0" y="0"/>
                      <a:ext cx="3886200" cy="3108960"/>
                    </a:xfrm>
                    <a:prstGeom prst="rect">
                      <a:avLst/>
                    </a:prstGeom>
                  </pic:spPr>
                </pic:pic>
              </a:graphicData>
            </a:graphic>
          </wp:inline>
        </w:drawing>
      </w:r>
    </w:p>
    <w:p>
      <w:pPr>
        <w:rPr>
          <w:rFonts w:hint="default"/>
          <w:sz w:val="24"/>
          <w:szCs w:val="24"/>
          <w:lang w:val="en-US"/>
        </w:rPr>
      </w:pPr>
      <w:r>
        <w:rPr>
          <w:rFonts w:hint="default"/>
          <w:sz w:val="24"/>
          <w:szCs w:val="24"/>
          <w:lang w:val="en-US"/>
        </w:rPr>
        <w:t xml:space="preserve">Figure 6. </w:t>
      </w:r>
      <w:r>
        <w:rPr>
          <w:rFonts w:hint="default"/>
          <w:color w:val="auto"/>
          <w:sz w:val="24"/>
          <w:szCs w:val="24"/>
          <w:lang w:val="en-US"/>
        </w:rPr>
        <w:t>The relationship between average larval mass and carcass weight for lab and wild carcasses. The average larval mass increased with carcass weight faster for lab carcasses than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6" name="Picture 6" descr="Average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verage_Larval_Mass_Carcass_Weight"/>
                    <pic:cNvPicPr>
                      <a:picLocks noChangeAspect="1"/>
                    </pic:cNvPicPr>
                  </pic:nvPicPr>
                  <pic:blipFill>
                    <a:blip r:embed="rId11"/>
                    <a:stretch>
                      <a:fillRect/>
                    </a:stretch>
                  </pic:blipFill>
                  <pic:spPr>
                    <a:xfrm>
                      <a:off x="0" y="0"/>
                      <a:ext cx="3886200" cy="3108960"/>
                    </a:xfrm>
                    <a:prstGeom prst="rect">
                      <a:avLst/>
                    </a:prstGeom>
                  </pic:spPr>
                </pic:pic>
              </a:graphicData>
            </a:graphic>
          </wp:inline>
        </w:drawing>
      </w:r>
    </w:p>
    <w:p>
      <w:pPr>
        <w:jc w:val="both"/>
        <w:rPr>
          <w:rFonts w:hint="default"/>
          <w:sz w:val="24"/>
          <w:szCs w:val="24"/>
          <w:lang w:val="en-US"/>
        </w:rPr>
      </w:pPr>
      <w:r>
        <w:rPr>
          <w:rFonts w:hint="default"/>
          <w:sz w:val="24"/>
          <w:szCs w:val="24"/>
          <w:lang w:val="en-US"/>
        </w:rPr>
        <w:t xml:space="preserve">Figure 7. </w:t>
      </w:r>
      <w:r>
        <w:rPr>
          <w:rFonts w:hint="default"/>
          <w:color w:val="auto"/>
          <w:sz w:val="24"/>
          <w:szCs w:val="24"/>
          <w:lang w:val="en-US"/>
        </w:rPr>
        <w:t>The relationship between larval density and carcass weight for lab and wild carcasses. Larval density decreased with carcass weight for both lab and wild carcasses in a similar fashion.</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7" name="Picture 7" descr="Larval_Densit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rval_Density_Carcass_Weight"/>
                    <pic:cNvPicPr>
                      <a:picLocks noChangeAspect="1"/>
                    </pic:cNvPicPr>
                  </pic:nvPicPr>
                  <pic:blipFill>
                    <a:blip r:embed="rId12"/>
                    <a:stretch>
                      <a:fillRect/>
                    </a:stretch>
                  </pic:blipFill>
                  <pic:spPr>
                    <a:xfrm>
                      <a:off x="0" y="0"/>
                      <a:ext cx="3886200" cy="3108960"/>
                    </a:xfrm>
                    <a:prstGeom prst="rect">
                      <a:avLst/>
                    </a:prstGeom>
                  </pic:spPr>
                </pic:pic>
              </a:graphicData>
            </a:graphic>
          </wp:inline>
        </w:drawing>
      </w:r>
    </w:p>
    <w:p>
      <w:pPr>
        <w:rPr>
          <w:rFonts w:hint="default"/>
          <w:sz w:val="24"/>
          <w:szCs w:val="24"/>
          <w:lang w:val="en-US"/>
        </w:rPr>
      </w:pPr>
      <w:r>
        <w:rPr>
          <w:rFonts w:hint="default"/>
          <w:sz w:val="24"/>
          <w:szCs w:val="24"/>
          <w:lang w:val="en-US"/>
        </w:rPr>
        <w:t xml:space="preserve">Figure 8. </w:t>
      </w:r>
      <w:r>
        <w:rPr>
          <w:rFonts w:hint="default"/>
          <w:color w:val="auto"/>
          <w:sz w:val="24"/>
          <w:szCs w:val="24"/>
          <w:lang w:val="en-US"/>
        </w:rPr>
        <w:t>The relationship between total carcass use and carcass weight for lab and wild carcasses. The total carcass use increased with carcass weight in a similar fashion between lab and wild carcasses.</w:t>
      </w:r>
      <w:bookmarkStart w:id="0" w:name="_GoBack"/>
      <w:bookmarkEnd w:id="0"/>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8" name="Picture 8" descr="C:\Users\genchanghsu\Desktop\2024_Burying_Beetle_Breeding_on_Wild_and_Lab_Carcasses\03_Outputs\Figures\Carcass_Weight_Loss_Carcass_Weight.tiffCarcass_Weight_Lo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genchanghsu\Desktop\2024_Burying_Beetle_Breeding_on_Wild_and_Lab_Carcasses\03_Outputs\Figures\Carcass_Weight_Loss_Carcass_Weight.tiffCarcass_Weight_Loss_Carcass_Weight"/>
                    <pic:cNvPicPr>
                      <a:picLocks noChangeAspect="1"/>
                    </pic:cNvPicPr>
                  </pic:nvPicPr>
                  <pic:blipFill>
                    <a:blip r:embed="rId13"/>
                    <a:srcRect/>
                    <a:stretch>
                      <a:fillRect/>
                    </a:stretch>
                  </pic:blipFill>
                  <pic:spPr>
                    <a:xfrm>
                      <a:off x="0" y="0"/>
                      <a:ext cx="3886200" cy="3108960"/>
                    </a:xfrm>
                    <a:prstGeom prst="rect">
                      <a:avLst/>
                    </a:prstGeom>
                  </pic:spPr>
                </pic:pic>
              </a:graphicData>
            </a:graphic>
          </wp:inline>
        </w:drawing>
      </w:r>
    </w:p>
    <w:p>
      <w:pPr>
        <w:rPr>
          <w:sz w:val="24"/>
          <w:szCs w:val="24"/>
        </w:rPr>
      </w:pPr>
    </w:p>
    <w:p>
      <w:pPr>
        <w:jc w:val="both"/>
        <w:rPr>
          <w:rFonts w:hint="default"/>
          <w:sz w:val="24"/>
          <w:szCs w:val="24"/>
          <w:lang w:val="en-US"/>
        </w:rPr>
      </w:pPr>
      <w:r>
        <w:rPr>
          <w:rFonts w:hint="default"/>
          <w:sz w:val="24"/>
          <w:szCs w:val="24"/>
          <w:lang w:val="en-US"/>
        </w:rPr>
        <w:t xml:space="preserve">Figure 9. </w:t>
      </w:r>
      <w:r>
        <w:rPr>
          <w:rFonts w:hint="default"/>
          <w:color w:val="auto"/>
          <w:sz w:val="24"/>
          <w:szCs w:val="24"/>
          <w:lang w:val="en-US"/>
        </w:rPr>
        <w:t>The relationship between carcass use efficiency and carcass weight for lab and wild carcasses. Carcass use efficiency decreased with carcass weight, and the decrease in the efficiency tended to be greater for wild carcasses than lab carcasses (although the interaction was not significant).</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9" name="Picture 9" descr="C:\Users\genchanghsu\Desktop\2024_Burying_Beetle_Breeding_on_Wild_and_Lab_Carcasses\03_Outputs\Figures\Efficiency_Carcass_Weight.tiffEfficienc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genchanghsu\Desktop\2024_Burying_Beetle_Breeding_on_Wild_and_Lab_Carcasses\03_Outputs\Figures\Efficiency_Carcass_Weight.tiffEfficiency_Carcass_Weight"/>
                    <pic:cNvPicPr>
                      <a:picLocks noChangeAspect="1"/>
                    </pic:cNvPicPr>
                  </pic:nvPicPr>
                  <pic:blipFill>
                    <a:blip r:embed="rId14"/>
                    <a:srcRect/>
                    <a:stretch>
                      <a:fillRect/>
                    </a:stretch>
                  </pic:blipFill>
                  <pic:spPr>
                    <a:xfrm>
                      <a:off x="0" y="0"/>
                      <a:ext cx="3886200" cy="3108960"/>
                    </a:xfrm>
                    <a:prstGeom prst="rect">
                      <a:avLst/>
                    </a:prstGeom>
                  </pic:spPr>
                </pic:pic>
              </a:graphicData>
            </a:graphic>
          </wp:inline>
        </w:drawing>
      </w:r>
    </w:p>
    <w:p>
      <w:pPr>
        <w:jc w:val="both"/>
        <w:rPr>
          <w:rFonts w:hint="default"/>
          <w:sz w:val="24"/>
          <w:szCs w:val="24"/>
          <w:lang w:val="en-US"/>
        </w:rPr>
      </w:pPr>
      <w:r>
        <w:rPr>
          <w:rFonts w:hint="default"/>
          <w:sz w:val="24"/>
          <w:szCs w:val="24"/>
          <w:lang w:val="en-US"/>
        </w:rPr>
        <w:t>Figure 10. The relationship between average larval mass and larval density for lab and wild carcasses. There is a similar trade-off between offspring quantity (larval density) and quality (average larval mass) for both lab and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10" name="Picture 10" descr="Average_Larval_Mass_Larval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verage_Larval_Mass_Larval_Density"/>
                    <pic:cNvPicPr>
                      <a:picLocks noChangeAspect="1"/>
                    </pic:cNvPicPr>
                  </pic:nvPicPr>
                  <pic:blipFill>
                    <a:blip r:embed="rId15"/>
                    <a:stretch>
                      <a:fillRect/>
                    </a:stretch>
                  </pic:blipFill>
                  <pic:spPr>
                    <a:xfrm>
                      <a:off x="0" y="0"/>
                      <a:ext cx="3886200" cy="3108960"/>
                    </a:xfrm>
                    <a:prstGeom prst="rect">
                      <a:avLst/>
                    </a:prstGeom>
                  </pic:spPr>
                </pic:pic>
              </a:graphicData>
            </a:graphic>
          </wp:inline>
        </w:drawing>
      </w:r>
      <w:r>
        <w:rPr>
          <w:rFonts w:hint="default"/>
          <w:sz w:val="24"/>
          <w:szCs w:val="24"/>
          <w:lang w:val="en-US"/>
        </w:rPr>
        <w:br w:type="page"/>
      </w:r>
    </w:p>
    <w:p>
      <w:pPr>
        <w:rPr>
          <w:rFonts w:hint="default"/>
          <w:color w:val="auto"/>
          <w:sz w:val="24"/>
          <w:szCs w:val="24"/>
          <w:lang w:val="en-US"/>
        </w:rPr>
      </w:pPr>
      <w:r>
        <w:rPr>
          <w:rFonts w:hint="default"/>
          <w:color w:val="auto"/>
          <w:sz w:val="24"/>
          <w:szCs w:val="24"/>
          <w:lang w:val="en-US"/>
        </w:rPr>
        <w:t>Some thoughts</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In general, offspring characteristics exhibited a hump-shaped relationship with carcass weight regardless of carcass type. However, the patterns did differ between lab and wild carcasses: The hump-shaped curves were steeper and narrower for lab carcasses compared to those of wild carcasses, with the optimal peaks occurring at lower carcass weights.</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Carcass use efficiency decreased with carcass weight, and the decrease in the efficiency tended to be greater for wild carcasses than lab carcasses. This might potentially be due to the difference in issue compositions between the two carcass types (perhaps lab carcasses had higher protein contents than wild carcasses). Moreover, larger carcasses may experience relatively higher tissue loss from biological processes (e.g., microbial decomposition) other than larval feeding, leading to overall lower carcass use efficiency.</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There was a negative relationship between the average larval mass and larval density, indicating a larval quality-quantity trade-off for both carcass types. Moreover, the average larval mass increased with carcass weight, while the larval density decreased. This suggests that females invested more in offspring quantity in smaller carcasses (higher larval density) and more in quality in larger carcasses (higher average larval mass).</w:t>
      </w:r>
    </w:p>
    <w:p>
      <w:pPr>
        <w:numPr>
          <w:ilvl w:val="0"/>
          <w:numId w:val="11"/>
        </w:numPr>
        <w:ind w:left="425" w:leftChars="0" w:hanging="425" w:firstLineChars="0"/>
        <w:jc w:val="both"/>
        <w:rPr>
          <w:rFonts w:hint="default"/>
          <w:color w:val="FF0000"/>
          <w:sz w:val="24"/>
          <w:szCs w:val="24"/>
          <w:lang w:val="en-US"/>
        </w:rPr>
      </w:pPr>
      <w:r>
        <w:rPr>
          <w:rFonts w:hint="default"/>
          <w:sz w:val="24"/>
          <w:szCs w:val="24"/>
          <w:lang w:val="en-US"/>
        </w:rPr>
        <w:t>The weight range differed between lab and wild carcasses. We might want to consider omitting the large wild carcasses over 100 grams so that the weight range is comparable between the two carcass types. Moreover, the few large wild carcasses tend to be influential to the model fit because of their high leverage, and the model estimation becomes more uncertain at that area.</w:t>
      </w:r>
    </w:p>
    <w:p>
      <w:pPr>
        <w:numPr>
          <w:ilvl w:val="0"/>
          <w:numId w:val="11"/>
        </w:numPr>
        <w:ind w:left="425" w:leftChars="0" w:hanging="425" w:firstLineChars="0"/>
        <w:jc w:val="both"/>
        <w:rPr>
          <w:rFonts w:hint="default"/>
          <w:color w:val="FF0000"/>
          <w:sz w:val="24"/>
          <w:szCs w:val="24"/>
          <w:lang w:val="en-US"/>
        </w:rPr>
      </w:pPr>
      <w:r>
        <w:rPr>
          <w:rFonts w:hint="default"/>
          <w:color w:val="auto"/>
          <w:sz w:val="24"/>
          <w:szCs w:val="24"/>
          <w:lang w:val="en-US"/>
        </w:rPr>
        <w:t>I think we can frame our manuscript with two main themes: (1) The breeding biology of the burying beetle, including the relationships between breeding characteristics and carcass weight and the larval quality-quantity trade-off, and (2) The similarity/difference in the patterns between lab and</w:t>
      </w:r>
      <w:r>
        <w:rPr>
          <w:rFonts w:hint="default"/>
          <w:sz w:val="24"/>
          <w:szCs w:val="24"/>
          <w:lang w:val="en-US"/>
        </w:rPr>
        <w:t xml:space="preserve"> wild carcasses and its ecological implications.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D032B"/>
    <w:multiLevelType w:val="singleLevel"/>
    <w:tmpl w:val="ABDD032B"/>
    <w:lvl w:ilvl="0" w:tentative="0">
      <w:start w:val="1"/>
      <w:numFmt w:val="decimal"/>
      <w:lvlText w:val="%1."/>
      <w:lvlJc w:val="left"/>
      <w:pPr>
        <w:tabs>
          <w:tab w:val="left" w:pos="425"/>
        </w:tabs>
        <w:ind w:left="425" w:leftChars="0" w:hanging="425" w:firstLineChars="0"/>
      </w:pPr>
      <w:rPr>
        <w:rFonts w:hint="default"/>
        <w:color w:val="auto"/>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C58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33166"/>
    <w:rsid w:val="026C7207"/>
    <w:rsid w:val="030D3D42"/>
    <w:rsid w:val="07D82F5C"/>
    <w:rsid w:val="08AA4743"/>
    <w:rsid w:val="09697100"/>
    <w:rsid w:val="099E62D5"/>
    <w:rsid w:val="09AC306C"/>
    <w:rsid w:val="09BB6E1E"/>
    <w:rsid w:val="0AA4793D"/>
    <w:rsid w:val="0B036EA1"/>
    <w:rsid w:val="0C2D44FF"/>
    <w:rsid w:val="0D881896"/>
    <w:rsid w:val="0FB5132E"/>
    <w:rsid w:val="109B03CC"/>
    <w:rsid w:val="12A21BF2"/>
    <w:rsid w:val="12F95F4E"/>
    <w:rsid w:val="147F7E6A"/>
    <w:rsid w:val="14C67F89"/>
    <w:rsid w:val="152E5EA7"/>
    <w:rsid w:val="1747322E"/>
    <w:rsid w:val="178602C2"/>
    <w:rsid w:val="18070C65"/>
    <w:rsid w:val="1A4A112A"/>
    <w:rsid w:val="1C0A31FF"/>
    <w:rsid w:val="1C0B2EC1"/>
    <w:rsid w:val="1C3E7BCE"/>
    <w:rsid w:val="1CE119EA"/>
    <w:rsid w:val="1E3F77AE"/>
    <w:rsid w:val="1E7F00FE"/>
    <w:rsid w:val="1EDC0931"/>
    <w:rsid w:val="1F6E2F65"/>
    <w:rsid w:val="1F836BAB"/>
    <w:rsid w:val="20462102"/>
    <w:rsid w:val="21DD349D"/>
    <w:rsid w:val="246E5D62"/>
    <w:rsid w:val="28000861"/>
    <w:rsid w:val="2933607D"/>
    <w:rsid w:val="2C7C7C88"/>
    <w:rsid w:val="2C9256AF"/>
    <w:rsid w:val="2D3465E1"/>
    <w:rsid w:val="2E1E4E36"/>
    <w:rsid w:val="316A7E21"/>
    <w:rsid w:val="361564CE"/>
    <w:rsid w:val="39BE2ACD"/>
    <w:rsid w:val="3A2A75FA"/>
    <w:rsid w:val="3A6A2E43"/>
    <w:rsid w:val="3AFE1F63"/>
    <w:rsid w:val="3B894744"/>
    <w:rsid w:val="3C710B39"/>
    <w:rsid w:val="3F9121F8"/>
    <w:rsid w:val="40AC58C1"/>
    <w:rsid w:val="43B55820"/>
    <w:rsid w:val="457E2949"/>
    <w:rsid w:val="46BE7F72"/>
    <w:rsid w:val="46FA3F5E"/>
    <w:rsid w:val="47330D5C"/>
    <w:rsid w:val="4C864C96"/>
    <w:rsid w:val="4CEE7DBE"/>
    <w:rsid w:val="4D547C60"/>
    <w:rsid w:val="4E646B33"/>
    <w:rsid w:val="5171202B"/>
    <w:rsid w:val="518123D3"/>
    <w:rsid w:val="55CB3ECF"/>
    <w:rsid w:val="58474262"/>
    <w:rsid w:val="58616610"/>
    <w:rsid w:val="5868001A"/>
    <w:rsid w:val="587F7C40"/>
    <w:rsid w:val="58BA14CA"/>
    <w:rsid w:val="596F325B"/>
    <w:rsid w:val="5A61531C"/>
    <w:rsid w:val="5A980769"/>
    <w:rsid w:val="5CBD2518"/>
    <w:rsid w:val="5EF36EFA"/>
    <w:rsid w:val="5F3B20A6"/>
    <w:rsid w:val="60684065"/>
    <w:rsid w:val="609008FA"/>
    <w:rsid w:val="61DB6700"/>
    <w:rsid w:val="62392EB4"/>
    <w:rsid w:val="623A606B"/>
    <w:rsid w:val="62471E95"/>
    <w:rsid w:val="63F20007"/>
    <w:rsid w:val="65627BC2"/>
    <w:rsid w:val="65E40848"/>
    <w:rsid w:val="68597581"/>
    <w:rsid w:val="6A703DAE"/>
    <w:rsid w:val="6AB976A5"/>
    <w:rsid w:val="6B0C0FC3"/>
    <w:rsid w:val="6BB7449D"/>
    <w:rsid w:val="6DF07E23"/>
    <w:rsid w:val="6F0B413C"/>
    <w:rsid w:val="734C6025"/>
    <w:rsid w:val="73613DC2"/>
    <w:rsid w:val="7629236B"/>
    <w:rsid w:val="7694749C"/>
    <w:rsid w:val="774907C0"/>
    <w:rsid w:val="78F76C86"/>
    <w:rsid w:val="7A0A7A48"/>
    <w:rsid w:val="7B032925"/>
    <w:rsid w:val="7B19446E"/>
    <w:rsid w:val="7D1A1F06"/>
    <w:rsid w:val="7E8545A2"/>
    <w:rsid w:val="7F01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Wingding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8" Type="http://schemas.openxmlformats.org/officeDocument/2006/relationships/image" Target="media/image3.tiff"/><Relationship Id="rId7" Type="http://schemas.openxmlformats.org/officeDocument/2006/relationships/image" Target="media/image2.tif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tiff"/><Relationship Id="rId14" Type="http://schemas.openxmlformats.org/officeDocument/2006/relationships/image" Target="media/image9.tiff"/><Relationship Id="rId13" Type="http://schemas.openxmlformats.org/officeDocument/2006/relationships/image" Target="media/image8.tiff"/><Relationship Id="rId12" Type="http://schemas.openxmlformats.org/officeDocument/2006/relationships/image" Target="media/image7.tiff"/><Relationship Id="rId11" Type="http://schemas.openxmlformats.org/officeDocument/2006/relationships/image" Target="media/image6.tiff"/><Relationship Id="rId10" Type="http://schemas.openxmlformats.org/officeDocument/2006/relationships/image" Target="media/image5.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2023-12-21T00:39:00Z</dcterms:created>
  <dc:creator>genchanghsu</dc:creator>
  <cp:lastModifiedBy>genchanghsu</cp:lastModifiedBy>
  <dcterms:modified xsi:type="dcterms:W3CDTF">2023-12-26T19:32:14Z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FE75652A99034AEE83E92FFE183F753F_11</vt:lpwstr>
  </property>
</Properties>
</file>