
<file path=[Content_Types].xml><?xml version="1.0" encoding="utf-8"?>
<Types xmlns="http://schemas.openxmlformats.org/package/2006/content-types">
  <Default Extension="tiff" ContentType="image/tif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260" w:leftChars="0" w:right="-1414" w:rightChars="0" w:firstLine="0" w:firstLineChars="0"/>
        <w:jc w:val="center"/>
        <w:rPr>
          <w:rFonts w:hint="default"/>
          <w:color w:val="auto"/>
          <w:sz w:val="24"/>
          <w:szCs w:val="24"/>
          <w:lang w:val="en-US"/>
        </w:rPr>
      </w:pPr>
      <w:r>
        <w:rPr>
          <w:rFonts w:hint="default"/>
          <w:color w:val="auto"/>
          <w:sz w:val="24"/>
          <w:szCs w:val="24"/>
          <w:lang w:val="en-US"/>
        </w:rPr>
        <w:t>A summary of the fitted models and results</w:t>
      </w:r>
    </w:p>
    <w:tbl>
      <w:tblPr>
        <w:tblStyle w:val="111"/>
        <w:tblW w:w="10883" w:type="dxa"/>
        <w:tblInd w:w="-1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1392"/>
        <w:gridCol w:w="1458"/>
        <w:gridCol w:w="1225"/>
        <w:gridCol w:w="1225"/>
        <w:gridCol w:w="1225"/>
        <w:gridCol w:w="850"/>
        <w:gridCol w:w="1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Response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Model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Relationship</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weight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type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 xml:space="preserve">Weight </w:t>
            </w:r>
            <w:r>
              <w:rPr>
                <w:rFonts w:hint="default" w:ascii="Arial" w:hAnsi="Arial" w:cs="Arial"/>
                <w:b/>
                <w:bCs/>
                <w:color w:val="auto"/>
                <w:sz w:val="20"/>
                <w:szCs w:val="20"/>
                <w:vertAlign w:val="baseline"/>
                <w:lang w:val="en-US"/>
              </w:rPr>
              <w:t>×</w:t>
            </w:r>
            <w:r>
              <w:rPr>
                <w:rFonts w:hint="default"/>
                <w:b/>
                <w:bCs/>
                <w:color w:val="auto"/>
                <w:sz w:val="20"/>
                <w:szCs w:val="20"/>
                <w:vertAlign w:val="baseline"/>
                <w:lang w:val="en-US"/>
              </w:rPr>
              <w:t xml:space="preserve"> Type significant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Figure</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Clutch size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Zero-inflated negative 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highlight w:val="darkGray"/>
                <w:vertAlign w:val="baseline"/>
                <w:lang w:val="en-US"/>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1</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Breeding success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2</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auto"/>
                <w:sz w:val="20"/>
                <w:szCs w:val="20"/>
                <w:vertAlign w:val="baseline"/>
                <w:lang w:val="en-US"/>
              </w:rPr>
              <w:t>n = 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Proportion of eggs developed</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Beta</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3</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153 (zero clutch size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Total number of larvae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Zero-inflated negative 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highlight w:val="darkGray"/>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4</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Total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highlight w:val="darkGray"/>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5</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Average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highlight w:val="darkGray"/>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6</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Larval density</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ascii="Arial" w:hAnsi="Arial" w:cs="Arial"/>
                <w:b w:val="0"/>
                <w:bCs w:val="0"/>
                <w:color w:val="FF0000"/>
                <w:sz w:val="20"/>
                <w:szCs w:val="20"/>
                <w:highlight w:val="none"/>
                <w:vertAlign w:val="baseline"/>
                <w:lang w:val="en-US"/>
              </w:rPr>
              <w:t>√</w:t>
            </w:r>
            <w:r>
              <w:rPr>
                <w:rFonts w:hint="default" w:cs="Arial"/>
                <w:b w:val="0"/>
                <w:bCs w:val="0"/>
                <w:color w:val="FF0000"/>
                <w:sz w:val="20"/>
                <w:szCs w:val="20"/>
                <w:highlight w:val="none"/>
                <w:vertAlign w:val="baseline"/>
                <w:lang w:val="en-US"/>
              </w:rPr>
              <w:t xml:space="preserve"> (marginally)</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ascii="Arial" w:hAnsi="Arial" w:cs="Arial"/>
                <w:b w:val="0"/>
                <w:bCs w:val="0"/>
                <w:color w:val="FF0000"/>
                <w:sz w:val="20"/>
                <w:szCs w:val="20"/>
                <w:highlight w:val="none"/>
                <w:vertAlign w:val="baseline"/>
                <w:lang w:val="en-US"/>
              </w:rPr>
              <w:t>√</w:t>
            </w:r>
            <w:r>
              <w:rPr>
                <w:rFonts w:hint="default" w:cs="Arial"/>
                <w:b w:val="0"/>
                <w:bCs w:val="0"/>
                <w:color w:val="FF0000"/>
                <w:sz w:val="20"/>
                <w:szCs w:val="20"/>
                <w:highlight w:val="none"/>
                <w:vertAlign w:val="baseline"/>
                <w:lang w:val="en-US"/>
              </w:rPr>
              <w:t xml:space="preserve"> (marginally)</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7</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Total carcass use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8</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Carcass use efficiency</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Beta</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9</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r>
    </w:tbl>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10"/>
          <w:szCs w:val="10"/>
          <w:lang w:val="en-US"/>
        </w:rPr>
      </w:pP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commentRangeStart w:id="0"/>
      <w:r>
        <w:rPr>
          <w:rFonts w:hint="default"/>
          <w:color w:val="auto"/>
          <w:sz w:val="20"/>
          <w:szCs w:val="20"/>
          <w:lang w:val="en-US"/>
        </w:rPr>
        <w:t>* Two wild carcasses larger than 100 grams were excluded from the analysis so that the weight ranges of lab and wild carcasses were comparable</w:t>
      </w:r>
      <w:commentRangeEnd w:id="0"/>
      <w:r>
        <w:commentReference w:id="0"/>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All models included male parent size, female parent size, and parent generation as the fixed effects and pair id as the random effect; likelihood ratio tests and AIC were used to choose between linear and quadratic models</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A significant interaction between carcass weight and carcass type indicates that the breeding patterns differs between lab and wild carcasses</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20"/>
          <w:szCs w:val="20"/>
          <w:lang w:val="en-US"/>
        </w:rPr>
      </w:pPr>
      <w:r>
        <w:rPr>
          <w:rFonts w:hint="default"/>
          <w:color w:val="FF0000"/>
          <w:sz w:val="20"/>
          <w:szCs w:val="20"/>
          <w:lang w:val="en-US"/>
        </w:rPr>
        <w:t>* Biological meanings of the responses: (3) Total number of larvae and larval mass: the overall outcome of the reproductive event; (4) Average larval mass: an indicator of larval quality; (5) Larval density: a standardized indicator of larval quantity; (6) Carcass use efficiency: an indicator of carcass quality and larval assimilation efficiency</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24"/>
          <w:szCs w:val="24"/>
          <w:lang w:val="en-US"/>
        </w:rPr>
      </w:pPr>
    </w:p>
    <w:tbl>
      <w:tblPr>
        <w:tblStyle w:val="111"/>
        <w:tblW w:w="10833" w:type="dxa"/>
        <w:tblInd w:w="-1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7"/>
        <w:gridCol w:w="1891"/>
        <w:gridCol w:w="1378"/>
        <w:gridCol w:w="1697"/>
        <w:gridCol w:w="1697"/>
        <w:gridCol w:w="1698"/>
        <w:gridCol w:w="8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64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Response</w:t>
            </w:r>
          </w:p>
        </w:tc>
        <w:tc>
          <w:tcPr>
            <w:tcW w:w="1891"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Model</w:t>
            </w:r>
          </w:p>
        </w:tc>
        <w:tc>
          <w:tcPr>
            <w:tcW w:w="137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Relationship</w:t>
            </w:r>
          </w:p>
        </w:tc>
        <w:tc>
          <w:tcPr>
            <w:tcW w:w="169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s="Wingdings"/>
                <w:color w:val="FF0000"/>
                <w:sz w:val="20"/>
                <w:szCs w:val="20"/>
                <w:vertAlign w:val="baseline"/>
                <w:lang w:val="en-US" w:eastAsia="zh-CN" w:bidi="ar-SA"/>
              </w:rPr>
              <w:t>Effect of larval density significant</w:t>
            </w:r>
          </w:p>
        </w:tc>
        <w:tc>
          <w:tcPr>
            <w:tcW w:w="169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Effect of carcass type significant</w:t>
            </w:r>
          </w:p>
        </w:tc>
        <w:tc>
          <w:tcPr>
            <w:tcW w:w="169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s="Wingdings"/>
                <w:color w:val="FF0000"/>
                <w:sz w:val="20"/>
                <w:szCs w:val="20"/>
                <w:vertAlign w:val="baseline"/>
                <w:lang w:val="en-US" w:eastAsia="zh-CN" w:bidi="ar-SA"/>
              </w:rPr>
              <w:t>Larval density</w:t>
            </w:r>
            <w:r>
              <w:rPr>
                <w:rFonts w:hint="default"/>
                <w:color w:val="FF0000"/>
                <w:sz w:val="20"/>
                <w:szCs w:val="20"/>
                <w:vertAlign w:val="baseline"/>
                <w:lang w:val="en-US"/>
              </w:rPr>
              <w:t xml:space="preserve"> </w:t>
            </w:r>
            <w:r>
              <w:rPr>
                <w:rFonts w:hint="default" w:ascii="Arial" w:hAnsi="Arial" w:cs="Arial"/>
                <w:color w:val="FF0000"/>
                <w:sz w:val="20"/>
                <w:szCs w:val="20"/>
                <w:vertAlign w:val="baseline"/>
                <w:lang w:val="en-US"/>
              </w:rPr>
              <w:t>×</w:t>
            </w:r>
            <w:r>
              <w:rPr>
                <w:rFonts w:hint="default"/>
                <w:color w:val="FF0000"/>
                <w:sz w:val="20"/>
                <w:szCs w:val="20"/>
                <w:vertAlign w:val="baseline"/>
                <w:lang w:val="en-US"/>
              </w:rPr>
              <w:t xml:space="preserve"> carcass weight significant</w:t>
            </w:r>
          </w:p>
        </w:tc>
        <w:tc>
          <w:tcPr>
            <w:tcW w:w="8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Figure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64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Average larval mass</w:t>
            </w:r>
          </w:p>
        </w:tc>
        <w:tc>
          <w:tcPr>
            <w:tcW w:w="1891"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s="Wingdings"/>
                <w:color w:val="FF0000"/>
                <w:sz w:val="20"/>
                <w:szCs w:val="20"/>
                <w:vertAlign w:val="baseline"/>
                <w:lang w:val="en-US" w:eastAsia="zh-CN" w:bidi="ar-SA"/>
              </w:rPr>
              <w:t>Gaussian</w:t>
            </w:r>
          </w:p>
        </w:tc>
        <w:tc>
          <w:tcPr>
            <w:tcW w:w="137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Linear</w:t>
            </w:r>
          </w:p>
        </w:tc>
        <w:tc>
          <w:tcPr>
            <w:tcW w:w="169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ascii="Arial" w:hAnsi="Arial" w:cs="Arial"/>
                <w:b w:val="0"/>
                <w:bCs w:val="0"/>
                <w:color w:val="FF0000"/>
                <w:sz w:val="24"/>
                <w:szCs w:val="24"/>
                <w:highlight w:val="none"/>
                <w:vertAlign w:val="baseline"/>
                <w:lang w:val="en-US"/>
              </w:rPr>
              <w:t>√</w:t>
            </w:r>
          </w:p>
        </w:tc>
        <w:tc>
          <w:tcPr>
            <w:tcW w:w="169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ascii="Arial" w:hAnsi="Arial" w:cs="Arial"/>
                <w:b w:val="0"/>
                <w:bCs w:val="0"/>
                <w:color w:val="FF0000"/>
                <w:sz w:val="24"/>
                <w:szCs w:val="24"/>
                <w:highlight w:val="none"/>
                <w:vertAlign w:val="baseline"/>
                <w:lang w:val="en-US"/>
              </w:rPr>
              <w:t>√</w:t>
            </w:r>
          </w:p>
        </w:tc>
        <w:tc>
          <w:tcPr>
            <w:tcW w:w="169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8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10</w:t>
            </w:r>
          </w:p>
        </w:tc>
      </w:tr>
    </w:tbl>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1" name="Picture 1" descr="C:\Users\genchanghsu\Desktop\2024_Burying_Beetle_Breeding_on_Wild_and_Lab_Carcasses\03_Outputs\Figures\Clutch_Size_Carcass_Weight.tiffClutch_Size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genchanghsu\Desktop\2024_Burying_Beetle_Breeding_on_Wild_and_Lab_Carcasses\03_Outputs\Figures\Clutch_Size_Carcass_Weight.tiffClutch_Size_Carcass_Weight"/>
                    <pic:cNvPicPr>
                      <a:picLocks noChangeAspect="1"/>
                    </pic:cNvPicPr>
                  </pic:nvPicPr>
                  <pic:blipFill>
                    <a:blip r:embed="rId8"/>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1. The relationship between clutch size and carcass weight for lab and wild carcasses.</w:t>
      </w:r>
    </w:p>
    <w:p>
      <w:pPr>
        <w:jc w:val="both"/>
        <w:rPr>
          <w:rFonts w:hint="default"/>
          <w:b w:val="0"/>
          <w:bCs w:val="0"/>
          <w:color w:val="auto"/>
          <w:sz w:val="24"/>
          <w:szCs w:val="24"/>
          <w:lang w:val="en-US"/>
        </w:rPr>
      </w:pPr>
      <w:r>
        <w:rPr>
          <w:rFonts w:hint="default"/>
          <w:b/>
          <w:bCs/>
          <w:color w:val="auto"/>
          <w:sz w:val="24"/>
          <w:szCs w:val="24"/>
          <w:lang w:val="en-US"/>
        </w:rPr>
        <w:t>Interpretation:</w:t>
      </w:r>
      <w:r>
        <w:rPr>
          <w:rFonts w:hint="default"/>
          <w:b w:val="0"/>
          <w:bCs w:val="0"/>
          <w:color w:val="auto"/>
          <w:sz w:val="24"/>
          <w:szCs w:val="24"/>
          <w:lang w:val="en-US"/>
        </w:rPr>
        <w:t xml:space="preserve"> Clutch size represents the reproductive investment of females. On average, females laid more eggs on mid-sized carcasses than on small or large carcasses. Moreover, the hump-shaped patterns were similar between lab and wild carcasses, suggesting that carcass source may not affect the reproductive investment of females.</w:t>
      </w:r>
    </w:p>
    <w:p>
      <w:pPr>
        <w:jc w:val="both"/>
        <w:rPr>
          <w:rFonts w:hint="default"/>
          <w:b/>
          <w:bCs/>
          <w:color w:val="FF0000"/>
          <w:sz w:val="24"/>
          <w:szCs w:val="24"/>
          <w:lang w:val="en-US"/>
        </w:rPr>
      </w:pPr>
    </w:p>
    <w:p>
      <w:pPr>
        <w:jc w:val="both"/>
        <w:rPr>
          <w:rFonts w:hint="default"/>
          <w:color w:val="FF0000"/>
          <w:sz w:val="24"/>
          <w:szCs w:val="24"/>
          <w:lang w:val="en-US"/>
        </w:rPr>
      </w:pP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5435" cy="3291840"/>
            <wp:effectExtent l="0" t="0" r="12065" b="10160"/>
            <wp:docPr id="2" name="Picture 2" descr="C:\Users\genchanghsu\Desktop\2024_Burying_Beetle_Breeding_on_Wild_and_Lab_Carcasses\03_Outputs\Figures\Breeding_Success_Carcass_Weight.tiffBreeding_Succe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changhsu\Desktop\2024_Burying_Beetle_Breeding_on_Wild_and_Lab_Carcasses\03_Outputs\Figures\Breeding_Success_Carcass_Weight.tiffBreeding_Success_Carcass_Weight"/>
                    <pic:cNvPicPr>
                      <a:picLocks noChangeAspect="1"/>
                    </pic:cNvPicPr>
                  </pic:nvPicPr>
                  <pic:blipFill>
                    <a:blip r:embed="rId9"/>
                    <a:srcRect t="15" b="15"/>
                    <a:stretch>
                      <a:fillRect/>
                    </a:stretch>
                  </pic:blipFill>
                  <pic:spPr>
                    <a:xfrm>
                      <a:off x="0" y="0"/>
                      <a:ext cx="4115435"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2. The relationship between the probability of breeding success and carcass weight for lab and wild carcasses.</w:t>
      </w:r>
    </w:p>
    <w:p>
      <w:pPr>
        <w:jc w:val="both"/>
        <w:rPr>
          <w:rFonts w:hint="default"/>
          <w:b w:val="0"/>
          <w:bCs w:val="0"/>
          <w:color w:val="auto"/>
          <w:sz w:val="24"/>
          <w:szCs w:val="24"/>
          <w:lang w:val="en-US"/>
        </w:rPr>
      </w:pPr>
      <w:r>
        <w:rPr>
          <w:rFonts w:hint="default"/>
          <w:b/>
          <w:bCs/>
          <w:color w:val="auto"/>
          <w:sz w:val="24"/>
          <w:szCs w:val="24"/>
          <w:lang w:val="en-US"/>
        </w:rPr>
        <w:t>Interpretation:</w:t>
      </w:r>
      <w:r>
        <w:rPr>
          <w:rFonts w:hint="default"/>
          <w:color w:val="auto"/>
          <w:sz w:val="24"/>
          <w:szCs w:val="24"/>
          <w:lang w:val="en-US"/>
        </w:rPr>
        <w:t xml:space="preserve"> Breeding success is defined as having at least one larva observed in the breeding container. </w:t>
      </w:r>
      <w:r>
        <w:rPr>
          <w:rFonts w:hint="default"/>
          <w:b w:val="0"/>
          <w:bCs w:val="0"/>
          <w:color w:val="auto"/>
          <w:sz w:val="24"/>
          <w:szCs w:val="24"/>
          <w:lang w:val="en-US"/>
        </w:rPr>
        <w:t>On average, females had a higher probability of breeding success on mid-sized carcasses than on small or large carcasses. Moreover, the hump-shaped patterns were similar between lab and wild carcasses, suggesting that carcass source may not affect the breeding success of females.</w:t>
      </w:r>
    </w:p>
    <w:p>
      <w:pPr>
        <w:jc w:val="both"/>
        <w:rPr>
          <w:rFonts w:hint="default"/>
          <w:color w:val="FF0000"/>
          <w:sz w:val="24"/>
          <w:szCs w:val="24"/>
          <w:lang w:val="en-US"/>
        </w:rPr>
      </w:pPr>
    </w:p>
    <w:p>
      <w:pPr>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3" name="Picture 3" descr="C:\Users\genchanghsu\Desktop\2024_Burying_Beetle_Breeding_on_Wild_and_Lab_Carcasses\03_Outputs\Figures\Prop_Eggs_Developed_Carcass_Weight.tiffProp_Eggs_Developed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genchanghsu\Desktop\2024_Burying_Beetle_Breeding_on_Wild_and_Lab_Carcasses\03_Outputs\Figures\Prop_Eggs_Developed_Carcass_Weight.tiffProp_Eggs_Developed_Carcass_Weight"/>
                    <pic:cNvPicPr>
                      <a:picLocks noChangeAspect="1"/>
                    </pic:cNvPicPr>
                  </pic:nvPicPr>
                  <pic:blipFill>
                    <a:blip r:embed="rId10"/>
                    <a:srcRect/>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3. The relationship between proportion of eggs developed and carcass weight for lab and wild carcasses. The proportion of eggs developed was calculated as the number of larval divided by the clutch size.</w:t>
      </w:r>
    </w:p>
    <w:p>
      <w:pPr>
        <w:jc w:val="both"/>
        <w:rPr>
          <w:rFonts w:hint="default"/>
          <w:color w:val="auto"/>
          <w:sz w:val="24"/>
          <w:szCs w:val="24"/>
          <w:lang w:val="en-US"/>
        </w:rPr>
      </w:pPr>
      <w:r>
        <w:rPr>
          <w:rFonts w:hint="default"/>
          <w:b/>
          <w:bCs/>
          <w:color w:val="auto"/>
          <w:sz w:val="24"/>
          <w:szCs w:val="24"/>
          <w:lang w:val="en-US"/>
        </w:rPr>
        <w:t>Interpretation:</w:t>
      </w:r>
      <w:r>
        <w:rPr>
          <w:rFonts w:hint="default"/>
          <w:color w:val="auto"/>
          <w:sz w:val="24"/>
          <w:szCs w:val="24"/>
          <w:lang w:val="en-US"/>
        </w:rPr>
        <w:t xml:space="preserve"> Proportion of eggs developed, or hatching rate, is determined by a combination of egg quality and carcass conditions. </w:t>
      </w:r>
      <w:r>
        <w:rPr>
          <w:rFonts w:hint="default"/>
          <w:b w:val="0"/>
          <w:bCs w:val="0"/>
          <w:color w:val="auto"/>
          <w:sz w:val="24"/>
          <w:szCs w:val="24"/>
          <w:lang w:val="en-US"/>
        </w:rPr>
        <w:t xml:space="preserve">On average, hatching rates were higher on mid-sized carcasses than on small or large carcasses. Moreover, the hump-shaped patterns were similar between lab and wild carcasses, suggesting that carcass source may not affect the hatching rates. </w:t>
      </w:r>
      <w:r>
        <w:rPr>
          <w:rFonts w:hint="default"/>
          <w:color w:val="auto"/>
          <w:sz w:val="24"/>
          <w:szCs w:val="24"/>
          <w:lang w:val="en-US"/>
        </w:rPr>
        <w:t xml:space="preserve"> </w:t>
      </w:r>
    </w:p>
    <w:p>
      <w:pPr>
        <w:rPr>
          <w:rFonts w:hint="default"/>
          <w:color w:val="FF0000"/>
          <w:sz w:val="24"/>
          <w:szCs w:val="24"/>
          <w:lang w:val="en-US"/>
        </w:rPr>
      </w:pPr>
      <w:r>
        <w:rPr>
          <w:rFonts w:hint="default"/>
          <w:color w:val="FF0000"/>
          <w:sz w:val="24"/>
          <w:szCs w:val="24"/>
          <w:lang w:val="en-US"/>
        </w:rPr>
        <w:br w:type="page"/>
      </w:r>
    </w:p>
    <w:p>
      <w:pPr>
        <w:jc w:val="both"/>
        <w:rPr>
          <w:rFonts w:hint="default"/>
          <w:color w:val="FF0000"/>
          <w:sz w:val="24"/>
          <w:szCs w:val="24"/>
          <w:lang w:val="en-US"/>
        </w:rPr>
      </w:pPr>
      <w:r>
        <w:rPr>
          <w:rFonts w:hint="default"/>
          <w:color w:val="FF0000"/>
          <w:sz w:val="24"/>
          <w:szCs w:val="24"/>
          <w:lang w:val="en-US"/>
        </w:rPr>
        <w:t>Figure 4. The relationship between the number of larvae and carcass weight for lab and wild carcasses. The optimal weight was lower for lab carcasses than wild carcasses, but the number of larvae at optimum was higher.</w:t>
      </w:r>
      <w:bookmarkStart w:id="0" w:name="_GoBack"/>
      <w:bookmarkEnd w:id="0"/>
    </w:p>
    <w:p>
      <w:pPr>
        <w:jc w:val="center"/>
        <w:rPr>
          <w:rFonts w:hint="default"/>
          <w:color w:val="FF0000"/>
          <w:sz w:val="24"/>
          <w:szCs w:val="24"/>
          <w:lang w:val="en-US"/>
        </w:rPr>
      </w:pPr>
      <w:r>
        <w:rPr>
          <w:rFonts w:hint="default"/>
          <w:color w:val="FF0000"/>
          <w:sz w:val="24"/>
          <w:szCs w:val="24"/>
          <w:lang w:val="en-US"/>
        </w:rPr>
        <w:drawing>
          <wp:inline distT="0" distB="0" distL="114300" distR="114300">
            <wp:extent cx="3886200" cy="3108960"/>
            <wp:effectExtent l="0" t="0" r="0" b="2540"/>
            <wp:docPr id="4" name="Picture 4" descr="N_larvae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_larvae_Carcass_Weight"/>
                    <pic:cNvPicPr>
                      <a:picLocks noChangeAspect="1"/>
                    </pic:cNvPicPr>
                  </pic:nvPicPr>
                  <pic:blipFill>
                    <a:blip r:embed="rId11"/>
                    <a:stretch>
                      <a:fillRect/>
                    </a:stretch>
                  </pic:blipFill>
                  <pic:spPr>
                    <a:xfrm>
                      <a:off x="0" y="0"/>
                      <a:ext cx="3886200" cy="310896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5. The relationship between total larval mass and carcass weight for lab and wild carcasses. The optimal weight was lower for lab carcasses than wild carcasses, but the total larval mass at optimum was similar between the two carcass types.</w:t>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3886200" cy="3108960"/>
            <wp:effectExtent l="0" t="0" r="0" b="2540"/>
            <wp:docPr id="5" name="Picture 5" descr="Total_Larval_Ma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otal_Larval_Mass_Carcass_Weight"/>
                    <pic:cNvPicPr>
                      <a:picLocks noChangeAspect="1"/>
                    </pic:cNvPicPr>
                  </pic:nvPicPr>
                  <pic:blipFill>
                    <a:blip r:embed="rId12"/>
                    <a:stretch>
                      <a:fillRect/>
                    </a:stretch>
                  </pic:blipFill>
                  <pic:spPr>
                    <a:xfrm>
                      <a:off x="0" y="0"/>
                      <a:ext cx="3886200" cy="3108960"/>
                    </a:xfrm>
                    <a:prstGeom prst="rect">
                      <a:avLst/>
                    </a:prstGeom>
                  </pic:spPr>
                </pic:pic>
              </a:graphicData>
            </a:graphic>
          </wp:inline>
        </w:drawing>
      </w:r>
    </w:p>
    <w:p>
      <w:pPr>
        <w:rPr>
          <w:rFonts w:hint="default"/>
          <w:color w:val="FF0000"/>
          <w:sz w:val="24"/>
          <w:szCs w:val="24"/>
          <w:lang w:val="en-US"/>
        </w:rPr>
      </w:pPr>
      <w:r>
        <w:rPr>
          <w:rFonts w:hint="default"/>
          <w:color w:val="FF0000"/>
          <w:sz w:val="24"/>
          <w:szCs w:val="24"/>
          <w:lang w:val="en-US"/>
        </w:rPr>
        <w:t>Figure 6. The relationship between average larval mass and carcass weight for lab and wild carcasses. The average larval mass increased with carcass weight faster for lab carcasses than wild carcasses.</w:t>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3886200" cy="3108960"/>
            <wp:effectExtent l="0" t="0" r="0" b="2540"/>
            <wp:docPr id="6" name="Picture 6" descr="Average_Larval_Ma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verage_Larval_Mass_Carcass_Weight"/>
                    <pic:cNvPicPr>
                      <a:picLocks noChangeAspect="1"/>
                    </pic:cNvPicPr>
                  </pic:nvPicPr>
                  <pic:blipFill>
                    <a:blip r:embed="rId13"/>
                    <a:stretch>
                      <a:fillRect/>
                    </a:stretch>
                  </pic:blipFill>
                  <pic:spPr>
                    <a:xfrm>
                      <a:off x="0" y="0"/>
                      <a:ext cx="3886200" cy="310896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7. The relationship between larval density and carcass weight for lab and wild carcasses. Larval density decreased with carcass weight for both lab and wild carcasses in a similar fashion.</w:t>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3886200" cy="3108960"/>
            <wp:effectExtent l="0" t="0" r="0" b="2540"/>
            <wp:docPr id="7" name="Picture 7" descr="Larval_Density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arval_Density_Carcass_Weight"/>
                    <pic:cNvPicPr>
                      <a:picLocks noChangeAspect="1"/>
                    </pic:cNvPicPr>
                  </pic:nvPicPr>
                  <pic:blipFill>
                    <a:blip r:embed="rId14"/>
                    <a:stretch>
                      <a:fillRect/>
                    </a:stretch>
                  </pic:blipFill>
                  <pic:spPr>
                    <a:xfrm>
                      <a:off x="0" y="0"/>
                      <a:ext cx="3886200" cy="3108960"/>
                    </a:xfrm>
                    <a:prstGeom prst="rect">
                      <a:avLst/>
                    </a:prstGeom>
                  </pic:spPr>
                </pic:pic>
              </a:graphicData>
            </a:graphic>
          </wp:inline>
        </w:drawing>
      </w:r>
    </w:p>
    <w:p>
      <w:pPr>
        <w:rPr>
          <w:rFonts w:hint="default"/>
          <w:color w:val="FF0000"/>
          <w:sz w:val="24"/>
          <w:szCs w:val="24"/>
          <w:lang w:val="en-US"/>
        </w:rPr>
      </w:pPr>
      <w:r>
        <w:rPr>
          <w:rFonts w:hint="default"/>
          <w:color w:val="FF0000"/>
          <w:sz w:val="24"/>
          <w:szCs w:val="24"/>
          <w:lang w:val="en-US"/>
        </w:rPr>
        <w:t>Figure 8. The relationship between total carcass use and carcass weight for lab and wild carcasses. The total carcass use increased with carcass weight in a similar fashion between lab and wild carcasses.</w:t>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3886200" cy="3108960"/>
            <wp:effectExtent l="0" t="0" r="0" b="2540"/>
            <wp:docPr id="8" name="Picture 8" descr="C:\Users\genchanghsu\Desktop\2024_Burying_Beetle_Breeding_on_Wild_and_Lab_Carcasses\03_Outputs\Figures\Carcass_Weight_Loss_Carcass_Weight.tiffCarcass_Weight_Lo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genchanghsu\Desktop\2024_Burying_Beetle_Breeding_on_Wild_and_Lab_Carcasses\03_Outputs\Figures\Carcass_Weight_Loss_Carcass_Weight.tiffCarcass_Weight_Loss_Carcass_Weight"/>
                    <pic:cNvPicPr>
                      <a:picLocks noChangeAspect="1"/>
                    </pic:cNvPicPr>
                  </pic:nvPicPr>
                  <pic:blipFill>
                    <a:blip r:embed="rId15"/>
                    <a:srcRect/>
                    <a:stretch>
                      <a:fillRect/>
                    </a:stretch>
                  </pic:blipFill>
                  <pic:spPr>
                    <a:xfrm>
                      <a:off x="0" y="0"/>
                      <a:ext cx="3886200" cy="3108960"/>
                    </a:xfrm>
                    <a:prstGeom prst="rect">
                      <a:avLst/>
                    </a:prstGeom>
                  </pic:spPr>
                </pic:pic>
              </a:graphicData>
            </a:graphic>
          </wp:inline>
        </w:drawing>
      </w:r>
    </w:p>
    <w:p>
      <w:pPr>
        <w:rPr>
          <w:color w:val="FF0000"/>
          <w:sz w:val="24"/>
          <w:szCs w:val="24"/>
        </w:rPr>
      </w:pPr>
    </w:p>
    <w:p>
      <w:pPr>
        <w:jc w:val="both"/>
        <w:rPr>
          <w:rFonts w:hint="default"/>
          <w:color w:val="FF0000"/>
          <w:sz w:val="24"/>
          <w:szCs w:val="24"/>
          <w:lang w:val="en-US"/>
        </w:rPr>
      </w:pPr>
      <w:r>
        <w:rPr>
          <w:rFonts w:hint="default"/>
          <w:color w:val="FF0000"/>
          <w:sz w:val="24"/>
          <w:szCs w:val="24"/>
          <w:lang w:val="en-US"/>
        </w:rPr>
        <w:t>Figure 9. The relationship between carcass use efficiency and carcass weight for lab and wild carcasses. Carcass use efficiency decreased with carcass weight, and the decrease tended to be greater for wild carcasses than lab carcasses (although the interaction was not significant).</w:t>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3886200" cy="3108960"/>
            <wp:effectExtent l="0" t="0" r="0" b="2540"/>
            <wp:docPr id="9" name="Picture 9" descr="C:\Users\genchanghsu\Desktop\2024_Burying_Beetle_Breeding_on_Wild_and_Lab_Carcasses\03_Outputs\Figures\Efficiency_Carcass_Weight.tiffEfficiency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genchanghsu\Desktop\2024_Burying_Beetle_Breeding_on_Wild_and_Lab_Carcasses\03_Outputs\Figures\Efficiency_Carcass_Weight.tiffEfficiency_Carcass_Weight"/>
                    <pic:cNvPicPr>
                      <a:picLocks noChangeAspect="1"/>
                    </pic:cNvPicPr>
                  </pic:nvPicPr>
                  <pic:blipFill>
                    <a:blip r:embed="rId16"/>
                    <a:srcRect/>
                    <a:stretch>
                      <a:fillRect/>
                    </a:stretch>
                  </pic:blipFill>
                  <pic:spPr>
                    <a:xfrm>
                      <a:off x="0" y="0"/>
                      <a:ext cx="3886200" cy="310896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10. The relationship between average larval mass and larval density for lab and wild carcasses. There is a similar trade-off between offspring quantity (larval density) and quality (average larval mass) for both lab and wild carcasses.</w:t>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3886200" cy="3108960"/>
            <wp:effectExtent l="0" t="0" r="0" b="2540"/>
            <wp:docPr id="10" name="Picture 10" descr="Average_Larval_Mass_Larval_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verage_Larval_Mass_Larval_Density"/>
                    <pic:cNvPicPr>
                      <a:picLocks noChangeAspect="1"/>
                    </pic:cNvPicPr>
                  </pic:nvPicPr>
                  <pic:blipFill>
                    <a:blip r:embed="rId17"/>
                    <a:stretch>
                      <a:fillRect/>
                    </a:stretch>
                  </pic:blipFill>
                  <pic:spPr>
                    <a:xfrm>
                      <a:off x="0" y="0"/>
                      <a:ext cx="3886200" cy="3108960"/>
                    </a:xfrm>
                    <a:prstGeom prst="rect">
                      <a:avLst/>
                    </a:prstGeom>
                  </pic:spPr>
                </pic:pic>
              </a:graphicData>
            </a:graphic>
          </wp:inline>
        </w:drawing>
      </w:r>
      <w:r>
        <w:rPr>
          <w:rFonts w:hint="default"/>
          <w:color w:val="FF0000"/>
          <w:sz w:val="24"/>
          <w:szCs w:val="24"/>
          <w:lang w:val="en-US"/>
        </w:rPr>
        <w:br w:type="page"/>
      </w:r>
    </w:p>
    <w:p>
      <w:pPr>
        <w:rPr>
          <w:rFonts w:hint="default"/>
          <w:color w:val="FF0000"/>
          <w:sz w:val="24"/>
          <w:szCs w:val="24"/>
          <w:lang w:val="en-US"/>
        </w:rPr>
      </w:pPr>
      <w:r>
        <w:rPr>
          <w:rFonts w:hint="default"/>
          <w:color w:val="FF0000"/>
          <w:sz w:val="24"/>
          <w:szCs w:val="24"/>
          <w:lang w:val="en-US"/>
        </w:rPr>
        <w:t>Some thoughts</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In general, offspring characteristics exhibited a hump-shaped relationship with carcass weight regardless of carcass type. However, the patterns did differ between lab and wild carcasses: The hump-shaped curves were steeper and narrower for lab carcasses compared to those of wild carcasses, with the optimal peaks occurring at lower carcass weights.</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Carcass use efficiency decreased with carcass weight, and the decrease tended to be greater for wild carcasses than lab carcasses. This might potentially be due to the difference in tissue compositions between the two carcass types (perhaps lab carcasses had higher protein contents than wild carcasses). Moreover, larger carcasses may have relatively higher tissue loss from biological processes (e.g., microbial decomposition) other than larval feeding, leading to overall lower carcass use efficiency.</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There was a negative relationship between the average larval mass and larval density, indicating a larval quality-quantity trade-off for both carcass types. Moreover, the average larval mass increased with carcass weight, while the larval density decreased. This suggests that females invested more in offspring quantity in smaller carcasses (higher larval density) and more in quality in larger carcasses (higher average larval mass).</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The weight range differed between lab and wild carcasses. We might want to consider omitting the large wild carcasses over 100 grams so that the weight range is comparable between the two carcass types. Moreover, the few large wild carcasses tend to be influential to the model fit because of their high leverage, and the model estimation becomes more uncertain at that area.</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I think we can frame our manuscript with two main themes: (1) The breeding biology of the burying beetle, including the relationships between breeding characteristics and carcass weight and the larval quality-quantity trade-off, and (2) The similarity/difference in the patterns between lab and wild carcasses and its ecological implications.</w:t>
      </w:r>
    </w:p>
    <w:sectPr>
      <w:pgSz w:w="11906" w:h="16838"/>
      <w:pgMar w:top="1440" w:right="1800" w:bottom="1440" w:left="180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en-Chang Hsu" w:date="2024-02-06T14:16:10Z" w:initials="">
    <w:p w14:paraId="2A522D51">
      <w:pPr>
        <w:pStyle w:val="26"/>
        <w:rPr>
          <w:rFonts w:hint="default"/>
          <w:lang w:val="en-US"/>
        </w:rPr>
      </w:pPr>
      <w:r>
        <w:rPr>
          <w:rFonts w:hint="default"/>
          <w:lang w:val="en-US"/>
        </w:rPr>
        <w:t>We should talk more about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A522D5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DD032B"/>
    <w:multiLevelType w:val="singleLevel"/>
    <w:tmpl w:val="ABDD032B"/>
    <w:lvl w:ilvl="0" w:tentative="0">
      <w:start w:val="1"/>
      <w:numFmt w:val="decimal"/>
      <w:lvlText w:val="%1."/>
      <w:lvlJc w:val="left"/>
      <w:pPr>
        <w:tabs>
          <w:tab w:val="left" w:pos="425"/>
        </w:tabs>
        <w:ind w:left="425" w:leftChars="0" w:hanging="425" w:firstLineChars="0"/>
      </w:pPr>
      <w:rPr>
        <w:rFonts w:hint="default"/>
        <w:color w:val="auto"/>
      </w:rPr>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en-Chang Hsu">
    <w15:presenceInfo w15:providerId="WPS Office" w15:userId="6059737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AC58C1"/>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933166"/>
    <w:rsid w:val="026C7207"/>
    <w:rsid w:val="030D3D42"/>
    <w:rsid w:val="0535581F"/>
    <w:rsid w:val="05DF20B2"/>
    <w:rsid w:val="068176BD"/>
    <w:rsid w:val="07D224E1"/>
    <w:rsid w:val="07D82F5C"/>
    <w:rsid w:val="08AA4743"/>
    <w:rsid w:val="09697100"/>
    <w:rsid w:val="099E62D5"/>
    <w:rsid w:val="09AC306C"/>
    <w:rsid w:val="09BB6E1E"/>
    <w:rsid w:val="0AA4793D"/>
    <w:rsid w:val="0AB16303"/>
    <w:rsid w:val="0B036EA1"/>
    <w:rsid w:val="0C2D44FF"/>
    <w:rsid w:val="0D881896"/>
    <w:rsid w:val="0FB5132E"/>
    <w:rsid w:val="101051ED"/>
    <w:rsid w:val="109B03CC"/>
    <w:rsid w:val="12A21BF2"/>
    <w:rsid w:val="12BC16CB"/>
    <w:rsid w:val="12F95F4E"/>
    <w:rsid w:val="14071A60"/>
    <w:rsid w:val="147F7E6A"/>
    <w:rsid w:val="14C67F89"/>
    <w:rsid w:val="152E5EA7"/>
    <w:rsid w:val="16AD60AC"/>
    <w:rsid w:val="1747322E"/>
    <w:rsid w:val="178602C2"/>
    <w:rsid w:val="18070C65"/>
    <w:rsid w:val="18153CE9"/>
    <w:rsid w:val="1A4A112A"/>
    <w:rsid w:val="1A4F0F0E"/>
    <w:rsid w:val="1C0A31FF"/>
    <w:rsid w:val="1C0B2EC1"/>
    <w:rsid w:val="1C3E7BCE"/>
    <w:rsid w:val="1CE119EA"/>
    <w:rsid w:val="1E3F77AE"/>
    <w:rsid w:val="1E7F00FE"/>
    <w:rsid w:val="1EDC0931"/>
    <w:rsid w:val="1F046272"/>
    <w:rsid w:val="1F6E2F65"/>
    <w:rsid w:val="1F836BAB"/>
    <w:rsid w:val="1FEF16F3"/>
    <w:rsid w:val="20462102"/>
    <w:rsid w:val="21DD349D"/>
    <w:rsid w:val="21E52AA7"/>
    <w:rsid w:val="246E5D62"/>
    <w:rsid w:val="25FB5C44"/>
    <w:rsid w:val="28000861"/>
    <w:rsid w:val="2933607D"/>
    <w:rsid w:val="2A1901AA"/>
    <w:rsid w:val="2BFB22B3"/>
    <w:rsid w:val="2C7C7C88"/>
    <w:rsid w:val="2C9256AF"/>
    <w:rsid w:val="2D3465E1"/>
    <w:rsid w:val="2E1E4E36"/>
    <w:rsid w:val="306A49FB"/>
    <w:rsid w:val="30D23B9C"/>
    <w:rsid w:val="316A7E21"/>
    <w:rsid w:val="361564CE"/>
    <w:rsid w:val="388C6C54"/>
    <w:rsid w:val="39BE2ACD"/>
    <w:rsid w:val="3A2A75FA"/>
    <w:rsid w:val="3A6A2E43"/>
    <w:rsid w:val="3AFE1F63"/>
    <w:rsid w:val="3B894744"/>
    <w:rsid w:val="3B957ED1"/>
    <w:rsid w:val="3C710B39"/>
    <w:rsid w:val="3CC350C0"/>
    <w:rsid w:val="3F9121F8"/>
    <w:rsid w:val="40AC58C1"/>
    <w:rsid w:val="43B55820"/>
    <w:rsid w:val="43BB7669"/>
    <w:rsid w:val="44F1532A"/>
    <w:rsid w:val="457E2949"/>
    <w:rsid w:val="469639F6"/>
    <w:rsid w:val="46BE7F72"/>
    <w:rsid w:val="46FA3F5E"/>
    <w:rsid w:val="47330D5C"/>
    <w:rsid w:val="4C864C96"/>
    <w:rsid w:val="4CEE7DBE"/>
    <w:rsid w:val="4CF90EB5"/>
    <w:rsid w:val="4D547C60"/>
    <w:rsid w:val="4E646B33"/>
    <w:rsid w:val="5171202B"/>
    <w:rsid w:val="518123D3"/>
    <w:rsid w:val="52BD5884"/>
    <w:rsid w:val="55CB3ECF"/>
    <w:rsid w:val="56AC249A"/>
    <w:rsid w:val="57184310"/>
    <w:rsid w:val="578478DB"/>
    <w:rsid w:val="57874DBC"/>
    <w:rsid w:val="57D37D58"/>
    <w:rsid w:val="58474262"/>
    <w:rsid w:val="58616610"/>
    <w:rsid w:val="5868001A"/>
    <w:rsid w:val="587F7C40"/>
    <w:rsid w:val="58BA14CA"/>
    <w:rsid w:val="596F325B"/>
    <w:rsid w:val="5A61531C"/>
    <w:rsid w:val="5A980769"/>
    <w:rsid w:val="5C212CE8"/>
    <w:rsid w:val="5CBD2518"/>
    <w:rsid w:val="5EF36EFA"/>
    <w:rsid w:val="5F3B20A6"/>
    <w:rsid w:val="60684065"/>
    <w:rsid w:val="609008FA"/>
    <w:rsid w:val="6105633A"/>
    <w:rsid w:val="61DB6700"/>
    <w:rsid w:val="62392EB4"/>
    <w:rsid w:val="623A606B"/>
    <w:rsid w:val="62471E95"/>
    <w:rsid w:val="63F20007"/>
    <w:rsid w:val="65605C5F"/>
    <w:rsid w:val="65627BC2"/>
    <w:rsid w:val="65E40848"/>
    <w:rsid w:val="68597581"/>
    <w:rsid w:val="6962523B"/>
    <w:rsid w:val="6A703DAE"/>
    <w:rsid w:val="6AB976A5"/>
    <w:rsid w:val="6B0C0FC3"/>
    <w:rsid w:val="6BB7449D"/>
    <w:rsid w:val="6DB0362F"/>
    <w:rsid w:val="6DF07E23"/>
    <w:rsid w:val="6F0B413C"/>
    <w:rsid w:val="6F9E5C50"/>
    <w:rsid w:val="734C6025"/>
    <w:rsid w:val="73613DC2"/>
    <w:rsid w:val="73E133AB"/>
    <w:rsid w:val="7629236B"/>
    <w:rsid w:val="7694749C"/>
    <w:rsid w:val="774907C0"/>
    <w:rsid w:val="78F76C86"/>
    <w:rsid w:val="79A35F35"/>
    <w:rsid w:val="79B25E17"/>
    <w:rsid w:val="7A0A7A48"/>
    <w:rsid w:val="7A280F66"/>
    <w:rsid w:val="7B032925"/>
    <w:rsid w:val="7B19446E"/>
    <w:rsid w:val="7B1F0C56"/>
    <w:rsid w:val="7D0564AB"/>
    <w:rsid w:val="7D1A1F06"/>
    <w:rsid w:val="7E8545A2"/>
    <w:rsid w:val="7F012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360" w:lineRule="auto"/>
    </w:pPr>
    <w:rPr>
      <w:rFonts w:ascii="Arial" w:hAnsi="Arial" w:eastAsia="DFKai-SB" w:cs="Wingdings"/>
      <w:sz w:val="28"/>
      <w:szCs w:val="28"/>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200" w:line="360" w:lineRule="auto"/>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8" Type="http://schemas.openxmlformats.org/officeDocument/2006/relationships/image" Target="media/image1.tiff"/><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0.tiff"/><Relationship Id="rId16" Type="http://schemas.openxmlformats.org/officeDocument/2006/relationships/image" Target="media/image9.tiff"/><Relationship Id="rId15" Type="http://schemas.openxmlformats.org/officeDocument/2006/relationships/image" Target="media/image8.tiff"/><Relationship Id="rId14" Type="http://schemas.openxmlformats.org/officeDocument/2006/relationships/image" Target="media/image7.tiff"/><Relationship Id="rId13" Type="http://schemas.openxmlformats.org/officeDocument/2006/relationships/image" Target="media/image6.tiff"/><Relationship Id="rId12" Type="http://schemas.openxmlformats.org/officeDocument/2006/relationships/image" Target="media/image5.tiff"/><Relationship Id="rId11" Type="http://schemas.openxmlformats.org/officeDocument/2006/relationships/image" Target="media/image4.tiff"/><Relationship Id="rId10" Type="http://schemas.openxmlformats.org/officeDocument/2006/relationships/image" Target="media/image3.tif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2023-12-21T00:39:00Z</dcterms:created>
  <dc:creator>genchanghsu</dc:creator>
  <cp:lastModifiedBy>Gen-Chang Hsu</cp:lastModifiedBy>
  <dcterms:modified xsi:type="dcterms:W3CDTF">2024-02-09T03:29:28Z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FE75652A99034AEE83E92FFE183F753F_11</vt:lpwstr>
  </property>
</Properties>
</file>