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Type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153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112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123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Carcass weight loss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81 (non-breeding-success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Carcass use efficiency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commentRangeStart w:id="0"/>
      <w:r>
        <w:rPr>
          <w:rFonts w:hint="default"/>
          <w:color w:val="auto"/>
          <w:sz w:val="20"/>
          <w:szCs w:val="20"/>
          <w:lang w:val="en-US"/>
        </w:rPr>
        <w:t>* Two wild carcasses larger than 100 grams were excluded from the analysis so that the weight ranges of lab and wild carcasses were comparable</w:t>
      </w:r>
      <w:commentRangeEnd w:id="0"/>
      <w:r>
        <w:commentReference w:id="0"/>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and pair id as the random effect;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type indicates that the breeding patterns differs between lab and wild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xml:space="preserve">* Significance level </w:t>
      </w:r>
      <w:r>
        <w:rPr>
          <w:rFonts w:hint="default" w:ascii="Arial" w:hAnsi="Arial" w:cs="Arial"/>
          <w:i/>
          <w:iCs/>
          <w:color w:val="auto"/>
          <w:sz w:val="20"/>
          <w:szCs w:val="20"/>
          <w:lang w:val="en-US"/>
        </w:rPr>
        <w:t>α</w:t>
      </w:r>
      <w:r>
        <w:rPr>
          <w:rFonts w:hint="default"/>
          <w:color w:val="auto"/>
          <w:sz w:val="20"/>
          <w:szCs w:val="20"/>
          <w:lang w:val="en-US"/>
        </w:rPr>
        <w:t xml:space="preserve"> = 0.05</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0"/>
          <w:szCs w:val="20"/>
          <w:lang w:val="en-US"/>
        </w:rPr>
      </w:pPr>
      <w:r>
        <w:rPr>
          <w:rFonts w:hint="default"/>
          <w:color w:val="FF0000"/>
          <w:sz w:val="20"/>
          <w:szCs w:val="20"/>
          <w:lang w:val="en-US"/>
        </w:rPr>
        <w:t>* Biological meanings of the responses: (6) Carcass use efficiency: an indicator of carcass quality and larval assimilation efficiency</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3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7"/>
        <w:gridCol w:w="1891"/>
        <w:gridCol w:w="1378"/>
        <w:gridCol w:w="1697"/>
        <w:gridCol w:w="1697"/>
        <w:gridCol w:w="1698"/>
        <w:gridCol w:w="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64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Response</w:t>
            </w:r>
          </w:p>
        </w:tc>
        <w:tc>
          <w:tcPr>
            <w:tcW w:w="1891"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Model</w:t>
            </w:r>
          </w:p>
        </w:tc>
        <w:tc>
          <w:tcPr>
            <w:tcW w:w="137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Relationship</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Effect of larval density significant</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Effect of carcass type significant</w:t>
            </w:r>
          </w:p>
        </w:tc>
        <w:tc>
          <w:tcPr>
            <w:tcW w:w="169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Larval density</w:t>
            </w:r>
            <w:r>
              <w:rPr>
                <w:rFonts w:hint="default"/>
                <w:color w:val="FF0000"/>
                <w:sz w:val="20"/>
                <w:szCs w:val="20"/>
                <w:vertAlign w:val="baseline"/>
                <w:lang w:val="en-US"/>
              </w:rPr>
              <w:t xml:space="preserve"> </w:t>
            </w:r>
            <w:r>
              <w:rPr>
                <w:rFonts w:hint="default" w:ascii="Arial" w:hAnsi="Arial" w:cs="Arial"/>
                <w:color w:val="FF0000"/>
                <w:sz w:val="20"/>
                <w:szCs w:val="20"/>
                <w:vertAlign w:val="baseline"/>
                <w:lang w:val="en-US"/>
              </w:rPr>
              <w:t>×</w:t>
            </w:r>
            <w:r>
              <w:rPr>
                <w:rFonts w:hint="default"/>
                <w:color w:val="FF0000"/>
                <w:sz w:val="20"/>
                <w:szCs w:val="20"/>
                <w:vertAlign w:val="baseline"/>
                <w:lang w:val="en-US"/>
              </w:rPr>
              <w:t xml:space="preserve"> carcass weight significant</w:t>
            </w:r>
          </w:p>
        </w:tc>
        <w:tc>
          <w:tcPr>
            <w:tcW w:w="8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Figure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64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891"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Gaussian</w:t>
            </w:r>
          </w:p>
        </w:tc>
        <w:tc>
          <w:tcPr>
            <w:tcW w:w="137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4"/>
                <w:szCs w:val="24"/>
                <w:highlight w:val="none"/>
                <w:vertAlign w:val="baseline"/>
                <w:lang w:val="en-US"/>
              </w:rPr>
              <w:t>√</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4"/>
                <w:szCs w:val="24"/>
                <w:highlight w:val="none"/>
                <w:vertAlign w:val="baseline"/>
                <w:lang w:val="en-US"/>
              </w:rPr>
              <w:t>√</w:t>
            </w:r>
          </w:p>
        </w:tc>
        <w:tc>
          <w:tcPr>
            <w:tcW w:w="169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10</w:t>
            </w:r>
          </w:p>
        </w:tc>
      </w:tr>
    </w:tbl>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tiffClutch_Siz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tiffClutch_Size_Carcass_Weight"/>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1. The relationship between clutch size and carcass weight for the lab and wild carcasses.</w:t>
      </w:r>
    </w:p>
    <w:p>
      <w:pPr>
        <w:jc w:val="both"/>
        <w:rPr>
          <w:rFonts w:hint="default"/>
          <w:b w:val="0"/>
          <w:bCs w:val="0"/>
          <w:color w:val="auto"/>
          <w:sz w:val="24"/>
          <w:szCs w:val="24"/>
          <w:lang w:val="en-US"/>
        </w:rPr>
      </w:pPr>
      <w:r>
        <w:rPr>
          <w:rFonts w:hint="default"/>
          <w:b/>
          <w:bCs/>
          <w:color w:val="auto"/>
          <w:sz w:val="24"/>
          <w:szCs w:val="24"/>
          <w:lang w:val="en-US"/>
        </w:rPr>
        <w:t>Interpretation:</w:t>
      </w:r>
      <w:r>
        <w:rPr>
          <w:rFonts w:hint="default"/>
          <w:b w:val="0"/>
          <w:bCs w:val="0"/>
          <w:color w:val="auto"/>
          <w:sz w:val="24"/>
          <w:szCs w:val="24"/>
          <w:lang w:val="en-US"/>
        </w:rPr>
        <w:t xml:space="preserve"> Clutch size represents the reproductive investment of females. On average, females laid more eggs on mid-sized carcasses than on small or large carcasses. Moreover, there was no interaction between carcass weight and carcass type, suggesting that the relationship between clutch size</w:t>
      </w:r>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jc w:val="both"/>
        <w:rPr>
          <w:rFonts w:hint="default"/>
          <w:b/>
          <w:bCs/>
          <w:color w:val="FF0000"/>
          <w:sz w:val="24"/>
          <w:szCs w:val="24"/>
          <w:lang w:val="en-US"/>
        </w:rPr>
      </w:pP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auto"/>
          <w:sz w:val="24"/>
          <w:szCs w:val="24"/>
          <w:lang w:val="en-US"/>
        </w:rPr>
      </w:pPr>
      <w:r>
        <w:rPr>
          <w:rFonts w:hint="default"/>
          <w:color w:val="auto"/>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tiffBreeding_Succe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tiffBreeding_Success_Carcass_Weight"/>
                    <pic:cNvPicPr>
                      <a:picLocks noChangeAspect="1"/>
                    </pic:cNvPicPr>
                  </pic:nvPicPr>
                  <pic:blipFill>
                    <a:blip r:embed="rId9"/>
                    <a:srcRect t="15" b="15"/>
                    <a:stretch>
                      <a:fillRect/>
                    </a:stretch>
                  </pic:blipFill>
                  <pic:spPr>
                    <a:xfrm>
                      <a:off x="0" y="0"/>
                      <a:ext cx="4115435"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2. The relationship between the probability of breeding success and carcass weight for the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Breeding success is defined as having at least one larva observed in the breeding container. </w:t>
      </w:r>
      <w:r>
        <w:rPr>
          <w:rFonts w:hint="default"/>
          <w:b w:val="0"/>
          <w:bCs w:val="0"/>
          <w:color w:val="auto"/>
          <w:sz w:val="24"/>
          <w:szCs w:val="24"/>
          <w:lang w:val="en-US"/>
        </w:rPr>
        <w:t xml:space="preserve">On average, females had a higher probability of breeding success on mid-sized carcasses than on small or large carcasses. Moreover, there was no interaction between carcass weight and carcass type, suggesting that the relationship between </w:t>
      </w:r>
      <w:r>
        <w:rPr>
          <w:rFonts w:hint="default"/>
          <w:color w:val="auto"/>
          <w:sz w:val="24"/>
          <w:szCs w:val="24"/>
          <w:lang w:val="en-US"/>
        </w:rPr>
        <w:t>breeding success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tiffProp_Eggs_Developed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tiffProp_Eggs_Developed_Carcass_Weight"/>
                    <pic:cNvPicPr>
                      <a:picLocks noChangeAspect="1"/>
                    </pic:cNvPicPr>
                  </pic:nvPicPr>
                  <pic:blipFill>
                    <a:blip r:embed="rId10"/>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3. The relationship between proportion of eggs developed and carcass weight for the lab and wild carcasses. The proportion of eggs developed was calculated as the number of larval divided by the clutch size. Note that the observations without any egg were excluded from the analysis.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Proportion of eggs developed, or hatching rate, is determined by a combination of egg quality and carcass conditions. </w:t>
      </w:r>
      <w:r>
        <w:rPr>
          <w:rFonts w:hint="default"/>
          <w:b w:val="0"/>
          <w:bCs w:val="0"/>
          <w:color w:val="auto"/>
          <w:sz w:val="24"/>
          <w:szCs w:val="24"/>
          <w:lang w:val="en-US"/>
        </w:rPr>
        <w:t xml:space="preserve">On average, hatching rates were higher on mid-sized carcasses than on small or large carcasses. Moreover, there was no interaction between carcass weight and carcass type, suggesting that the relationship between </w:t>
      </w:r>
      <w:r>
        <w:rPr>
          <w:rFonts w:hint="default"/>
          <w:color w:val="auto"/>
          <w:sz w:val="24"/>
          <w:szCs w:val="24"/>
          <w:lang w:val="en-US"/>
        </w:rPr>
        <w:t>hatching rate and carcass weight was similar between the lab and wild carcasses</w:t>
      </w:r>
      <w:r>
        <w:rPr>
          <w:rFonts w:hint="default"/>
          <w:b w:val="0"/>
          <w:bCs w:val="0"/>
          <w:color w:val="auto"/>
          <w:sz w:val="24"/>
          <w:szCs w:val="24"/>
          <w:lang w:val="en-US"/>
        </w:rPr>
        <w:t>.</w:t>
      </w:r>
    </w:p>
    <w:p>
      <w:pPr>
        <w:jc w:val="both"/>
        <w:rPr>
          <w:rFonts w:hint="default"/>
          <w:color w:val="auto"/>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4" name="Picture 4" descr="C:\Users\genchanghsu\Desktop\2024_Burying_Beetle_Breeding_on_Wild_and_Lab_Carcasses\03_Outputs\Figures\N_Larvae_Carcass_Weight.tiffN_Larva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changhsu\Desktop\2024_Burying_Beetle_Breeding_on_Wild_and_Lab_Carcasses\03_Outputs\Figures\N_Larvae_Carcass_Weight.tiffN_Larvae_Carcass_Weight"/>
                    <pic:cNvPicPr>
                      <a:picLocks noChangeAspect="1"/>
                    </pic:cNvPicPr>
                  </pic:nvPicPr>
                  <pic:blipFill>
                    <a:blip r:embed="rId11"/>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4. The relationship between number of larvae and carcass weight for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The r</w:t>
      </w:r>
      <w:r>
        <w:rPr>
          <w:rFonts w:hint="default"/>
          <w:b w:val="0"/>
          <w:bCs w:val="0"/>
          <w:color w:val="auto"/>
          <w:sz w:val="24"/>
          <w:szCs w:val="24"/>
          <w:lang w:val="en-US"/>
        </w:rPr>
        <w:t>elationship between</w:t>
      </w:r>
      <w:r>
        <w:rPr>
          <w:rFonts w:hint="default"/>
          <w:color w:val="auto"/>
          <w:sz w:val="24"/>
          <w:szCs w:val="24"/>
          <w:lang w:val="en-US"/>
        </w:rPr>
        <w:t xml:space="preserve"> number of larvae and carcass weight differed between the lab and wild carcasses, as indicated by a significant carcass weight </w:t>
      </w:r>
      <w:r>
        <w:rPr>
          <w:rFonts w:hint="default" w:ascii="Arial" w:hAnsi="Arial" w:cs="Arial"/>
          <w:color w:val="auto"/>
          <w:sz w:val="24"/>
          <w:szCs w:val="24"/>
          <w:lang w:val="en-US"/>
        </w:rPr>
        <w:t>×</w:t>
      </w:r>
      <w:r>
        <w:rPr>
          <w:rFonts w:hint="default"/>
          <w:color w:val="auto"/>
          <w:sz w:val="24"/>
          <w:szCs w:val="24"/>
          <w:lang w:val="en-US"/>
        </w:rPr>
        <w:t xml:space="preserve"> carcass type interaction. Specifically, the peak of the fitted curve for the lab carcasses was higher and occurred at a lower carcass weight compared to the wild carcasses.</w:t>
      </w:r>
      <w:r>
        <w:rPr>
          <w:rFonts w:hint="default"/>
          <w:color w:val="auto"/>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5" name="Picture 5" descr="C:\Users\genchanghsu\Desktop\2024_Burying_Beetle_Breeding_on_Wild_and_Lab_Carcasses\03_Outputs\Figures\Total_Larval_Mass_Carcass_Weight.tiffTotal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enchanghsu\Desktop\2024_Burying_Beetle_Breeding_on_Wild_and_Lab_Carcasses\03_Outputs\Figures\Total_Larval_Mass_Carcass_Weight.tiffTotal_Larval_Mass_Carcass_Weight"/>
                    <pic:cNvPicPr>
                      <a:picLocks noChangeAspect="1"/>
                    </pic:cNvPicPr>
                  </pic:nvPicPr>
                  <pic:blipFill>
                    <a:blip r:embed="rId12"/>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 xml:space="preserve">Figure 5. The relationship between total larval mass and carcass weight for the lab and wild carcasses. </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On average, total larval mass</w:t>
      </w:r>
      <w:r>
        <w:rPr>
          <w:rFonts w:hint="default"/>
          <w:b w:val="0"/>
          <w:bCs w:val="0"/>
          <w:color w:val="auto"/>
          <w:sz w:val="24"/>
          <w:szCs w:val="24"/>
          <w:lang w:val="en-US"/>
        </w:rPr>
        <w:t xml:space="preserve"> was higher on mid-sized carcasses than on small or large carcasses. Moreover, there was no interaction between carcass weight and carcass type, suggesting that the relationship between </w:t>
      </w:r>
      <w:r>
        <w:rPr>
          <w:rFonts w:hint="default"/>
          <w:color w:val="auto"/>
          <w:sz w:val="24"/>
          <w:szCs w:val="24"/>
          <w:lang w:val="en-US"/>
        </w:rPr>
        <w:t>total larval mass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6" name="Picture 6" descr="C:\Users\genchanghsu\Desktop\2024_Burying_Beetle_Breeding_on_Wild_and_Lab_Carcasses\03_Outputs\Figures\Average_Larval_Mass_Carcass_Weight.tiffAverage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genchanghsu\Desktop\2024_Burying_Beetle_Breeding_on_Wild_and_Lab_Carcasses\03_Outputs\Figures\Average_Larval_Mass_Carcass_Weight.tiffAverage_Larval_Mass_Carcass_Weight"/>
                    <pic:cNvPicPr>
                      <a:picLocks noChangeAspect="1"/>
                    </pic:cNvPicPr>
                  </pic:nvPicPr>
                  <pic:blipFill>
                    <a:blip r:embed="rId13"/>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6. The relationship between average larval mass and carcass weight for the lab and wild carcasses. Note that observations without any larva were excluded from the analysis.</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Average larval mass represents the offspring quality given the available resources. On average, average larval mass</w:t>
      </w:r>
      <w:r>
        <w:rPr>
          <w:rFonts w:hint="default"/>
          <w:b w:val="0"/>
          <w:bCs w:val="0"/>
          <w:color w:val="auto"/>
          <w:sz w:val="24"/>
          <w:szCs w:val="24"/>
          <w:lang w:val="en-US"/>
        </w:rPr>
        <w:t xml:space="preserve"> was higher on mid-sized carcasses than on small or large carcasses. Moreover, there was no interaction between carcass weight and carcass type, suggesting that the relationship between average</w:t>
      </w:r>
      <w:r>
        <w:rPr>
          <w:rFonts w:hint="default"/>
          <w:color w:val="auto"/>
          <w:sz w:val="24"/>
          <w:szCs w:val="24"/>
          <w:lang w:val="en-US"/>
        </w:rPr>
        <w:t xml:space="preserve"> larval mass and carcass weight was similar between the lab and wild carcasses</w:t>
      </w:r>
      <w:r>
        <w:rPr>
          <w:rFonts w:hint="default"/>
          <w:b w:val="0"/>
          <w:bCs w:val="0"/>
          <w:color w:val="auto"/>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7" name="Picture 7" descr="C:\Users\genchanghsu\Desktop\2024_Burying_Beetle_Breeding_on_Wild_and_Lab_Carcasses\03_Outputs\Figures\Larval_Density_Carcass_Weight.tiffLarval_Densit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genchanghsu\Desktop\2024_Burying_Beetle_Breeding_on_Wild_and_Lab_Carcasses\03_Outputs\Figures\Larval_Density_Carcass_Weight.tiffLarval_Density_Carcass_Weight"/>
                    <pic:cNvPicPr>
                      <a:picLocks noChangeAspect="1"/>
                    </pic:cNvPicPr>
                  </pic:nvPicPr>
                  <pic:blipFill>
                    <a:blip r:embed="rId14"/>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7. The relationship between larval density and carcass weight for the lab and wild carcasses. Note that observations without any larva were excluded from the analysis.</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Larval density is a standardized indicator of larval quantity per unit resource. Overall, larval density decreased with carcass weight for both lab and wild carcasses. </w:t>
      </w:r>
      <w:r>
        <w:rPr>
          <w:rFonts w:hint="default"/>
          <w:b w:val="0"/>
          <w:bCs w:val="0"/>
          <w:color w:val="auto"/>
          <w:sz w:val="24"/>
          <w:szCs w:val="24"/>
          <w:lang w:val="en-US"/>
        </w:rPr>
        <w:t>Moreover, there was no interaction between carcass weight and carcass type, suggesting that the relationship between larval density</w:t>
      </w:r>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8" name="Picture 8" descr="C:\Users\genchanghsu\Desktop\2024_Burying_Beetle_Breeding_on_Wild_and_Lab_Carcasses\03_Outputs\Figures\Carcass_Weight_Loss_Carcass_Weight.tiffCarcass_Weight_Lo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tiffCarcass_Weight_Loss_Carcass_Weight"/>
                    <pic:cNvPicPr>
                      <a:picLocks noChangeAspect="1"/>
                    </pic:cNvPicPr>
                  </pic:nvPicPr>
                  <pic:blipFill>
                    <a:blip r:embed="rId15"/>
                    <a:srcRect/>
                    <a:stretch>
                      <a:fillRect/>
                    </a:stretch>
                  </pic:blipFill>
                  <pic:spPr>
                    <a:xfrm>
                      <a:off x="0" y="0"/>
                      <a:ext cx="4114800" cy="3291840"/>
                    </a:xfrm>
                    <a:prstGeom prst="rect">
                      <a:avLst/>
                    </a:prstGeom>
                  </pic:spPr>
                </pic:pic>
              </a:graphicData>
            </a:graphic>
          </wp:inline>
        </w:drawing>
      </w:r>
    </w:p>
    <w:p>
      <w:pPr>
        <w:rPr>
          <w:rFonts w:hint="default"/>
          <w:color w:val="auto"/>
          <w:sz w:val="24"/>
          <w:szCs w:val="24"/>
          <w:lang w:val="en-US"/>
        </w:rPr>
      </w:pPr>
      <w:r>
        <w:rPr>
          <w:rFonts w:hint="default"/>
          <w:color w:val="auto"/>
          <w:sz w:val="24"/>
          <w:szCs w:val="24"/>
          <w:lang w:val="en-US"/>
        </w:rPr>
        <w:t>Figure 8. The relationship between carcass weight loss and carcass weight for the lab and wild carcasses. Note that the observations without any larva were excluded from the analysis. Two observations with carcass weight loss larger than 25 g were also excluded.</w:t>
      </w:r>
      <w:bookmarkStart w:id="0" w:name="_GoBack"/>
      <w:bookmarkEnd w:id="0"/>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w:t>
      </w:r>
      <w:r>
        <w:rPr>
          <w:rFonts w:hint="default"/>
          <w:b w:val="0"/>
          <w:bCs w:val="0"/>
          <w:color w:val="auto"/>
          <w:sz w:val="24"/>
          <w:szCs w:val="24"/>
          <w:lang w:val="en-US"/>
        </w:rPr>
        <w:t xml:space="preserve">On average, </w:t>
      </w:r>
      <w:r>
        <w:rPr>
          <w:rFonts w:hint="default"/>
          <w:color w:val="auto"/>
          <w:sz w:val="24"/>
          <w:szCs w:val="24"/>
          <w:lang w:val="en-US"/>
        </w:rPr>
        <w:t>carcass weight loss was</w:t>
      </w:r>
      <w:r>
        <w:rPr>
          <w:rFonts w:hint="default"/>
          <w:b w:val="0"/>
          <w:bCs w:val="0"/>
          <w:color w:val="auto"/>
          <w:sz w:val="24"/>
          <w:szCs w:val="24"/>
          <w:lang w:val="en-US"/>
        </w:rPr>
        <w:t xml:space="preserve"> higher on mid-sized carcasses than on small or large carcasses. Moreover, there was no interaction between carcass weight and carcass type, suggesting that the relationship between </w:t>
      </w:r>
      <w:r>
        <w:rPr>
          <w:rFonts w:hint="default"/>
          <w:color w:val="auto"/>
          <w:sz w:val="24"/>
          <w:szCs w:val="24"/>
          <w:lang w:val="en-US"/>
        </w:rPr>
        <w:t>carcass weight loss</w:t>
      </w:r>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rPr>
          <w:color w:val="FF0000"/>
          <w:sz w:val="24"/>
          <w:szCs w:val="24"/>
        </w:rPr>
      </w:pPr>
    </w:p>
    <w:p>
      <w:pPr>
        <w:rPr>
          <w:color w:val="FF0000"/>
          <w:sz w:val="24"/>
          <w:szCs w:val="24"/>
        </w:rPr>
      </w:pPr>
    </w:p>
    <w:p>
      <w:pPr>
        <w:rPr>
          <w:rFonts w:hint="default"/>
          <w:color w:val="FF0000"/>
          <w:sz w:val="24"/>
          <w:szCs w:val="24"/>
          <w:lang w:val="en-US"/>
        </w:rPr>
      </w:pPr>
      <w:r>
        <w:rPr>
          <w:rFonts w:hint="default"/>
          <w:color w:val="FF0000"/>
          <w:sz w:val="24"/>
          <w:szCs w:val="24"/>
          <w:lang w:val="en-US"/>
        </w:rPr>
        <w:br w:type="page"/>
      </w:r>
    </w:p>
    <w:p>
      <w:pPr>
        <w:jc w:val="both"/>
        <w:rPr>
          <w:rFonts w:hint="default"/>
          <w:color w:val="FF0000"/>
          <w:sz w:val="24"/>
          <w:szCs w:val="24"/>
          <w:lang w:val="en-US"/>
        </w:rPr>
      </w:pPr>
      <w:r>
        <w:rPr>
          <w:rFonts w:hint="default"/>
          <w:color w:val="FF0000"/>
          <w:sz w:val="24"/>
          <w:szCs w:val="24"/>
          <w:lang w:val="en-US"/>
        </w:rPr>
        <w:t>Figure 9. The relationship between carcass use efficiency and carcass weight for lab and wild carcasses. Carcass use efficiency decreased with carcass weight, and the decrease tended to be greater for wild carcasses than lab carcasses (although the interaction was not significant).</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9" name="Picture 9" descr="C:\Users\genchanghsu\Desktop\2024_Burying_Beetle_Breeding_on_Wild_and_Lab_Carcasses\03_Outputs\Figures\Efficiency_Carcass_Weight.tiffEfficienc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Efficiency_Carcass_Weight.tiffEfficiency_Carcass_Weight"/>
                    <pic:cNvPicPr>
                      <a:picLocks noChangeAspect="1"/>
                    </pic:cNvPicPr>
                  </pic:nvPicPr>
                  <pic:blipFill>
                    <a:blip r:embed="rId16"/>
                    <a:srcRect/>
                    <a:stretch>
                      <a:fillRect/>
                    </a:stretch>
                  </pic:blipFill>
                  <pic:spPr>
                    <a:xfrm>
                      <a:off x="0" y="0"/>
                      <a:ext cx="3886200" cy="310896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10. The relationship between average larval mass and larval density for lab and wild carcasses. There is a similar trade-off between offspring quantity (larval density) and quality (average larval mass) for both lab and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10" name="Picture 10" descr="Average_Larval_Mass_Larval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verage_Larval_Mass_Larval_Density"/>
                    <pic:cNvPicPr>
                      <a:picLocks noChangeAspect="1"/>
                    </pic:cNvPicPr>
                  </pic:nvPicPr>
                  <pic:blipFill>
                    <a:blip r:embed="rId17"/>
                    <a:stretch>
                      <a:fillRect/>
                    </a:stretch>
                  </pic:blipFill>
                  <pic:spPr>
                    <a:xfrm>
                      <a:off x="0" y="0"/>
                      <a:ext cx="3886200" cy="3108960"/>
                    </a:xfrm>
                    <a:prstGeom prst="rect">
                      <a:avLst/>
                    </a:prstGeom>
                  </pic:spPr>
                </pic:pic>
              </a:graphicData>
            </a:graphic>
          </wp:inline>
        </w:drawing>
      </w:r>
      <w:r>
        <w:rPr>
          <w:rFonts w:hint="default"/>
          <w:color w:val="FF0000"/>
          <w:sz w:val="24"/>
          <w:szCs w:val="24"/>
          <w:lang w:val="en-US"/>
        </w:rPr>
        <w:br w:type="page"/>
      </w:r>
    </w:p>
    <w:p>
      <w:pPr>
        <w:rPr>
          <w:rFonts w:hint="default"/>
          <w:color w:val="FF0000"/>
          <w:sz w:val="24"/>
          <w:szCs w:val="24"/>
          <w:lang w:val="en-US"/>
        </w:rPr>
      </w:pPr>
      <w:r>
        <w:rPr>
          <w:rFonts w:hint="default"/>
          <w:color w:val="FF0000"/>
          <w:sz w:val="24"/>
          <w:szCs w:val="24"/>
          <w:lang w:val="en-US"/>
        </w:rPr>
        <w:t>Some thoughts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In general, offspring characteristics exhibited a hump-shaped relationship with carcass weight regardless of carcass type. However, the patterns did differ between lab and wild carcasses: The hump-shaped curves were steeper and narrower for lab carcasses compared to those of wild carcasses, with the optimal peaks occurring at lower carcass weights.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Carcass use efficiency decreased with carcass weight, and the decrease tended to be greater for wild carcasses than lab carcasses. This might potentially be due to the difference in tissue compositions between the two carcass types (perhaps lab carcasses had higher protein contents than wild carcasses). Moreover, larger carcasses may have relatively higher tissue loss from biological processes (e.g., microbial decomposition) other than larval feeding, leading to overall lower carcass use efficiency.</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There was a negative relationship between the average larval mass and larval density, indicating a larval quality-quantity trade-off for both carcass types. Moreover, the average larval mass increased with carcass weight, while the larval density decreased. This suggests that females invested more in offspring quantity in smaller carcasses (higher larval density) and more in quality in larger carcasses (higher average larval mass).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 weight range differed between lab and wild carcasses. We might want to consider omitting the large wild carcasses over 100 grams so that the weight range is comparable between the two carcass types. Moreover, the few large wild carcasses tend to be influential to the model fit because of their high leverage, and the model estimation becomes more uncertain at that area.</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 think we can frame our manuscript with two main themes: (1) The breeding biology of the burying beetle, including the relationships between breeding characteristics and carcass weight and the larval quality-quantity trade-off, and (2) The similarity/difference in the patterns between lab and wild carcasses and its ecological implications.</w:t>
      </w: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4-02-06T14:16:10Z" w:initials="">
    <w:p w14:paraId="1DE2286E">
      <w:pPr>
        <w:pStyle w:val="26"/>
        <w:rPr>
          <w:rFonts w:hint="default"/>
          <w:lang w:val="en-US"/>
        </w:rPr>
      </w:pPr>
      <w:r>
        <w:rPr>
          <w:rFonts w:hint="default"/>
          <w:lang w:val="en-US"/>
        </w:rPr>
        <w:t>We should talk more about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DE228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D032B"/>
    <w:multiLevelType w:val="singleLevel"/>
    <w:tmpl w:val="ABDD032B"/>
    <w:lvl w:ilvl="0" w:tentative="0">
      <w:start w:val="1"/>
      <w:numFmt w:val="decimal"/>
      <w:lvlText w:val="%1."/>
      <w:lvlJc w:val="left"/>
      <w:pPr>
        <w:tabs>
          <w:tab w:val="left" w:pos="425"/>
        </w:tabs>
        <w:ind w:left="425" w:leftChars="0" w:hanging="425" w:firstLineChars="0"/>
      </w:pPr>
      <w:rPr>
        <w:rFonts w:hint="default"/>
        <w:color w:val="auto"/>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PS Office" w15:userId="605973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40181A"/>
    <w:rsid w:val="026C7207"/>
    <w:rsid w:val="030D3D42"/>
    <w:rsid w:val="04EC2FE6"/>
    <w:rsid w:val="0535581F"/>
    <w:rsid w:val="05DF20B2"/>
    <w:rsid w:val="068176BD"/>
    <w:rsid w:val="06A23585"/>
    <w:rsid w:val="06D45E42"/>
    <w:rsid w:val="078C5020"/>
    <w:rsid w:val="07D224E1"/>
    <w:rsid w:val="07D82F5C"/>
    <w:rsid w:val="08AA4743"/>
    <w:rsid w:val="09697100"/>
    <w:rsid w:val="099E62D5"/>
    <w:rsid w:val="09AC306C"/>
    <w:rsid w:val="09BB6E1E"/>
    <w:rsid w:val="0AA4793D"/>
    <w:rsid w:val="0AB16303"/>
    <w:rsid w:val="0B036EA1"/>
    <w:rsid w:val="0B354AFA"/>
    <w:rsid w:val="0C2D44FF"/>
    <w:rsid w:val="0D881896"/>
    <w:rsid w:val="0E5D3032"/>
    <w:rsid w:val="0FB5132E"/>
    <w:rsid w:val="101051ED"/>
    <w:rsid w:val="105B53E4"/>
    <w:rsid w:val="109B03CC"/>
    <w:rsid w:val="12A21BF2"/>
    <w:rsid w:val="12BC16CB"/>
    <w:rsid w:val="12D032AF"/>
    <w:rsid w:val="12F95F4E"/>
    <w:rsid w:val="13BA0834"/>
    <w:rsid w:val="14071A60"/>
    <w:rsid w:val="144F33B9"/>
    <w:rsid w:val="147F7E6A"/>
    <w:rsid w:val="14C67F89"/>
    <w:rsid w:val="152E5EA7"/>
    <w:rsid w:val="15DA28D9"/>
    <w:rsid w:val="16AD60AC"/>
    <w:rsid w:val="1747322E"/>
    <w:rsid w:val="178602C2"/>
    <w:rsid w:val="18070C65"/>
    <w:rsid w:val="18153CE9"/>
    <w:rsid w:val="187F2B40"/>
    <w:rsid w:val="1A4A112A"/>
    <w:rsid w:val="1A4F0F0E"/>
    <w:rsid w:val="1C0A31FF"/>
    <w:rsid w:val="1C0B2EC1"/>
    <w:rsid w:val="1C3E7BCE"/>
    <w:rsid w:val="1CE119EA"/>
    <w:rsid w:val="1E3F77AE"/>
    <w:rsid w:val="1E7F00FE"/>
    <w:rsid w:val="1EB3551E"/>
    <w:rsid w:val="1EDC0931"/>
    <w:rsid w:val="1F046272"/>
    <w:rsid w:val="1F6E2F65"/>
    <w:rsid w:val="1F836BAB"/>
    <w:rsid w:val="1FEF16F3"/>
    <w:rsid w:val="20462102"/>
    <w:rsid w:val="21DD349D"/>
    <w:rsid w:val="21E52AA7"/>
    <w:rsid w:val="246E5D62"/>
    <w:rsid w:val="25623FEF"/>
    <w:rsid w:val="25FB5C44"/>
    <w:rsid w:val="28000861"/>
    <w:rsid w:val="2933607D"/>
    <w:rsid w:val="2A1901AA"/>
    <w:rsid w:val="2A3D1958"/>
    <w:rsid w:val="2B8B0DE5"/>
    <w:rsid w:val="2BFB22B3"/>
    <w:rsid w:val="2C7C7C88"/>
    <w:rsid w:val="2C9256AF"/>
    <w:rsid w:val="2D3465E1"/>
    <w:rsid w:val="2D92525A"/>
    <w:rsid w:val="2E1E4E36"/>
    <w:rsid w:val="306A49FB"/>
    <w:rsid w:val="307C40B5"/>
    <w:rsid w:val="30D23B9C"/>
    <w:rsid w:val="316A7E21"/>
    <w:rsid w:val="348D44A7"/>
    <w:rsid w:val="361564CE"/>
    <w:rsid w:val="36613B14"/>
    <w:rsid w:val="388C6C54"/>
    <w:rsid w:val="39BE2ACD"/>
    <w:rsid w:val="3A2A75FA"/>
    <w:rsid w:val="3A6A2E43"/>
    <w:rsid w:val="3AFE1F63"/>
    <w:rsid w:val="3B894744"/>
    <w:rsid w:val="3B957ED1"/>
    <w:rsid w:val="3C6E5577"/>
    <w:rsid w:val="3C710B39"/>
    <w:rsid w:val="3CC350C0"/>
    <w:rsid w:val="3F9121F8"/>
    <w:rsid w:val="40133A76"/>
    <w:rsid w:val="40AC58C1"/>
    <w:rsid w:val="42F35E22"/>
    <w:rsid w:val="43B06F1C"/>
    <w:rsid w:val="43B55820"/>
    <w:rsid w:val="43BB7669"/>
    <w:rsid w:val="44F1532A"/>
    <w:rsid w:val="457E2949"/>
    <w:rsid w:val="469639F6"/>
    <w:rsid w:val="46BE7F72"/>
    <w:rsid w:val="46FA3F5E"/>
    <w:rsid w:val="47330D5C"/>
    <w:rsid w:val="4752380F"/>
    <w:rsid w:val="4AA24BE9"/>
    <w:rsid w:val="4C864C96"/>
    <w:rsid w:val="4CEE7DBE"/>
    <w:rsid w:val="4CF90EB5"/>
    <w:rsid w:val="4D547C60"/>
    <w:rsid w:val="4E646B33"/>
    <w:rsid w:val="5171202B"/>
    <w:rsid w:val="518123D3"/>
    <w:rsid w:val="52BD5884"/>
    <w:rsid w:val="55CB3ECF"/>
    <w:rsid w:val="56AC249A"/>
    <w:rsid w:val="57184310"/>
    <w:rsid w:val="578478DB"/>
    <w:rsid w:val="57874DBC"/>
    <w:rsid w:val="57D37D58"/>
    <w:rsid w:val="58474262"/>
    <w:rsid w:val="584C06EA"/>
    <w:rsid w:val="58616610"/>
    <w:rsid w:val="5868001A"/>
    <w:rsid w:val="587F7C40"/>
    <w:rsid w:val="58BA14CA"/>
    <w:rsid w:val="596F325B"/>
    <w:rsid w:val="5A5874C6"/>
    <w:rsid w:val="5A61531C"/>
    <w:rsid w:val="5A980769"/>
    <w:rsid w:val="5C212CE8"/>
    <w:rsid w:val="5CBD2518"/>
    <w:rsid w:val="5EA47E55"/>
    <w:rsid w:val="5EF36EFA"/>
    <w:rsid w:val="5F3B20A6"/>
    <w:rsid w:val="5FBF2F0E"/>
    <w:rsid w:val="60684065"/>
    <w:rsid w:val="609008FA"/>
    <w:rsid w:val="6105633A"/>
    <w:rsid w:val="613D1D17"/>
    <w:rsid w:val="61DB6700"/>
    <w:rsid w:val="62392EB4"/>
    <w:rsid w:val="623A606B"/>
    <w:rsid w:val="62471E95"/>
    <w:rsid w:val="63F20007"/>
    <w:rsid w:val="65605C5F"/>
    <w:rsid w:val="65627BC2"/>
    <w:rsid w:val="65E40848"/>
    <w:rsid w:val="664328B5"/>
    <w:rsid w:val="67E50385"/>
    <w:rsid w:val="68597581"/>
    <w:rsid w:val="6962523B"/>
    <w:rsid w:val="6A703DAE"/>
    <w:rsid w:val="6AB976A5"/>
    <w:rsid w:val="6B0C0FC3"/>
    <w:rsid w:val="6BB7449D"/>
    <w:rsid w:val="6C5B2022"/>
    <w:rsid w:val="6C6803E9"/>
    <w:rsid w:val="6DB0362F"/>
    <w:rsid w:val="6DF07E23"/>
    <w:rsid w:val="6EDA00EA"/>
    <w:rsid w:val="6F0B413C"/>
    <w:rsid w:val="6F9E5C50"/>
    <w:rsid w:val="734C6025"/>
    <w:rsid w:val="73613DC2"/>
    <w:rsid w:val="73E133AB"/>
    <w:rsid w:val="7629236B"/>
    <w:rsid w:val="7694749C"/>
    <w:rsid w:val="774907C0"/>
    <w:rsid w:val="78F76C86"/>
    <w:rsid w:val="79A35F35"/>
    <w:rsid w:val="79B25E17"/>
    <w:rsid w:val="7A0A7A48"/>
    <w:rsid w:val="7A280F66"/>
    <w:rsid w:val="7B032925"/>
    <w:rsid w:val="7B19446E"/>
    <w:rsid w:val="7B1F0C56"/>
    <w:rsid w:val="7D0564AB"/>
    <w:rsid w:val="7D1A1F06"/>
    <w:rsid w:val="7E4078DA"/>
    <w:rsid w:val="7E8545A2"/>
    <w:rsid w:val="7F012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tiff"/><Relationship Id="rId13" Type="http://schemas.openxmlformats.org/officeDocument/2006/relationships/image" Target="media/image6.tiff"/><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2024-02-15T18:35:14Z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FE75652A99034AEE83E92FFE183F753F_11</vt:lpwstr>
  </property>
</Properties>
</file>