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taxon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Taxon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w:t>
            </w:r>
            <w:r>
              <w:rPr>
                <w:rFonts w:hint="eastAsia"/>
                <w:color w:val="auto"/>
                <w:sz w:val="20"/>
                <w:szCs w:val="20"/>
                <w:vertAlign w:val="baseline"/>
                <w:lang w:val="en-US" w:eastAsia="zh-TW"/>
              </w:rPr>
              <w:t>32</w:t>
            </w:r>
            <w:r>
              <w:rPr>
                <w:rFonts w:hint="default"/>
                <w:color w:val="auto"/>
                <w:sz w:val="20"/>
                <w:szCs w:val="20"/>
                <w:vertAlign w:val="baseline"/>
                <w:lang w:val="en-US"/>
              </w:rPr>
              <w:t xml:space="preserve">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eastAsia="DFKai-SB"/>
                <w:color w:val="auto"/>
                <w:sz w:val="20"/>
                <w:szCs w:val="20"/>
                <w:vertAlign w:val="baseline"/>
                <w:lang w:val="en-US" w:eastAsia="zh-TW"/>
              </w:rPr>
            </w:pPr>
            <w:r>
              <w:rPr>
                <w:rFonts w:hint="default"/>
                <w:color w:val="auto"/>
                <w:sz w:val="20"/>
                <w:szCs w:val="20"/>
                <w:vertAlign w:val="baseline"/>
                <w:lang w:val="en-US"/>
              </w:rPr>
              <w:t xml:space="preserve">n = </w:t>
            </w:r>
            <w:r>
              <w:rPr>
                <w:rFonts w:hint="eastAsia"/>
                <w:color w:val="auto"/>
                <w:sz w:val="20"/>
                <w:szCs w:val="20"/>
                <w:vertAlign w:val="baseline"/>
                <w:lang w:val="en-US" w:eastAsia="zh-TW"/>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97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108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Carcass weight loss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70 (non-breeding-success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carcass used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69 (non-breeding-success excluded)</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Two wild carcasses larger than 100 grams were excluded from the analysis so that the weight ranges of bird and mammal carcasses were comparable</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Reptiles were excluded from the analysis because of the small sample size and non-comparable carcass weight range</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taxon indicates that the relationship differs between bird and mammal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cs="Wingdings"/>
                <w:b/>
                <w:bCs/>
                <w:color w:val="auto"/>
                <w:sz w:val="20"/>
                <w:szCs w:val="20"/>
                <w:vertAlign w:val="baseline"/>
                <w:lang w:val="en-US" w:eastAsia="zh-CN" w:bidi="ar-SA"/>
              </w:rPr>
              <w:t>Larval density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cs="Wingdings"/>
                <w:b/>
                <w:bCs/>
                <w:color w:val="auto"/>
                <w:sz w:val="20"/>
                <w:szCs w:val="20"/>
                <w:vertAlign w:val="baseline"/>
                <w:lang w:val="en-US" w:eastAsia="zh-CN" w:bidi="ar-SA"/>
              </w:rPr>
              <w:t xml:space="preserve">Density </w:t>
            </w:r>
            <w:r>
              <w:rPr>
                <w:rFonts w:hint="default" w:ascii="Arial" w:hAnsi="Arial" w:cs="Arial"/>
                <w:b/>
                <w:bCs/>
                <w:color w:val="auto"/>
                <w:sz w:val="20"/>
                <w:szCs w:val="20"/>
                <w:vertAlign w:val="baseline"/>
                <w:lang w:val="en-US"/>
              </w:rPr>
              <w:t>×</w:t>
            </w:r>
            <w:r>
              <w:rPr>
                <w:rFonts w:hint="default" w:cs="Arial"/>
                <w:b/>
                <w:bCs/>
                <w:color w:val="auto"/>
                <w:sz w:val="20"/>
                <w:szCs w:val="20"/>
                <w:vertAlign w:val="baseline"/>
                <w:lang w:val="en-US"/>
              </w:rPr>
              <w:t xml:space="preserve"> Type </w:t>
            </w:r>
            <w:r>
              <w:rPr>
                <w:rFonts w:hint="default" w:cs="Wingdings"/>
                <w:b/>
                <w:bCs/>
                <w:color w:val="auto"/>
                <w:sz w:val="20"/>
                <w:szCs w:val="20"/>
                <w:vertAlign w:val="baseline"/>
                <w:lang w:val="en-US" w:eastAsia="zh-CN" w:bidi="ar-SA"/>
              </w:rPr>
              <w:t>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s="Wingdings"/>
                <w:color w:val="auto"/>
                <w:sz w:val="20"/>
                <w:szCs w:val="20"/>
                <w:vertAlign w:val="baseline"/>
                <w:lang w:val="en-US" w:eastAsia="zh-CN" w:bidi="ar-SA"/>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10</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97</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_Taxon.tiffClutch_Size_Carcass_Weight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_Taxon.tiffClutch_Size_Carcass_Weight_Taxon"/>
                    <pic:cNvPicPr>
                      <a:picLocks noChangeAspect="1"/>
                    </pic:cNvPicPr>
                  </pic:nvPicPr>
                  <pic:blipFill>
                    <a:blip r:embed="rId6"/>
                    <a:srcRect t="8" b="8"/>
                    <a:stretch>
                      <a:fillRect/>
                    </a:stretch>
                  </pic:blipFill>
                  <pic:spPr>
                    <a:xfrm>
                      <a:off x="0" y="0"/>
                      <a:ext cx="4114800" cy="3291840"/>
                    </a:xfrm>
                    <a:prstGeom prst="rect">
                      <a:avLst/>
                    </a:prstGeom>
                  </pic:spPr>
                </pic:pic>
              </a:graphicData>
            </a:graphic>
          </wp:inline>
        </w:drawing>
      </w:r>
    </w:p>
    <w:p>
      <w:pPr>
        <w:jc w:val="both"/>
        <w:rPr>
          <w:rFonts w:hint="default"/>
          <w:b/>
          <w:bCs/>
          <w:color w:val="auto"/>
          <w:sz w:val="24"/>
          <w:szCs w:val="24"/>
          <w:lang w:val="en-US"/>
        </w:rPr>
      </w:pPr>
      <w:r>
        <w:rPr>
          <w:rFonts w:hint="default"/>
          <w:color w:val="auto"/>
          <w:sz w:val="24"/>
          <w:szCs w:val="24"/>
          <w:lang w:val="en-US"/>
        </w:rPr>
        <w:t>Figure 1. The relationship between clutch size and carcass weight for the bird and mammal carcasses.</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_Taxon.tiffBreeding_Success_Carcass_Weight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_Taxon.tiffBreeding_Success_Carcass_Weight_Taxon"/>
                    <pic:cNvPicPr>
                      <a:picLocks noChangeAspect="1"/>
                    </pic:cNvPicPr>
                  </pic:nvPicPr>
                  <pic:blipFill>
                    <a:blip r:embed="rId7"/>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the bird and mammal carcasses.</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_Taxon.tiffProp_Eggs_Developed_Carcass_Weight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_Taxon.tiffProp_Eggs_Developed_Carcass_Weight_Taxon"/>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the</w:t>
      </w:r>
      <w:r>
        <w:rPr>
          <w:rFonts w:hint="eastAsia"/>
          <w:color w:val="auto"/>
          <w:sz w:val="24"/>
          <w:szCs w:val="24"/>
          <w:lang w:val="en-US" w:eastAsia="zh-TW"/>
        </w:rPr>
        <w:t xml:space="preserve"> bird</w:t>
      </w:r>
      <w:r>
        <w:rPr>
          <w:rFonts w:hint="default"/>
          <w:color w:val="auto"/>
          <w:sz w:val="24"/>
          <w:szCs w:val="24"/>
          <w:lang w:val="en-US"/>
        </w:rPr>
        <w:t xml:space="preserve"> and </w:t>
      </w:r>
      <w:r>
        <w:rPr>
          <w:rFonts w:hint="eastAsia"/>
          <w:color w:val="auto"/>
          <w:sz w:val="24"/>
          <w:szCs w:val="24"/>
          <w:lang w:val="en-US" w:eastAsia="zh-TW"/>
        </w:rPr>
        <w:t>mammal</w:t>
      </w:r>
      <w:r>
        <w:rPr>
          <w:rFonts w:hint="default"/>
          <w:color w:val="auto"/>
          <w:sz w:val="24"/>
          <w:szCs w:val="24"/>
          <w:lang w:val="en-US"/>
        </w:rPr>
        <w:t xml:space="preserve">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_Taxon.tiffN_Larvae_Carcass_Weight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_Taxon.tiffN_Larvae_Carcass_Weight_Taxon"/>
                    <pic:cNvPicPr>
                      <a:picLocks noChangeAspect="1"/>
                    </pic:cNvPicPr>
                  </pic:nvPicPr>
                  <pic:blipFill>
                    <a:blip r:embed="rId9"/>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4. The relationship between number of larvae and carcass weight for the bird and mammal carcasses.</w:t>
      </w:r>
    </w:p>
    <w:p>
      <w:pPr>
        <w:jc w:val="both"/>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_Taxon.tiffTotal_Larval_Mass_Carcass_Weight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_Taxon.tiffTotal_Larval_Mass_Carcass_Weight_Taxon"/>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 xml:space="preserve">Figure 5. The relationship between total larval mass and carcass weight for the </w:t>
      </w:r>
      <w:r>
        <w:rPr>
          <w:rFonts w:hint="eastAsia"/>
          <w:color w:val="auto"/>
          <w:sz w:val="24"/>
          <w:szCs w:val="24"/>
          <w:lang w:val="en-US" w:eastAsia="zh-TW"/>
        </w:rPr>
        <w:t>bird</w:t>
      </w:r>
      <w:r>
        <w:rPr>
          <w:rFonts w:hint="default"/>
          <w:color w:val="auto"/>
          <w:sz w:val="24"/>
          <w:szCs w:val="24"/>
          <w:lang w:val="en-US"/>
        </w:rPr>
        <w:t xml:space="preserve"> and </w:t>
      </w:r>
      <w:r>
        <w:rPr>
          <w:rFonts w:hint="eastAsia"/>
          <w:color w:val="auto"/>
          <w:sz w:val="24"/>
          <w:szCs w:val="24"/>
          <w:lang w:val="en-US" w:eastAsia="zh-TW"/>
        </w:rPr>
        <w:t>mammal</w:t>
      </w:r>
      <w:r>
        <w:rPr>
          <w:rFonts w:hint="default"/>
          <w:color w:val="auto"/>
          <w:sz w:val="24"/>
          <w:szCs w:val="24"/>
          <w:lang w:val="en-US"/>
        </w:rPr>
        <w:t xml:space="preserve"> carcasses. </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_Taxon.tiffAverage_Larval_Mass_Carcass_Weight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_Taxon.tiffAverage_Larval_Mass_Carcass_Weight_Taxon"/>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auto"/>
          <w:sz w:val="24"/>
          <w:szCs w:val="24"/>
          <w:lang w:val="en-US"/>
        </w:rPr>
        <w:t>Figure 6. The relationship between average larval mass and carcass weight for the bird and mammal carcasses. Note that observations without any larva were excluded from the analysis.</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_Taxon.tiffLarval_Density_Carcass_Weight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_Taxon.tiffLarval_Density_Carcass_Weight_Taxon"/>
                    <pic:cNvPicPr>
                      <a:picLocks noChangeAspect="1"/>
                    </pic:cNvPicPr>
                  </pic:nvPicPr>
                  <pic:blipFill>
                    <a:blip r:embed="rId12"/>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auto"/>
          <w:sz w:val="24"/>
          <w:szCs w:val="24"/>
          <w:lang w:val="en-US"/>
        </w:rPr>
        <w:t>Figure 7. The relationship between larval density and carcass weight for the bird and mammal carcasses. Note that observations without any larva were excluded from the analysis.</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auto"/>
          <w:sz w:val="24"/>
          <w:szCs w:val="24"/>
          <w:lang w:val="en-US"/>
        </w:rPr>
      </w:pPr>
      <w:r>
        <w:rPr>
          <w:rFonts w:hint="default"/>
          <w:color w:val="auto"/>
          <w:sz w:val="24"/>
          <w:szCs w:val="24"/>
          <w:lang w:val="en-US"/>
        </w:rPr>
        <w:drawing>
          <wp:inline distT="0" distB="0" distL="114300" distR="114300">
            <wp:extent cx="4114800" cy="3291840"/>
            <wp:effectExtent l="0" t="0" r="0" b="10160"/>
            <wp:docPr id="8" name="Picture 8" descr="C:\Users\genchanghsu\Desktop\2024_Burying_Beetle_Breeding_on_Wild_and_Lab_Carcasses\03_Outputs\Figures\Carcass_Weight_Loss_Carcass_Weight_Taxon.tiffCarcass_Weight_Loss_Carcass_Weight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_Taxon.tiffCarcass_Weight_Loss_Carcass_Weight_Taxon"/>
                    <pic:cNvPicPr>
                      <a:picLocks noChangeAspect="1"/>
                    </pic:cNvPicPr>
                  </pic:nvPicPr>
                  <pic:blipFill>
                    <a:blip r:embed="rId13"/>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8. The relationship between carcass weight loss and carcass weight for the bird and mammal carcasses. Note that the observations without any larva were excluded from the analysis. Two observations with carcass weight loss larger than 25 g were also excluded.</w:t>
      </w:r>
    </w:p>
    <w:p>
      <w:pPr>
        <w:rPr>
          <w:color w:val="FF0000"/>
          <w:sz w:val="24"/>
          <w:szCs w:val="24"/>
        </w:rPr>
      </w:pPr>
    </w:p>
    <w:p>
      <w:pPr>
        <w:rPr>
          <w:color w:val="FF0000"/>
          <w:sz w:val="24"/>
          <w:szCs w:val="24"/>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9" name="Picture 9" descr="C:\Users\genchanghsu\Desktop\2024_Burying_Beetle_Breeding_on_Wild_and_Lab_Carcasses\03_Outputs\Figures\Proportion_of_Carcass_Used_Taxon.tiffProportion_of_Carcass_Used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Proportion_of_Carcass_Used_Taxon.tiffProportion_of_Carcass_Used_Taxon"/>
                    <pic:cNvPicPr>
                      <a:picLocks noChangeAspect="1"/>
                    </pic:cNvPicPr>
                  </pic:nvPicPr>
                  <pic:blipFill>
                    <a:blip r:embed="rId14"/>
                    <a:srcRect t="8" b="8"/>
                    <a:stretch>
                      <a:fillRect/>
                    </a:stretch>
                  </pic:blipFill>
                  <pic:spPr>
                    <a:xfrm>
                      <a:off x="0" y="0"/>
                      <a:ext cx="4114800" cy="3291840"/>
                    </a:xfrm>
                    <a:prstGeom prst="rect">
                      <a:avLst/>
                    </a:prstGeom>
                  </pic:spPr>
                </pic:pic>
              </a:graphicData>
            </a:graphic>
          </wp:inline>
        </w:drawing>
      </w:r>
    </w:p>
    <w:p>
      <w:pPr>
        <w:rPr>
          <w:rFonts w:hint="default"/>
          <w:color w:val="auto"/>
          <w:sz w:val="24"/>
          <w:szCs w:val="24"/>
          <w:lang w:val="en-US"/>
        </w:rPr>
      </w:pPr>
      <w:r>
        <w:rPr>
          <w:rFonts w:hint="default"/>
          <w:color w:val="auto"/>
          <w:sz w:val="24"/>
          <w:szCs w:val="24"/>
          <w:lang w:val="en-US"/>
        </w:rPr>
        <w:t>Figure 9. The relationship between proportion of carcass used and carcass weight for the bird and mammal carcasses. Note that the observations without any larva were excluded from the analysis. Two observations with proportion of carcass used larger than 0.9 were also excluded.</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0" name="Picture 10" descr="C:\Users\genchanghsu\Desktop\2024_Burying_Beetle_Breeding_on_Wild_and_Lab_Carcasses\03_Outputs\Figures\Average_Larval_Mass_Larval_Density_Taxon.tiffAverage_Larval_Mass_Larval_Density_Ta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genchanghsu\Desktop\2024_Burying_Beetle_Breeding_on_Wild_and_Lab_Carcasses\03_Outputs\Figures\Average_Larval_Mass_Larval_Density_Taxon.tiffAverage_Larval_Mass_Larval_Density_Taxon"/>
                    <pic:cNvPicPr>
                      <a:picLocks noChangeAspect="1"/>
                    </pic:cNvPicPr>
                  </pic:nvPicPr>
                  <pic:blipFill>
                    <a:blip r:embed="rId15"/>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10. The relationship between average larval mass and larval density for the bird and mammal carcasses.</w:t>
      </w:r>
    </w:p>
    <w:p>
      <w:pPr>
        <w:jc w:val="both"/>
        <w:rPr>
          <w:rFonts w:hint="default"/>
          <w:color w:val="FF0000"/>
          <w:sz w:val="24"/>
          <w:szCs w:val="24"/>
          <w:lang w:val="en-US"/>
        </w:rPr>
      </w:pPr>
      <w:r>
        <w:rPr>
          <w:rFonts w:hint="default"/>
          <w:color w:val="FF0000"/>
          <w:sz w:val="24"/>
          <w:szCs w:val="24"/>
          <w:lang w:val="en-US"/>
        </w:rPr>
        <w:br w:type="page"/>
      </w:r>
    </w:p>
    <w:p>
      <w:pPr>
        <w:jc w:val="left"/>
        <w:rPr>
          <w:rFonts w:hint="default"/>
          <w:b/>
          <w:bCs/>
          <w:color w:val="auto"/>
          <w:sz w:val="24"/>
          <w:szCs w:val="24"/>
          <w:lang w:val="en-US"/>
        </w:rPr>
      </w:pPr>
      <w:r>
        <w:rPr>
          <w:rFonts w:hint="default"/>
          <w:b/>
          <w:bCs/>
          <w:color w:val="auto"/>
          <w:sz w:val="24"/>
          <w:szCs w:val="24"/>
          <w:lang w:val="en-US"/>
        </w:rPr>
        <w:t>Summary</w:t>
      </w:r>
    </w:p>
    <w:p>
      <w:pPr>
        <w:numPr>
          <w:numId w:val="0"/>
        </w:numPr>
        <w:ind w:leftChars="0"/>
        <w:jc w:val="both"/>
        <w:rPr>
          <w:rFonts w:hint="default"/>
          <w:color w:val="auto"/>
          <w:sz w:val="24"/>
          <w:szCs w:val="24"/>
          <w:lang w:val="en-US"/>
        </w:rPr>
      </w:pPr>
      <w:r>
        <w:rPr>
          <w:rFonts w:hint="default"/>
          <w:color w:val="auto"/>
          <w:sz w:val="24"/>
          <w:szCs w:val="24"/>
          <w:lang w:val="en-US"/>
        </w:rPr>
        <w:t>Overall, the results for carcass taxon were similar to the results for carcass type: there was no difference in the relationship between most breeding outcomes and carcass weight (except for the number of larvae). Carcass use patterns and larval quality-quantity trade-off also did not differ between the two carcass taxa. The main reason for this is that most lab carcasses were mammals, whereas most wild carcasses were birds. Therefore, the patterns of bird vs. mammal carcasses largely mirrored the patterns of lab vs. wild carcasses.</w:t>
      </w:r>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0861"/>
    <w:rsid w:val="0033518C"/>
    <w:rsid w:val="003437C2"/>
    <w:rsid w:val="00377186"/>
    <w:rsid w:val="003A1C03"/>
    <w:rsid w:val="00414627"/>
    <w:rsid w:val="00425D63"/>
    <w:rsid w:val="004643D8"/>
    <w:rsid w:val="00497C24"/>
    <w:rsid w:val="004C7BA5"/>
    <w:rsid w:val="004E7628"/>
    <w:rsid w:val="004F48F2"/>
    <w:rsid w:val="005149B1"/>
    <w:rsid w:val="00552604"/>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37D4AC6"/>
    <w:rsid w:val="04EC2FE6"/>
    <w:rsid w:val="0524197F"/>
    <w:rsid w:val="05311FB3"/>
    <w:rsid w:val="0535581F"/>
    <w:rsid w:val="05666903"/>
    <w:rsid w:val="05DF20B2"/>
    <w:rsid w:val="068176BD"/>
    <w:rsid w:val="06A23585"/>
    <w:rsid w:val="06D45E42"/>
    <w:rsid w:val="078C5020"/>
    <w:rsid w:val="07A50719"/>
    <w:rsid w:val="07D224E1"/>
    <w:rsid w:val="07D82F5C"/>
    <w:rsid w:val="08A81240"/>
    <w:rsid w:val="08AA4743"/>
    <w:rsid w:val="0947404D"/>
    <w:rsid w:val="09697100"/>
    <w:rsid w:val="099E62D5"/>
    <w:rsid w:val="09AC306C"/>
    <w:rsid w:val="09BB6E1E"/>
    <w:rsid w:val="09CF2327"/>
    <w:rsid w:val="0A3E54A5"/>
    <w:rsid w:val="0A4679E7"/>
    <w:rsid w:val="0AA4793D"/>
    <w:rsid w:val="0AB16303"/>
    <w:rsid w:val="0B036EA1"/>
    <w:rsid w:val="0B354AFA"/>
    <w:rsid w:val="0C2D44FF"/>
    <w:rsid w:val="0C421DAC"/>
    <w:rsid w:val="0CF86057"/>
    <w:rsid w:val="0D6B4D11"/>
    <w:rsid w:val="0D881896"/>
    <w:rsid w:val="0E3E2AEB"/>
    <w:rsid w:val="0E5D3032"/>
    <w:rsid w:val="0E88562B"/>
    <w:rsid w:val="0F6428CD"/>
    <w:rsid w:val="0FB5132E"/>
    <w:rsid w:val="101051ED"/>
    <w:rsid w:val="105B53E4"/>
    <w:rsid w:val="109B03CC"/>
    <w:rsid w:val="117074AB"/>
    <w:rsid w:val="12A21BF2"/>
    <w:rsid w:val="12B85446"/>
    <w:rsid w:val="12BC16CB"/>
    <w:rsid w:val="12D032AF"/>
    <w:rsid w:val="12F95F4E"/>
    <w:rsid w:val="1311120D"/>
    <w:rsid w:val="13BA0834"/>
    <w:rsid w:val="14071A60"/>
    <w:rsid w:val="144F33B9"/>
    <w:rsid w:val="147F7E6A"/>
    <w:rsid w:val="14C67F89"/>
    <w:rsid w:val="152E5EA7"/>
    <w:rsid w:val="15DA28D9"/>
    <w:rsid w:val="15F53AFE"/>
    <w:rsid w:val="16481D0C"/>
    <w:rsid w:val="16AD60AC"/>
    <w:rsid w:val="1747322E"/>
    <w:rsid w:val="178602C2"/>
    <w:rsid w:val="18070C65"/>
    <w:rsid w:val="18153CE9"/>
    <w:rsid w:val="187F2B40"/>
    <w:rsid w:val="19073D1E"/>
    <w:rsid w:val="19305FBC"/>
    <w:rsid w:val="1A4A112A"/>
    <w:rsid w:val="1A4F0F0E"/>
    <w:rsid w:val="1AE33905"/>
    <w:rsid w:val="1BB056B4"/>
    <w:rsid w:val="1BE32F91"/>
    <w:rsid w:val="1C0A31FF"/>
    <w:rsid w:val="1C0B2EC1"/>
    <w:rsid w:val="1C3E7BCE"/>
    <w:rsid w:val="1CE119EA"/>
    <w:rsid w:val="1E3F77AE"/>
    <w:rsid w:val="1E4303B3"/>
    <w:rsid w:val="1E7F00FE"/>
    <w:rsid w:val="1EB3551E"/>
    <w:rsid w:val="1ED47CA2"/>
    <w:rsid w:val="1EDC0931"/>
    <w:rsid w:val="1F046272"/>
    <w:rsid w:val="1F6E2F65"/>
    <w:rsid w:val="1F836BAB"/>
    <w:rsid w:val="1FE553C2"/>
    <w:rsid w:val="1FEF16F3"/>
    <w:rsid w:val="20462102"/>
    <w:rsid w:val="21DD349D"/>
    <w:rsid w:val="21E52AA7"/>
    <w:rsid w:val="22322BA7"/>
    <w:rsid w:val="22B10EF6"/>
    <w:rsid w:val="23DD64E8"/>
    <w:rsid w:val="246E5D62"/>
    <w:rsid w:val="25623FEF"/>
    <w:rsid w:val="25FB5C44"/>
    <w:rsid w:val="27A97396"/>
    <w:rsid w:val="27C349B3"/>
    <w:rsid w:val="27EB4FAC"/>
    <w:rsid w:val="28000861"/>
    <w:rsid w:val="2933607D"/>
    <w:rsid w:val="29AE6BF1"/>
    <w:rsid w:val="29BE3608"/>
    <w:rsid w:val="2A1901AA"/>
    <w:rsid w:val="2A3D1958"/>
    <w:rsid w:val="2B8B0DE5"/>
    <w:rsid w:val="2BC67260"/>
    <w:rsid w:val="2BFB22B3"/>
    <w:rsid w:val="2C7C7C88"/>
    <w:rsid w:val="2C9256AF"/>
    <w:rsid w:val="2D3465E1"/>
    <w:rsid w:val="2D7C30AE"/>
    <w:rsid w:val="2D92525A"/>
    <w:rsid w:val="2E1E4E36"/>
    <w:rsid w:val="2EF54E99"/>
    <w:rsid w:val="2FDA6411"/>
    <w:rsid w:val="2FDF6A95"/>
    <w:rsid w:val="306A49FB"/>
    <w:rsid w:val="307C40B5"/>
    <w:rsid w:val="30D23B9C"/>
    <w:rsid w:val="316A7E21"/>
    <w:rsid w:val="31DB35D8"/>
    <w:rsid w:val="33584C40"/>
    <w:rsid w:val="348D44A7"/>
    <w:rsid w:val="361564CE"/>
    <w:rsid w:val="36613B14"/>
    <w:rsid w:val="36617CA1"/>
    <w:rsid w:val="388C6C54"/>
    <w:rsid w:val="399E1354"/>
    <w:rsid w:val="39BE2ACD"/>
    <w:rsid w:val="3A1122D3"/>
    <w:rsid w:val="3A217CE2"/>
    <w:rsid w:val="3A2A75FA"/>
    <w:rsid w:val="3A3D3585"/>
    <w:rsid w:val="3A6A2E43"/>
    <w:rsid w:val="3AFE1F63"/>
    <w:rsid w:val="3B894744"/>
    <w:rsid w:val="3B957ED1"/>
    <w:rsid w:val="3C6E5577"/>
    <w:rsid w:val="3C710B39"/>
    <w:rsid w:val="3CC350C0"/>
    <w:rsid w:val="3E181AF1"/>
    <w:rsid w:val="3F9121F8"/>
    <w:rsid w:val="40133A76"/>
    <w:rsid w:val="40AC58C1"/>
    <w:rsid w:val="41CC1E75"/>
    <w:rsid w:val="42F35E22"/>
    <w:rsid w:val="42FA2510"/>
    <w:rsid w:val="43B06F1C"/>
    <w:rsid w:val="43B55820"/>
    <w:rsid w:val="43BB7669"/>
    <w:rsid w:val="43EE1643"/>
    <w:rsid w:val="43F17986"/>
    <w:rsid w:val="44763575"/>
    <w:rsid w:val="44E12B11"/>
    <w:rsid w:val="44F1532A"/>
    <w:rsid w:val="457E2949"/>
    <w:rsid w:val="469639F6"/>
    <w:rsid w:val="46BE7F72"/>
    <w:rsid w:val="46CE129A"/>
    <w:rsid w:val="46FA3F5E"/>
    <w:rsid w:val="47330D5C"/>
    <w:rsid w:val="4752380F"/>
    <w:rsid w:val="47C615D0"/>
    <w:rsid w:val="4876106C"/>
    <w:rsid w:val="490F4DEA"/>
    <w:rsid w:val="4AA24BE9"/>
    <w:rsid w:val="4C864C96"/>
    <w:rsid w:val="4CE8402F"/>
    <w:rsid w:val="4CEE3ADE"/>
    <w:rsid w:val="4CEE7DBE"/>
    <w:rsid w:val="4CF90EB5"/>
    <w:rsid w:val="4D2A3C09"/>
    <w:rsid w:val="4D547C60"/>
    <w:rsid w:val="4E646B33"/>
    <w:rsid w:val="4E9A553F"/>
    <w:rsid w:val="50500340"/>
    <w:rsid w:val="5171202B"/>
    <w:rsid w:val="518123D3"/>
    <w:rsid w:val="51B579BE"/>
    <w:rsid w:val="51D24C77"/>
    <w:rsid w:val="52BD5884"/>
    <w:rsid w:val="53104BBF"/>
    <w:rsid w:val="53856213"/>
    <w:rsid w:val="53951D31"/>
    <w:rsid w:val="55CB3ECF"/>
    <w:rsid w:val="56411B07"/>
    <w:rsid w:val="56AC249A"/>
    <w:rsid w:val="57004C7A"/>
    <w:rsid w:val="57184310"/>
    <w:rsid w:val="57543B5A"/>
    <w:rsid w:val="578478DB"/>
    <w:rsid w:val="57874DBC"/>
    <w:rsid w:val="57D37D58"/>
    <w:rsid w:val="5841015B"/>
    <w:rsid w:val="58474262"/>
    <w:rsid w:val="584C06EA"/>
    <w:rsid w:val="585A7A00"/>
    <w:rsid w:val="58616610"/>
    <w:rsid w:val="5868001A"/>
    <w:rsid w:val="587F7C40"/>
    <w:rsid w:val="588440C7"/>
    <w:rsid w:val="58BA14CA"/>
    <w:rsid w:val="596F325B"/>
    <w:rsid w:val="5A38613C"/>
    <w:rsid w:val="5A5874C6"/>
    <w:rsid w:val="5A61531C"/>
    <w:rsid w:val="5A980769"/>
    <w:rsid w:val="5B275BE7"/>
    <w:rsid w:val="5C212CE8"/>
    <w:rsid w:val="5CBD2518"/>
    <w:rsid w:val="5EA47E55"/>
    <w:rsid w:val="5EF36EFA"/>
    <w:rsid w:val="5F3B20A6"/>
    <w:rsid w:val="5FA63E40"/>
    <w:rsid w:val="5FBF2F0E"/>
    <w:rsid w:val="605E26A9"/>
    <w:rsid w:val="60684065"/>
    <w:rsid w:val="609008FA"/>
    <w:rsid w:val="6105633A"/>
    <w:rsid w:val="613D1D17"/>
    <w:rsid w:val="61DB6700"/>
    <w:rsid w:val="62392EB4"/>
    <w:rsid w:val="623A606B"/>
    <w:rsid w:val="62471E95"/>
    <w:rsid w:val="63F20007"/>
    <w:rsid w:val="64F5324E"/>
    <w:rsid w:val="65605C5F"/>
    <w:rsid w:val="65627BC2"/>
    <w:rsid w:val="65E40848"/>
    <w:rsid w:val="664328B5"/>
    <w:rsid w:val="676414FA"/>
    <w:rsid w:val="67652268"/>
    <w:rsid w:val="67E50385"/>
    <w:rsid w:val="67EC080C"/>
    <w:rsid w:val="68597581"/>
    <w:rsid w:val="68D03D0D"/>
    <w:rsid w:val="6924773B"/>
    <w:rsid w:val="6962523B"/>
    <w:rsid w:val="69DB4F4A"/>
    <w:rsid w:val="6A703DAE"/>
    <w:rsid w:val="6AB976A5"/>
    <w:rsid w:val="6B0C0FC3"/>
    <w:rsid w:val="6BB7449D"/>
    <w:rsid w:val="6C1B49E0"/>
    <w:rsid w:val="6C5B2022"/>
    <w:rsid w:val="6C6803E9"/>
    <w:rsid w:val="6DB0362F"/>
    <w:rsid w:val="6DF07E23"/>
    <w:rsid w:val="6EDA00EA"/>
    <w:rsid w:val="6F0B413C"/>
    <w:rsid w:val="6F9E5C50"/>
    <w:rsid w:val="703F45D4"/>
    <w:rsid w:val="718F0443"/>
    <w:rsid w:val="718F6EAB"/>
    <w:rsid w:val="71976CE9"/>
    <w:rsid w:val="720D1C0A"/>
    <w:rsid w:val="734C6025"/>
    <w:rsid w:val="73613DC2"/>
    <w:rsid w:val="73E133AB"/>
    <w:rsid w:val="7629236B"/>
    <w:rsid w:val="7694749C"/>
    <w:rsid w:val="774907C0"/>
    <w:rsid w:val="774E68CA"/>
    <w:rsid w:val="78F76C86"/>
    <w:rsid w:val="79217ACA"/>
    <w:rsid w:val="79A35F35"/>
    <w:rsid w:val="79B25E17"/>
    <w:rsid w:val="7A0A7A48"/>
    <w:rsid w:val="7A280F66"/>
    <w:rsid w:val="7AA24C40"/>
    <w:rsid w:val="7B032925"/>
    <w:rsid w:val="7B19446E"/>
    <w:rsid w:val="7B1F0C56"/>
    <w:rsid w:val="7D0564AB"/>
    <w:rsid w:val="7D1A1F06"/>
    <w:rsid w:val="7D264462"/>
    <w:rsid w:val="7D703706"/>
    <w:rsid w:val="7DCF13F7"/>
    <w:rsid w:val="7E4078DA"/>
    <w:rsid w:val="7E8545A2"/>
    <w:rsid w:val="7EA8160E"/>
    <w:rsid w:val="7F012A6E"/>
    <w:rsid w:val="7F875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8" Type="http://schemas.openxmlformats.org/officeDocument/2006/relationships/image" Target="media/image3.tiff"/><Relationship Id="rId7" Type="http://schemas.openxmlformats.org/officeDocument/2006/relationships/image" Target="media/image2.tiff"/><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tiff"/><Relationship Id="rId14" Type="http://schemas.openxmlformats.org/officeDocument/2006/relationships/image" Target="media/image9.tiff"/><Relationship Id="rId13" Type="http://schemas.openxmlformats.org/officeDocument/2006/relationships/image" Target="media/image8.tiff"/><Relationship Id="rId12" Type="http://schemas.openxmlformats.org/officeDocument/2006/relationships/image" Target="media/image7.tiff"/><Relationship Id="rId11" Type="http://schemas.openxmlformats.org/officeDocument/2006/relationships/image" Target="media/image6.tiff"/><Relationship Id="rId10" Type="http://schemas.openxmlformats.org/officeDocument/2006/relationships/image" Target="media/image5.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2024-03-04T01:55:09Z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FE75652A99034AEE83E92FFE183F753F_11</vt:lpwstr>
  </property>
</Properties>
</file>