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DC414E" w14:textId="77777777" w:rsidR="001629DE" w:rsidRPr="000742BC" w:rsidRDefault="00000000" w:rsidP="000742BC">
      <w:pPr>
        <w:pStyle w:val="ListParagraph"/>
      </w:pPr>
      <w:r w:rsidRPr="000742BC">
        <w:t>Corrected the citation format issue and added several recent articles to the manuscript to better reflect the current status of IGP research.</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52C9A865"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comments and suggestions from the reviewers and have now revised the manuscript accordingly. </w:t>
      </w:r>
      <w:r w:rsidR="00463DD2" w:rsidRPr="00463DD2">
        <w:rPr>
          <w:rFonts w:eastAsiaTheme="minorEastAsia" w:cs="Arial"/>
          <w:color w:val="FF0000"/>
          <w:sz w:val="24"/>
          <w:szCs w:val="24"/>
        </w:rPr>
        <w:t>We also addressed the statistical concerns raised by the reviewers and expanded our discission on XXX as suggested by Reviewer 1</w:t>
      </w:r>
      <w:r w:rsidR="00463DD2" w:rsidRPr="00463DD2">
        <w:rPr>
          <w:rFonts w:eastAsiaTheme="minorEastAsia" w:cs="Arial"/>
          <w:color w:val="000000" w:themeColor="text1"/>
          <w:sz w:val="24"/>
          <w:szCs w:val="24"/>
        </w:rPr>
        <w:t>. Please see our point-by-point responses in the following section.</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267B2696"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 xml:space="preserve">Thanks for the feedback. We have now expanded the discussion on our results and incorporated the suggested references. Please see our response to </w:t>
      </w:r>
      <w:r w:rsidR="00B04C68" w:rsidRPr="000B1304">
        <w:rPr>
          <w:rFonts w:eastAsiaTheme="minorEastAsia" w:cs="Arial"/>
          <w:color w:val="FF0000"/>
          <w:sz w:val="24"/>
          <w:szCs w:val="24"/>
        </w:rPr>
        <w:t xml:space="preserve">Comment </w:t>
      </w:r>
      <w:r w:rsidR="000B62A1">
        <w:rPr>
          <w:rFonts w:eastAsiaTheme="minorEastAsia" w:cs="Arial"/>
          <w:color w:val="FF0000"/>
          <w:sz w:val="24"/>
          <w:szCs w:val="24"/>
        </w:rPr>
        <w:t>XXX</w:t>
      </w:r>
      <w:r w:rsidR="00B04C68" w:rsidRPr="000B1304">
        <w:rPr>
          <w:rFonts w:eastAsiaTheme="minorEastAsia" w:cs="Arial"/>
          <w:sz w:val="24"/>
          <w:szCs w:val="24"/>
        </w:rPr>
        <w:t xml:space="preserve"> for more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Default="00E12A4A" w:rsidP="000E3B25">
      <w:pPr>
        <w:rPr>
          <w:rFonts w:eastAsiaTheme="minorEastAsia" w:cs="Arial"/>
          <w:b/>
          <w:color w:val="FF0000"/>
          <w:sz w:val="24"/>
          <w:szCs w:val="24"/>
        </w:rPr>
      </w:pPr>
    </w:p>
    <w:p w14:paraId="56F91B29" w14:textId="77777777" w:rsidR="003E0E9D" w:rsidRDefault="00E12A4A" w:rsidP="00E12A4A">
      <w:pPr>
        <w:rPr>
          <w:rFonts w:eastAsiaTheme="minorEastAsia" w:cs="Arial"/>
          <w:bCs/>
          <w:color w:val="FF0000"/>
          <w:sz w:val="24"/>
          <w:szCs w:val="24"/>
        </w:rPr>
      </w:pPr>
      <w:r>
        <w:rPr>
          <w:rFonts w:cs="Arial"/>
          <w:b/>
          <w:color w:val="FF0000"/>
          <w:sz w:val="24"/>
          <w:szCs w:val="24"/>
          <w:u w:val="single"/>
        </w:rPr>
        <w:t xml:space="preserve">Comment </w:t>
      </w:r>
      <w:r w:rsidR="003E0E9D">
        <w:rPr>
          <w:rFonts w:cs="Arial"/>
          <w:b/>
          <w:color w:val="FF0000"/>
          <w:sz w:val="24"/>
          <w:szCs w:val="24"/>
          <w:u w:val="single"/>
        </w:rPr>
        <w:t>3</w:t>
      </w:r>
      <w:r>
        <w:rPr>
          <w:rFonts w:cs="Arial"/>
          <w:color w:val="FF0000"/>
          <w:sz w:val="24"/>
          <w:szCs w:val="24"/>
        </w:rPr>
        <w:t xml:space="preserve"> &gt; </w:t>
      </w:r>
      <w:r w:rsidR="003E0E9D" w:rsidRPr="000E3B25">
        <w:rPr>
          <w:rFonts w:eastAsiaTheme="minorEastAsia" w:cs="Arial"/>
          <w:bCs/>
          <w:color w:val="FF0000"/>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0E3B25">
        <w:rPr>
          <w:rFonts w:eastAsiaTheme="minorEastAsia" w:cs="Arial"/>
          <w:bCs/>
          <w:color w:val="FF0000"/>
          <w:sz w:val="24"/>
          <w:szCs w:val="24"/>
        </w:rPr>
        <w:t>true,</w:t>
      </w:r>
      <w:proofErr w:type="gramEnd"/>
      <w:r w:rsidR="003E0E9D" w:rsidRPr="000E3B25">
        <w:rPr>
          <w:rFonts w:eastAsiaTheme="minorEastAsia" w:cs="Arial"/>
          <w:bCs/>
          <w:color w:val="FF0000"/>
          <w:sz w:val="24"/>
          <w:szCs w:val="24"/>
        </w:rPr>
        <w:t xml:space="preserve"> several papers have addressed this issue in burying beetles. These papers have used single bout and lifetime reproductive success to evaluate optimal carcass size.</w:t>
      </w:r>
      <w:r w:rsidR="003E0E9D">
        <w:rPr>
          <w:rFonts w:eastAsiaTheme="minorEastAsia" w:cs="Arial"/>
          <w:bCs/>
          <w:color w:val="FF0000"/>
          <w:sz w:val="24"/>
          <w:szCs w:val="24"/>
        </w:rPr>
        <w:t xml:space="preserve"> </w:t>
      </w:r>
      <w:r w:rsidR="003E0E9D" w:rsidRPr="000E3B25">
        <w:rPr>
          <w:rFonts w:eastAsiaTheme="minorEastAsia" w:cs="Arial"/>
          <w:bCs/>
          <w:color w:val="FF0000"/>
          <w:sz w:val="24"/>
          <w:szCs w:val="24"/>
        </w:rPr>
        <w:t xml:space="preserve">See: </w:t>
      </w:r>
    </w:p>
    <w:p w14:paraId="6D93641B" w14:textId="1B34E31A" w:rsid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413E86">
          <w:rPr>
            <w:rStyle w:val="Hyperlink"/>
            <w:rFonts w:eastAsiaTheme="minorEastAsia" w:cs="Arial"/>
            <w:bCs/>
            <w:sz w:val="24"/>
            <w:szCs w:val="24"/>
          </w:rPr>
          <w:t>https://doi.org/10.3390/d13120662</w:t>
        </w:r>
      </w:hyperlink>
      <w:r w:rsidRPr="000E3B25">
        <w:rPr>
          <w:rFonts w:eastAsiaTheme="minorEastAsia" w:cs="Arial"/>
          <w:bCs/>
          <w:color w:val="FF0000"/>
          <w:sz w:val="24"/>
          <w:szCs w:val="24"/>
        </w:rPr>
        <w:t>.</w:t>
      </w:r>
    </w:p>
    <w:p w14:paraId="4CD073B8" w14:textId="32B973CB" w:rsid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t>Quinby, BM, Belk, MC, Creighton, JC. Behavioral constraints on local adaptation and counter</w:t>
      </w:r>
      <w:r w:rsidRPr="000E3B25">
        <w:rPr>
          <w:rFonts w:ascii="Cambria Math" w:eastAsiaTheme="minorEastAsia" w:hAnsi="Cambria Math" w:cs="Cambria Math"/>
          <w:bCs/>
          <w:color w:val="FF0000"/>
          <w:sz w:val="24"/>
          <w:szCs w:val="24"/>
        </w:rPr>
        <w:t>‐</w:t>
      </w:r>
      <w:r w:rsidRPr="000E3B25">
        <w:rPr>
          <w:rFonts w:eastAsiaTheme="minorEastAsia" w:cs="Arial"/>
          <w:bCs/>
          <w:color w:val="FF0000"/>
          <w:sz w:val="24"/>
          <w:szCs w:val="24"/>
        </w:rPr>
        <w:t xml:space="preserve">gradient variation: Implications for climate change. </w:t>
      </w:r>
      <w:proofErr w:type="spellStart"/>
      <w:r w:rsidRPr="000E3B25">
        <w:rPr>
          <w:rFonts w:eastAsiaTheme="minorEastAsia" w:cs="Arial"/>
          <w:bCs/>
          <w:color w:val="FF0000"/>
          <w:sz w:val="24"/>
          <w:szCs w:val="24"/>
        </w:rPr>
        <w:t>EcolEvol</w:t>
      </w:r>
      <w:proofErr w:type="spellEnd"/>
      <w:r w:rsidRPr="000E3B25">
        <w:rPr>
          <w:rFonts w:eastAsiaTheme="minorEastAsia" w:cs="Arial"/>
          <w:bCs/>
          <w:color w:val="FF0000"/>
          <w:sz w:val="24"/>
          <w:szCs w:val="24"/>
        </w:rPr>
        <w:t xml:space="preserve">. 2020; 10: 6688– 6701. </w:t>
      </w:r>
      <w:hyperlink r:id="rId9" w:history="1">
        <w:r w:rsidRPr="00413E86">
          <w:rPr>
            <w:rStyle w:val="Hyperlink"/>
            <w:rFonts w:eastAsiaTheme="minorEastAsia" w:cs="Arial"/>
            <w:bCs/>
            <w:sz w:val="24"/>
            <w:szCs w:val="24"/>
          </w:rPr>
          <w:t>https://doi.org/10.1002/ece3.6399</w:t>
        </w:r>
      </w:hyperlink>
    </w:p>
    <w:p w14:paraId="62C4E17B" w14:textId="1E8615D2" w:rsidR="003E0E9D" w:rsidRP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lastRenderedPageBreak/>
        <w:t>Creighton, J.C., N.D. Heflin, and M.C. Belk.  2009.  Cost of reproduction, resource quality, and terminal inve</w:t>
      </w:r>
      <w:r w:rsidR="00EA7CB9">
        <w:rPr>
          <w:rFonts w:eastAsiaTheme="minorEastAsia" w:cs="Arial"/>
          <w:bCs/>
          <w:color w:val="FF0000"/>
          <w:sz w:val="24"/>
          <w:szCs w:val="24"/>
        </w:rPr>
        <w:t>st</w:t>
      </w:r>
      <w:r w:rsidRPr="000E3B25">
        <w:rPr>
          <w:rFonts w:eastAsiaTheme="minorEastAsia" w:cs="Arial"/>
          <w:bCs/>
          <w:color w:val="FF0000"/>
          <w:sz w:val="24"/>
          <w:szCs w:val="24"/>
        </w:rPr>
        <w:t>ment in a burying beetle.  American Naturalist 174:673-684.</w:t>
      </w:r>
    </w:p>
    <w:p w14:paraId="270A7566" w14:textId="2AF8AA47" w:rsidR="00E12A4A" w:rsidRDefault="00E12A4A" w:rsidP="00E12A4A">
      <w:pPr>
        <w:rPr>
          <w:rFonts w:eastAsiaTheme="minorEastAsia" w:cs="Arial"/>
          <w:color w:val="FF0000"/>
          <w:sz w:val="24"/>
          <w:szCs w:val="24"/>
        </w:rPr>
      </w:pPr>
      <w:r>
        <w:rPr>
          <w:rFonts w:eastAsiaTheme="minorEastAsia" w:cs="Arial"/>
          <w:b/>
          <w:color w:val="FF0000"/>
          <w:sz w:val="24"/>
          <w:szCs w:val="24"/>
          <w:u w:val="single"/>
        </w:rPr>
        <w:t xml:space="preserve">Response </w:t>
      </w:r>
      <w:r w:rsidR="003E0E9D">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6A0D833" w14:textId="601FADCA" w:rsidR="00E12A4A" w:rsidRPr="00282816" w:rsidRDefault="00282816" w:rsidP="000E3B25">
      <w:pPr>
        <w:rPr>
          <w:rFonts w:eastAsiaTheme="minorEastAsia" w:cs="Arial"/>
          <w:bCs/>
          <w:color w:val="FF0000"/>
          <w:sz w:val="24"/>
          <w:szCs w:val="24"/>
        </w:rPr>
      </w:pPr>
      <w:r w:rsidRPr="00282816">
        <w:rPr>
          <w:rFonts w:eastAsiaTheme="minorEastAsia" w:cs="Arial"/>
          <w:bCs/>
          <w:color w:val="FF0000"/>
          <w:sz w:val="24"/>
          <w:szCs w:val="24"/>
        </w:rPr>
        <w:t xml:space="preserve">&gt; Update the </w:t>
      </w:r>
      <w:r>
        <w:rPr>
          <w:rFonts w:eastAsiaTheme="minorEastAsia" w:cs="Arial"/>
          <w:bCs/>
          <w:color w:val="FF0000"/>
          <w:sz w:val="24"/>
          <w:szCs w:val="24"/>
        </w:rPr>
        <w:t xml:space="preserve">introduction and </w:t>
      </w:r>
      <w:r w:rsidRPr="00282816">
        <w:rPr>
          <w:rFonts w:eastAsiaTheme="minorEastAsia" w:cs="Arial"/>
          <w:bCs/>
          <w:color w:val="FF0000"/>
          <w:sz w:val="24"/>
          <w:szCs w:val="24"/>
        </w:rPr>
        <w:t>references</w:t>
      </w:r>
      <w:r>
        <w:rPr>
          <w:rFonts w:eastAsiaTheme="minorEastAsia" w:cs="Arial"/>
          <w:bCs/>
          <w:color w:val="FF0000"/>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367431" w:rsidRDefault="00E12A4A" w:rsidP="00942853">
      <w:pPr>
        <w:rPr>
          <w:rFonts w:eastAsiaTheme="minorEastAsia" w:cs="Arial"/>
          <w:color w:val="000000" w:themeColor="text1"/>
          <w:sz w:val="24"/>
          <w:szCs w:val="24"/>
        </w:rPr>
      </w:pPr>
      <w:r w:rsidRPr="00367431">
        <w:rPr>
          <w:rFonts w:eastAsiaTheme="minorEastAsia" w:cs="Arial"/>
          <w:b/>
          <w:color w:val="000000" w:themeColor="text1"/>
          <w:sz w:val="24"/>
          <w:szCs w:val="24"/>
          <w:u w:val="single"/>
        </w:rPr>
        <w:t xml:space="preserve">Response </w:t>
      </w:r>
      <w:r w:rsidR="003E0E9D" w:rsidRPr="00367431">
        <w:rPr>
          <w:rFonts w:eastAsiaTheme="minorEastAsia" w:cs="Arial"/>
          <w:b/>
          <w:color w:val="000000" w:themeColor="text1"/>
          <w:sz w:val="24"/>
          <w:szCs w:val="24"/>
          <w:u w:val="single"/>
        </w:rPr>
        <w:t>4</w:t>
      </w:r>
      <w:r w:rsidRPr="00367431">
        <w:rPr>
          <w:rFonts w:eastAsiaTheme="minorEastAsia" w:cs="Arial"/>
          <w:b/>
          <w:color w:val="000000" w:themeColor="text1"/>
          <w:sz w:val="24"/>
          <w:szCs w:val="24"/>
        </w:rPr>
        <w:t xml:space="preserve"> </w:t>
      </w:r>
      <w:r w:rsidRPr="00367431">
        <w:rPr>
          <w:rFonts w:eastAsiaTheme="minorEastAsia" w:cs="Arial"/>
          <w:color w:val="000000" w:themeColor="text1"/>
          <w:sz w:val="24"/>
          <w:szCs w:val="24"/>
        </w:rPr>
        <w:t xml:space="preserve">&gt; </w:t>
      </w:r>
      <w:r w:rsidR="00942853" w:rsidRPr="00367431">
        <w:rPr>
          <w:rFonts w:eastAsiaTheme="minorEastAsia" w:cs="Arial"/>
          <w:color w:val="000000" w:themeColor="text1"/>
          <w:sz w:val="24"/>
          <w:szCs w:val="24"/>
        </w:rPr>
        <w:t>Thanks for the positive comment. We have modified the relevant paragraphs in the introduction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and the discussion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 xml:space="preserve">The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lastRenderedPageBreak/>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 xml:space="preserve">balance.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Default="00000000" w:rsidP="000E3B25">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6B74D292" w14:textId="77777777" w:rsidR="001629DE" w:rsidRDefault="00000000" w:rsidP="000E3B25">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7BBF2A30" w14:textId="77777777" w:rsidR="001629DE" w:rsidRDefault="00000000" w:rsidP="000E3B25">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C27D14" w14:textId="364E72CB" w:rsidR="000E3B25" w:rsidRDefault="000E3B25" w:rsidP="000E3B25">
      <w:pPr>
        <w:spacing w:after="0"/>
        <w:jc w:val="left"/>
        <w:rPr>
          <w:rFonts w:eastAsiaTheme="minorEastAsia" w:cs="Arial"/>
          <w:b/>
          <w:color w:val="FF0000"/>
          <w:sz w:val="24"/>
          <w:szCs w:val="24"/>
        </w:rPr>
      </w:pPr>
      <w:r>
        <w:rPr>
          <w:rFonts w:eastAsiaTheme="minorEastAsia" w:cs="Arial"/>
          <w:b/>
          <w:color w:val="FF0000"/>
          <w:sz w:val="24"/>
          <w:szCs w:val="24"/>
        </w:rPr>
        <w:br w:type="page"/>
      </w:r>
    </w:p>
    <w:p w14:paraId="7A96B61A" w14:textId="635F66D2" w:rsidR="001629DE" w:rsidRDefault="000E3B25" w:rsidP="000E3B25">
      <w:pPr>
        <w:rPr>
          <w:rFonts w:eastAsiaTheme="minorEastAsia" w:cs="Arial"/>
          <w:bCs/>
          <w:color w:val="FF0000"/>
          <w:sz w:val="24"/>
          <w:szCs w:val="24"/>
        </w:rPr>
      </w:pPr>
      <w:r w:rsidRPr="000E3B25">
        <w:rPr>
          <w:rFonts w:eastAsiaTheme="minorEastAsia" w:cs="Arial"/>
          <w:bCs/>
          <w:color w:val="FF0000"/>
          <w:sz w:val="24"/>
          <w:szCs w:val="24"/>
        </w:rPr>
        <w:lastRenderedPageBreak/>
        <w:t>Reviewer: 2</w:t>
      </w:r>
      <w:r w:rsidRPr="000E3B25">
        <w:rPr>
          <w:rFonts w:eastAsiaTheme="minorEastAsia" w:cs="Arial"/>
          <w:bCs/>
          <w:color w:val="FF0000"/>
          <w:sz w:val="24"/>
          <w:szCs w:val="24"/>
        </w:rPr>
        <w:br/>
      </w:r>
      <w:r w:rsidRPr="000E3B25">
        <w:rPr>
          <w:rFonts w:eastAsiaTheme="minorEastAsia" w:cs="Arial"/>
          <w:bCs/>
          <w:color w:val="FF0000"/>
          <w:sz w:val="24"/>
          <w:szCs w:val="24"/>
        </w:rPr>
        <w:br/>
        <w:t>Comments to the Author(s)</w:t>
      </w:r>
      <w:r w:rsidRPr="000E3B25">
        <w:rPr>
          <w:rFonts w:eastAsiaTheme="minorEastAsia" w:cs="Arial"/>
          <w:bCs/>
          <w:color w:val="FF0000"/>
          <w:sz w:val="24"/>
          <w:szCs w:val="24"/>
        </w:rPr>
        <w:b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r w:rsidRPr="000E3B25">
        <w:rPr>
          <w:rFonts w:eastAsiaTheme="minorEastAsia" w:cs="Arial"/>
          <w:bCs/>
          <w:color w:val="FF0000"/>
          <w:sz w:val="24"/>
          <w:szCs w:val="24"/>
        </w:rPr>
        <w:br/>
      </w:r>
      <w:r w:rsidRPr="000E3B25">
        <w:rPr>
          <w:rFonts w:eastAsiaTheme="minorEastAsia" w:cs="Arial"/>
          <w:bCs/>
          <w:color w:val="FF0000"/>
          <w:sz w:val="24"/>
          <w:szCs w:val="24"/>
        </w:rPr>
        <w:b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r w:rsidRPr="000E3B25">
        <w:rPr>
          <w:rFonts w:eastAsiaTheme="minorEastAsia" w:cs="Arial"/>
          <w:bCs/>
          <w:color w:val="FF0000"/>
          <w:sz w:val="24"/>
          <w:szCs w:val="24"/>
        </w:rPr>
        <w:br/>
      </w:r>
      <w:r w:rsidRPr="000E3B25">
        <w:rPr>
          <w:rFonts w:eastAsiaTheme="minorEastAsia" w:cs="Arial"/>
          <w:bCs/>
          <w:color w:val="FF0000"/>
          <w:sz w:val="24"/>
          <w:szCs w:val="24"/>
        </w:rPr>
        <w:br/>
        <w:t>Main comment:</w:t>
      </w:r>
      <w:r w:rsidRPr="000E3B25">
        <w:rPr>
          <w:rFonts w:eastAsiaTheme="minorEastAsia" w:cs="Arial"/>
          <w:bCs/>
          <w:color w:val="FF0000"/>
          <w:sz w:val="24"/>
          <w:szCs w:val="24"/>
        </w:rPr>
        <w:br/>
      </w:r>
      <w:r w:rsidRPr="000E3B25">
        <w:rPr>
          <w:rFonts w:eastAsiaTheme="minorEastAsia" w:cs="Arial"/>
          <w:bCs/>
          <w:color w:val="FF0000"/>
          <w:sz w:val="24"/>
          <w:szCs w:val="24"/>
        </w:rPr>
        <w:br/>
        <w:t>1. 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r w:rsidRPr="000E3B25">
        <w:rPr>
          <w:rFonts w:eastAsiaTheme="minorEastAsia" w:cs="Arial"/>
          <w:bCs/>
          <w:color w:val="FF0000"/>
          <w:sz w:val="24"/>
          <w:szCs w:val="24"/>
        </w:rPr>
        <w:br/>
      </w:r>
      <w:r w:rsidRPr="000E3B25">
        <w:rPr>
          <w:rFonts w:eastAsiaTheme="minorEastAsia" w:cs="Arial"/>
          <w:bCs/>
          <w:color w:val="FF0000"/>
          <w:sz w:val="24"/>
          <w:szCs w:val="24"/>
        </w:rPr>
        <w:br/>
        <w:t>Minor comments:</w:t>
      </w:r>
      <w:r w:rsidRPr="000E3B25">
        <w:rPr>
          <w:rFonts w:eastAsiaTheme="minorEastAsia" w:cs="Arial"/>
          <w:bCs/>
          <w:color w:val="FF0000"/>
          <w:sz w:val="24"/>
          <w:szCs w:val="24"/>
        </w:rPr>
        <w:br/>
      </w:r>
      <w:r w:rsidRPr="000E3B25">
        <w:rPr>
          <w:rFonts w:eastAsiaTheme="minorEastAsia" w:cs="Arial"/>
          <w:bCs/>
          <w:color w:val="FF0000"/>
          <w:sz w:val="24"/>
          <w:szCs w:val="24"/>
        </w:rPr>
        <w:br/>
        <w:t xml:space="preserve">lines 61-65: What about additional costs of competitive interactions that vary with </w:t>
      </w:r>
      <w:r w:rsidRPr="000E3B25">
        <w:rPr>
          <w:rFonts w:eastAsiaTheme="minorEastAsia" w:cs="Arial"/>
          <w:bCs/>
          <w:color w:val="FF0000"/>
          <w:sz w:val="24"/>
          <w:szCs w:val="24"/>
        </w:rPr>
        <w:lastRenderedPageBreak/>
        <w:t>carcass size? For example, are large carcasses more likely to be found and eaten by vertebrates, thereby reducing fitness? How does microbial competition vary with carcass size and with different environmental temperatures? [I see this discussed on lines 344-350 - great!]</w:t>
      </w:r>
      <w:r w:rsidRPr="000E3B25">
        <w:rPr>
          <w:rFonts w:eastAsiaTheme="minorEastAsia" w:cs="Arial"/>
          <w:bCs/>
          <w:color w:val="FF0000"/>
          <w:sz w:val="24"/>
          <w:szCs w:val="24"/>
        </w:rPr>
        <w:br/>
      </w:r>
      <w:r w:rsidRPr="000E3B25">
        <w:rPr>
          <w:rFonts w:eastAsiaTheme="minorEastAsia" w:cs="Arial"/>
          <w:bCs/>
          <w:color w:val="FF0000"/>
          <w:sz w:val="24"/>
          <w:szCs w:val="24"/>
        </w:rPr>
        <w:br/>
        <w:t>lines 117-120: Were carcasses from the lab versus wild at similar levels of decomposition?</w:t>
      </w:r>
      <w:r w:rsidRPr="000E3B25">
        <w:rPr>
          <w:rFonts w:eastAsiaTheme="minorEastAsia" w:cs="Arial"/>
          <w:bCs/>
          <w:color w:val="FF0000"/>
          <w:sz w:val="24"/>
          <w:szCs w:val="24"/>
        </w:rPr>
        <w:br/>
      </w:r>
      <w:r w:rsidRPr="000E3B25">
        <w:rPr>
          <w:rFonts w:eastAsiaTheme="minorEastAsia" w:cs="Arial"/>
          <w:bCs/>
          <w:color w:val="FF0000"/>
          <w:sz w:val="24"/>
          <w:szCs w:val="24"/>
        </w:rPr>
        <w:br/>
        <w:t>lines 126-128: I really liked the controlled and paired design.</w:t>
      </w:r>
      <w:r w:rsidRPr="000E3B25">
        <w:rPr>
          <w:rFonts w:eastAsiaTheme="minorEastAsia" w:cs="Arial"/>
          <w:bCs/>
          <w:color w:val="FF0000"/>
          <w:sz w:val="24"/>
          <w:szCs w:val="24"/>
        </w:rPr>
        <w:br/>
      </w:r>
      <w:r w:rsidRPr="000E3B25">
        <w:rPr>
          <w:rFonts w:eastAsiaTheme="minorEastAsia" w:cs="Arial"/>
          <w:bCs/>
          <w:color w:val="FF0000"/>
          <w:sz w:val="24"/>
          <w:szCs w:val="24"/>
        </w:rPr>
        <w:b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r w:rsidRPr="000E3B25">
        <w:rPr>
          <w:rFonts w:eastAsiaTheme="minorEastAsia" w:cs="Arial"/>
          <w:bCs/>
          <w:color w:val="FF0000"/>
          <w:sz w:val="24"/>
          <w:szCs w:val="24"/>
        </w:rPr>
        <w:br/>
      </w:r>
      <w:r w:rsidRPr="000E3B25">
        <w:rPr>
          <w:rFonts w:eastAsiaTheme="minorEastAsia" w:cs="Arial"/>
          <w:bCs/>
          <w:color w:val="FF0000"/>
          <w:sz w:val="24"/>
          <w:szCs w:val="24"/>
        </w:rPr>
        <w:br/>
        <w:t>line 208: What is carcass ID? If it relates to only one row of data per analysis, then why include it as a random effect?</w:t>
      </w:r>
      <w:r w:rsidRPr="000E3B25">
        <w:rPr>
          <w:rFonts w:eastAsiaTheme="minorEastAsia" w:cs="Arial"/>
          <w:bCs/>
          <w:color w:val="FF0000"/>
          <w:sz w:val="24"/>
          <w:szCs w:val="24"/>
        </w:rPr>
        <w:br/>
      </w:r>
      <w:r w:rsidRPr="000E3B25">
        <w:rPr>
          <w:rFonts w:eastAsiaTheme="minorEastAsia" w:cs="Arial"/>
          <w:bCs/>
          <w:color w:val="FF0000"/>
          <w:sz w:val="24"/>
          <w:szCs w:val="24"/>
        </w:rPr>
        <w:br/>
        <w:t>lines 219-220: "Dead larvae were excluded from the analysis." How often did larvae die in the experiment?</w:t>
      </w:r>
      <w:r w:rsidRPr="000E3B25">
        <w:rPr>
          <w:rFonts w:eastAsiaTheme="minorEastAsia" w:cs="Arial"/>
          <w:bCs/>
          <w:color w:val="FF0000"/>
          <w:sz w:val="24"/>
          <w:szCs w:val="24"/>
        </w:rPr>
        <w:br/>
      </w:r>
      <w:r w:rsidRPr="000E3B25">
        <w:rPr>
          <w:rFonts w:eastAsiaTheme="minorEastAsia" w:cs="Arial"/>
          <w:bCs/>
          <w:color w:val="FF0000"/>
          <w:sz w:val="24"/>
          <w:szCs w:val="24"/>
        </w:rPr>
        <w:br/>
        <w:t>lines 262-263 vs Figure 4f: "... although larvae feeding on wild bird carcasses tended to gain more weight compared to those feeding on wild mammals and reptiles (Fig. 4f)." -</w:t>
      </w:r>
      <w:r w:rsidRPr="000E3B25">
        <w:rPr>
          <w:rFonts w:eastAsiaTheme="minorEastAsia" w:cs="Arial"/>
          <w:bCs/>
          <w:color w:val="FF0000"/>
          <w:sz w:val="24"/>
          <w:szCs w:val="24"/>
        </w:rPr>
        <w:br/>
        <w:t>larval growth was highest for mammal carcasses, according to figure 4f</w:t>
      </w:r>
      <w:r w:rsidRPr="000E3B25">
        <w:rPr>
          <w:rFonts w:eastAsiaTheme="minorEastAsia" w:cs="Arial"/>
          <w:bCs/>
          <w:color w:val="FF0000"/>
          <w:sz w:val="24"/>
          <w:szCs w:val="24"/>
        </w:rPr>
        <w:br/>
      </w:r>
      <w:r w:rsidRPr="000E3B25">
        <w:rPr>
          <w:rFonts w:eastAsiaTheme="minorEastAsia" w:cs="Arial"/>
          <w:bCs/>
          <w:color w:val="FF0000"/>
          <w:sz w:val="24"/>
          <w:szCs w:val="24"/>
        </w:rPr>
        <w:br/>
        <w:t>lines 297-299: Was this evident in your study as well? Or would this only be evident if you use natural soil or conduct the experiments in nature?</w:t>
      </w:r>
      <w:r w:rsidRPr="000E3B25">
        <w:rPr>
          <w:rFonts w:eastAsiaTheme="minorEastAsia" w:cs="Arial"/>
          <w:bCs/>
          <w:color w:val="FF0000"/>
          <w:sz w:val="24"/>
          <w:szCs w:val="24"/>
        </w:rPr>
        <w:br/>
      </w:r>
      <w:r w:rsidRPr="000E3B25">
        <w:rPr>
          <w:rFonts w:eastAsiaTheme="minorEastAsia" w:cs="Arial"/>
          <w:bCs/>
          <w:color w:val="FF0000"/>
          <w:sz w:val="24"/>
          <w:szCs w:val="24"/>
        </w:rPr>
        <w:br/>
        <w:t xml:space="preserve">lines 304-307: An interesting idea, and consistent with some suggestions that </w:t>
      </w:r>
      <w:proofErr w:type="spellStart"/>
      <w:r w:rsidRPr="000E3B25">
        <w:rPr>
          <w:rFonts w:eastAsiaTheme="minorEastAsia" w:cs="Arial"/>
          <w:bCs/>
          <w:color w:val="FF0000"/>
          <w:sz w:val="24"/>
          <w:szCs w:val="24"/>
        </w:rPr>
        <w:t>Yarrowia</w:t>
      </w:r>
      <w:proofErr w:type="spellEnd"/>
      <w:r w:rsidRPr="000E3B25">
        <w:rPr>
          <w:rFonts w:eastAsiaTheme="minorEastAsia" w:cs="Arial"/>
          <w:bCs/>
          <w:color w:val="FF0000"/>
          <w:sz w:val="24"/>
          <w:szCs w:val="24"/>
        </w:rPr>
        <w:t xml:space="preserve"> (in Nicrophorus secretions) 'pre-digest' carrion for the young.</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lines 321-322: Again, I don't see this result in figure 4f.</w:t>
      </w:r>
      <w:r w:rsidRPr="000E3B25">
        <w:rPr>
          <w:rFonts w:eastAsiaTheme="minorEastAsia" w:cs="Arial"/>
          <w:bCs/>
          <w:color w:val="FF0000"/>
          <w:sz w:val="24"/>
          <w:szCs w:val="24"/>
        </w:rPr>
        <w:br/>
      </w:r>
      <w:r w:rsidRPr="000E3B25">
        <w:rPr>
          <w:rFonts w:eastAsiaTheme="minorEastAsia" w:cs="Arial"/>
          <w:bCs/>
          <w:color w:val="FF0000"/>
          <w:sz w:val="24"/>
          <w:szCs w:val="24"/>
        </w:rPr>
        <w:br/>
        <w:t>lines 346-347: I would think that temperature may further interact with carcass size and competitors to shift optimal carcass size in nature.</w:t>
      </w:r>
      <w:r w:rsidRPr="000E3B25">
        <w:rPr>
          <w:rFonts w:eastAsiaTheme="minorEastAsia" w:cs="Arial"/>
          <w:bCs/>
          <w:color w:val="FF0000"/>
          <w:sz w:val="24"/>
          <w:szCs w:val="24"/>
        </w:rPr>
        <w:br/>
      </w:r>
      <w:r w:rsidRPr="000E3B25">
        <w:rPr>
          <w:rFonts w:eastAsiaTheme="minorEastAsia" w:cs="Arial"/>
          <w:bCs/>
          <w:color w:val="FF0000"/>
          <w:sz w:val="24"/>
          <w:szCs w:val="24"/>
        </w:rPr>
        <w:br/>
        <w:t>lines 344-350: I really appreciated the discussion section acknowledging the potential for different optimal carcass sizes in nature, where other selective pressures (e.g., vertebrate scavengers) could play important roles.</w:t>
      </w:r>
    </w:p>
    <w:p w14:paraId="00A47419" w14:textId="40068B05" w:rsidR="00A861A1" w:rsidRDefault="00A861A1">
      <w:pPr>
        <w:spacing w:after="0" w:line="240" w:lineRule="auto"/>
        <w:jc w:val="left"/>
        <w:rPr>
          <w:rFonts w:eastAsiaTheme="minorEastAsia" w:cs="Arial"/>
          <w:bCs/>
          <w:color w:val="FF0000"/>
          <w:sz w:val="24"/>
          <w:szCs w:val="24"/>
        </w:rPr>
      </w:pPr>
      <w:r>
        <w:rPr>
          <w:rFonts w:eastAsiaTheme="minorEastAsia" w:cs="Arial"/>
          <w:bCs/>
          <w:color w:val="FF0000"/>
          <w:sz w:val="24"/>
          <w:szCs w:val="24"/>
        </w:rPr>
        <w:br w:type="page"/>
      </w:r>
    </w:p>
    <w:sectPr w:rsidR="00A861A1">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74E4D" w14:textId="77777777" w:rsidR="00E45949" w:rsidRDefault="00E45949">
      <w:pPr>
        <w:spacing w:line="240" w:lineRule="auto"/>
      </w:pPr>
      <w:r>
        <w:separator/>
      </w:r>
    </w:p>
  </w:endnote>
  <w:endnote w:type="continuationSeparator" w:id="0">
    <w:p w14:paraId="2EDFC466" w14:textId="77777777" w:rsidR="00E45949" w:rsidRDefault="00E45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F4EFA" w14:textId="77777777" w:rsidR="00E45949" w:rsidRDefault="00E45949">
      <w:pPr>
        <w:spacing w:after="0"/>
      </w:pPr>
      <w:r>
        <w:separator/>
      </w:r>
    </w:p>
  </w:footnote>
  <w:footnote w:type="continuationSeparator" w:id="0">
    <w:p w14:paraId="7CB8BE97" w14:textId="77777777" w:rsidR="00E45949" w:rsidRDefault="00E459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C1FC67AA"/>
    <w:lvl w:ilvl="0">
      <w:start w:val="1"/>
      <w:numFmt w:val="bullet"/>
      <w:pStyle w:val="ListParagraph"/>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7A65"/>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2BC"/>
    <w:rsid w:val="00074EBE"/>
    <w:rsid w:val="00076465"/>
    <w:rsid w:val="0007717B"/>
    <w:rsid w:val="0008321B"/>
    <w:rsid w:val="00083C78"/>
    <w:rsid w:val="00084143"/>
    <w:rsid w:val="000850C4"/>
    <w:rsid w:val="000863A7"/>
    <w:rsid w:val="00094FFB"/>
    <w:rsid w:val="00096C5D"/>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F1365"/>
    <w:rsid w:val="000F27A1"/>
    <w:rsid w:val="000F42C8"/>
    <w:rsid w:val="000F529A"/>
    <w:rsid w:val="000F5A4F"/>
    <w:rsid w:val="000F624C"/>
    <w:rsid w:val="000F6C47"/>
    <w:rsid w:val="000F6D42"/>
    <w:rsid w:val="00101685"/>
    <w:rsid w:val="001031D6"/>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2816"/>
    <w:rsid w:val="002858F8"/>
    <w:rsid w:val="00286A9A"/>
    <w:rsid w:val="0028775C"/>
    <w:rsid w:val="00292679"/>
    <w:rsid w:val="0029416A"/>
    <w:rsid w:val="00294EF5"/>
    <w:rsid w:val="002952F5"/>
    <w:rsid w:val="00295A43"/>
    <w:rsid w:val="0029699C"/>
    <w:rsid w:val="002A21CB"/>
    <w:rsid w:val="002A6F09"/>
    <w:rsid w:val="002A72AC"/>
    <w:rsid w:val="002A7D09"/>
    <w:rsid w:val="002B0181"/>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506F"/>
    <w:rsid w:val="002F7CAB"/>
    <w:rsid w:val="00302D83"/>
    <w:rsid w:val="00306149"/>
    <w:rsid w:val="0030664A"/>
    <w:rsid w:val="003103D8"/>
    <w:rsid w:val="00312CC2"/>
    <w:rsid w:val="00317AFE"/>
    <w:rsid w:val="003229B9"/>
    <w:rsid w:val="003246ED"/>
    <w:rsid w:val="00324A75"/>
    <w:rsid w:val="0032543B"/>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FCD"/>
    <w:rsid w:val="00367431"/>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5EA7"/>
    <w:rsid w:val="00457734"/>
    <w:rsid w:val="00462DDA"/>
    <w:rsid w:val="00463DD2"/>
    <w:rsid w:val="00470D96"/>
    <w:rsid w:val="00470DD4"/>
    <w:rsid w:val="00473794"/>
    <w:rsid w:val="0047784A"/>
    <w:rsid w:val="00485967"/>
    <w:rsid w:val="00487145"/>
    <w:rsid w:val="00487589"/>
    <w:rsid w:val="00494901"/>
    <w:rsid w:val="004955AA"/>
    <w:rsid w:val="004959F1"/>
    <w:rsid w:val="004A1351"/>
    <w:rsid w:val="004A48EF"/>
    <w:rsid w:val="004A59CC"/>
    <w:rsid w:val="004A5C57"/>
    <w:rsid w:val="004A73F1"/>
    <w:rsid w:val="004A78D0"/>
    <w:rsid w:val="004B20C9"/>
    <w:rsid w:val="004B3DFA"/>
    <w:rsid w:val="004B46FE"/>
    <w:rsid w:val="004B611D"/>
    <w:rsid w:val="004B6A33"/>
    <w:rsid w:val="004B78E0"/>
    <w:rsid w:val="004C4462"/>
    <w:rsid w:val="004C4857"/>
    <w:rsid w:val="004C7473"/>
    <w:rsid w:val="004D04B3"/>
    <w:rsid w:val="004D117F"/>
    <w:rsid w:val="004D6A3C"/>
    <w:rsid w:val="004D6C81"/>
    <w:rsid w:val="004D6E62"/>
    <w:rsid w:val="004E1E84"/>
    <w:rsid w:val="004E7C19"/>
    <w:rsid w:val="004F3D4F"/>
    <w:rsid w:val="0050773F"/>
    <w:rsid w:val="00511ABA"/>
    <w:rsid w:val="00514E76"/>
    <w:rsid w:val="0051639B"/>
    <w:rsid w:val="00526D4A"/>
    <w:rsid w:val="00533023"/>
    <w:rsid w:val="005333D6"/>
    <w:rsid w:val="00534C94"/>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150"/>
    <w:rsid w:val="005C5898"/>
    <w:rsid w:val="005C6118"/>
    <w:rsid w:val="005C6EF1"/>
    <w:rsid w:val="005D0973"/>
    <w:rsid w:val="005D38A3"/>
    <w:rsid w:val="005D798B"/>
    <w:rsid w:val="005D7AA8"/>
    <w:rsid w:val="005E511F"/>
    <w:rsid w:val="005E791F"/>
    <w:rsid w:val="0060019C"/>
    <w:rsid w:val="00601B91"/>
    <w:rsid w:val="0060706D"/>
    <w:rsid w:val="00612060"/>
    <w:rsid w:val="00613481"/>
    <w:rsid w:val="0061464E"/>
    <w:rsid w:val="006146E3"/>
    <w:rsid w:val="00615B1D"/>
    <w:rsid w:val="006254B9"/>
    <w:rsid w:val="00627188"/>
    <w:rsid w:val="006306F1"/>
    <w:rsid w:val="00635366"/>
    <w:rsid w:val="006363CC"/>
    <w:rsid w:val="00636C9B"/>
    <w:rsid w:val="006378B1"/>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476F"/>
    <w:rsid w:val="00695902"/>
    <w:rsid w:val="006A0922"/>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6E53"/>
    <w:rsid w:val="006D71A1"/>
    <w:rsid w:val="006D73FA"/>
    <w:rsid w:val="006E0220"/>
    <w:rsid w:val="006E32C5"/>
    <w:rsid w:val="006E4477"/>
    <w:rsid w:val="006E5D79"/>
    <w:rsid w:val="006F233A"/>
    <w:rsid w:val="006F2AD2"/>
    <w:rsid w:val="006F3DFA"/>
    <w:rsid w:val="006F44EC"/>
    <w:rsid w:val="006F4886"/>
    <w:rsid w:val="006F587C"/>
    <w:rsid w:val="00702C2E"/>
    <w:rsid w:val="00703348"/>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13E4"/>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0DFA"/>
    <w:rsid w:val="007759E0"/>
    <w:rsid w:val="00776AAF"/>
    <w:rsid w:val="007827E4"/>
    <w:rsid w:val="00787DA5"/>
    <w:rsid w:val="007924EC"/>
    <w:rsid w:val="0079303C"/>
    <w:rsid w:val="007932E3"/>
    <w:rsid w:val="00793418"/>
    <w:rsid w:val="00794F82"/>
    <w:rsid w:val="00794FB0"/>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68C8"/>
    <w:rsid w:val="007E7292"/>
    <w:rsid w:val="007F4E4F"/>
    <w:rsid w:val="007F754C"/>
    <w:rsid w:val="00800057"/>
    <w:rsid w:val="008021A8"/>
    <w:rsid w:val="0080644F"/>
    <w:rsid w:val="0081095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2DEB"/>
    <w:rsid w:val="00923D2C"/>
    <w:rsid w:val="00924EFF"/>
    <w:rsid w:val="00926356"/>
    <w:rsid w:val="00932CB9"/>
    <w:rsid w:val="00937748"/>
    <w:rsid w:val="00942853"/>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7E3A"/>
    <w:rsid w:val="009F08DE"/>
    <w:rsid w:val="009F2185"/>
    <w:rsid w:val="009F3F2D"/>
    <w:rsid w:val="009F7623"/>
    <w:rsid w:val="009F7D8F"/>
    <w:rsid w:val="00A0051F"/>
    <w:rsid w:val="00A01247"/>
    <w:rsid w:val="00A07AD9"/>
    <w:rsid w:val="00A111E6"/>
    <w:rsid w:val="00A11369"/>
    <w:rsid w:val="00A121D8"/>
    <w:rsid w:val="00A12232"/>
    <w:rsid w:val="00A14B9C"/>
    <w:rsid w:val="00A15595"/>
    <w:rsid w:val="00A202A0"/>
    <w:rsid w:val="00A20D26"/>
    <w:rsid w:val="00A20E5E"/>
    <w:rsid w:val="00A21C69"/>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7094E"/>
    <w:rsid w:val="00A72009"/>
    <w:rsid w:val="00A72082"/>
    <w:rsid w:val="00A731C0"/>
    <w:rsid w:val="00A739DA"/>
    <w:rsid w:val="00A7438C"/>
    <w:rsid w:val="00A750F0"/>
    <w:rsid w:val="00A8005D"/>
    <w:rsid w:val="00A80EAC"/>
    <w:rsid w:val="00A83869"/>
    <w:rsid w:val="00A83F03"/>
    <w:rsid w:val="00A8571F"/>
    <w:rsid w:val="00A861A1"/>
    <w:rsid w:val="00A96191"/>
    <w:rsid w:val="00AA2FB8"/>
    <w:rsid w:val="00AA3783"/>
    <w:rsid w:val="00AB238F"/>
    <w:rsid w:val="00AB3B32"/>
    <w:rsid w:val="00AB455E"/>
    <w:rsid w:val="00AC11CF"/>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4C68"/>
    <w:rsid w:val="00B06FEE"/>
    <w:rsid w:val="00B07900"/>
    <w:rsid w:val="00B10435"/>
    <w:rsid w:val="00B13DE3"/>
    <w:rsid w:val="00B147F2"/>
    <w:rsid w:val="00B16271"/>
    <w:rsid w:val="00B16E98"/>
    <w:rsid w:val="00B20552"/>
    <w:rsid w:val="00B22604"/>
    <w:rsid w:val="00B255A9"/>
    <w:rsid w:val="00B25BFC"/>
    <w:rsid w:val="00B26B94"/>
    <w:rsid w:val="00B27009"/>
    <w:rsid w:val="00B32141"/>
    <w:rsid w:val="00B35FC9"/>
    <w:rsid w:val="00B37F6D"/>
    <w:rsid w:val="00B409E4"/>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161E"/>
    <w:rsid w:val="00BA4CEE"/>
    <w:rsid w:val="00BA5329"/>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D08E0"/>
    <w:rsid w:val="00BD112C"/>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1D85"/>
    <w:rsid w:val="00C048B2"/>
    <w:rsid w:val="00C054DE"/>
    <w:rsid w:val="00C13FF5"/>
    <w:rsid w:val="00C14069"/>
    <w:rsid w:val="00C202CC"/>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16F0B"/>
    <w:rsid w:val="00D23451"/>
    <w:rsid w:val="00D267A5"/>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5949"/>
    <w:rsid w:val="00E470D4"/>
    <w:rsid w:val="00E472CD"/>
    <w:rsid w:val="00E505A9"/>
    <w:rsid w:val="00E5365E"/>
    <w:rsid w:val="00E53EDD"/>
    <w:rsid w:val="00E5493E"/>
    <w:rsid w:val="00E55630"/>
    <w:rsid w:val="00E577B5"/>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33B8"/>
    <w:rsid w:val="00EA3ABE"/>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500B"/>
    <w:rsid w:val="00F36457"/>
    <w:rsid w:val="00F365DE"/>
    <w:rsid w:val="00F3743C"/>
    <w:rsid w:val="00F406D6"/>
    <w:rsid w:val="00F42C7C"/>
    <w:rsid w:val="00F43ABC"/>
    <w:rsid w:val="00F44D93"/>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4AF0"/>
    <w:rsid w:val="00F7575E"/>
    <w:rsid w:val="00F77EB1"/>
    <w:rsid w:val="00F81E1C"/>
    <w:rsid w:val="00F9090D"/>
    <w:rsid w:val="00F92B6E"/>
    <w:rsid w:val="00F92D03"/>
    <w:rsid w:val="00F93178"/>
    <w:rsid w:val="00F93AA3"/>
    <w:rsid w:val="00F95561"/>
    <w:rsid w:val="00F97224"/>
    <w:rsid w:val="00F97374"/>
    <w:rsid w:val="00F97EC3"/>
    <w:rsid w:val="00FA1CAC"/>
    <w:rsid w:val="00FA2E47"/>
    <w:rsid w:val="00FA67B2"/>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12</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1242</cp:revision>
  <cp:lastPrinted>2022-12-04T07:09:00Z</cp:lastPrinted>
  <dcterms:created xsi:type="dcterms:W3CDTF">2021-07-20T03:26:00Z</dcterms:created>
  <dcterms:modified xsi:type="dcterms:W3CDTF">2024-09-21T01:03:00Z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