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E949" w14:textId="612AF743" w:rsidR="009E1174" w:rsidRDefault="009E1174" w:rsidP="009E11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captions</w:t>
      </w:r>
    </w:p>
    <w:p w14:paraId="7681CFF0" w14:textId="0337BA63" w:rsidR="009E1174" w:rsidRPr="0018685F" w:rsidRDefault="009E1174" w:rsidP="00EA2A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2156">
        <w:rPr>
          <w:rFonts w:ascii="Times New Roman" w:hAnsi="Times New Roman" w:cs="Times New Roman"/>
          <w:sz w:val="24"/>
          <w:szCs w:val="24"/>
        </w:rPr>
        <w:t xml:space="preserve">Table 1. A summary of the GLMM results for the breeding outcomes and carcass use efficiency of </w:t>
      </w:r>
      <w:r w:rsidRPr="00342156">
        <w:rPr>
          <w:rFonts w:ascii="Times New Roman" w:hAnsi="Times New Roman" w:cs="Times New Roman"/>
          <w:bCs/>
          <w:i/>
          <w:iCs/>
          <w:sz w:val="24"/>
          <w:szCs w:val="24"/>
        </w:rPr>
        <w:t>Nicrophorus nepalensis</w:t>
      </w:r>
      <w:r w:rsidRPr="0018685F">
        <w:rPr>
          <w:rFonts w:ascii="Times New Roman" w:hAnsi="Times New Roman" w:cs="Times New Roman"/>
          <w:sz w:val="24"/>
          <w:szCs w:val="24"/>
        </w:rPr>
        <w:t>. The pronotum widths of the parents and parent generation were included as the covariates in all models.</w:t>
      </w:r>
    </w:p>
    <w:sectPr w:rsidR="009E1174" w:rsidRPr="0018685F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4"/>
    <w:rsid w:val="002D6DFF"/>
    <w:rsid w:val="005D5F5F"/>
    <w:rsid w:val="009E1174"/>
    <w:rsid w:val="009F4222"/>
    <w:rsid w:val="00A2771B"/>
    <w:rsid w:val="00AA271D"/>
    <w:rsid w:val="00B41693"/>
    <w:rsid w:val="00CE3784"/>
    <w:rsid w:val="00E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494A"/>
  <w15:chartTrackingRefBased/>
  <w15:docId w15:val="{22CCD7A7-C244-49CC-A978-6C502BB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74"/>
    <w:pPr>
      <w:jc w:val="both"/>
    </w:pPr>
    <w:rPr>
      <w:rFonts w:eastAsiaTheme="minorEastAsia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174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3</cp:revision>
  <dcterms:created xsi:type="dcterms:W3CDTF">2024-09-24T17:55:00Z</dcterms:created>
  <dcterms:modified xsi:type="dcterms:W3CDTF">2024-09-26T16:48:00Z</dcterms:modified>
</cp:coreProperties>
</file>