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DBD22" w14:textId="77777777" w:rsidR="00105F5C" w:rsidRDefault="00000000">
      <w:pPr>
        <w:spacing w:line="480" w:lineRule="auto"/>
        <w:jc w:val="left"/>
        <w:rPr>
          <w:rFonts w:cs="Arial"/>
          <w:b/>
          <w:sz w:val="24"/>
          <w:szCs w:val="24"/>
        </w:rPr>
      </w:pPr>
      <w:r>
        <w:rPr>
          <w:rFonts w:cs="Arial"/>
          <w:b/>
          <w:sz w:val="24"/>
          <w:szCs w:val="24"/>
        </w:rPr>
        <w:t>Methods</w:t>
      </w:r>
    </w:p>
    <w:p w14:paraId="7B9DAFB8" w14:textId="77777777" w:rsidR="00105F5C" w:rsidRDefault="00000000">
      <w:pPr>
        <w:spacing w:line="480" w:lineRule="auto"/>
        <w:jc w:val="center"/>
        <w:rPr>
          <w:rFonts w:cs="Arial"/>
          <w:bCs/>
          <w:sz w:val="24"/>
          <w:szCs w:val="24"/>
        </w:rPr>
      </w:pPr>
      <w:r>
        <w:rPr>
          <w:rFonts w:cs="Arial"/>
          <w:bCs/>
          <w:i/>
          <w:iCs/>
          <w:sz w:val="24"/>
          <w:szCs w:val="24"/>
        </w:rPr>
        <w:t>Statistical analyses</w:t>
      </w:r>
    </w:p>
    <w:p w14:paraId="6B6B151C" w14:textId="247D710D" w:rsidR="00105F5C" w:rsidRDefault="00000000">
      <w:pPr>
        <w:spacing w:line="480" w:lineRule="auto"/>
        <w:rPr>
          <w:sz w:val="24"/>
          <w:szCs w:val="24"/>
        </w:rPr>
      </w:pPr>
      <w:r>
        <w:rPr>
          <w:sz w:val="24"/>
          <w:szCs w:val="24"/>
        </w:rPr>
        <w:t xml:space="preserve">To examine the effects of seed treatment on the oviposition performance of female flies in the no-choice assay, we fit a generalized linear mixed effects model (GLMM) with the number of eggs in each oviposition cup as the response, seed treatment and treatment order as the fixed effects, and cage as the random effect. We used a negative binomial distribution with a logit link function to account for overdispersion. The model was fitted via the </w:t>
      </w:r>
      <w:proofErr w:type="spellStart"/>
      <w:r>
        <w:rPr>
          <w:sz w:val="24"/>
          <w:szCs w:val="24"/>
        </w:rPr>
        <w:t>glmmtmb</w:t>
      </w:r>
      <w:proofErr w:type="spellEnd"/>
      <w:r>
        <w:rPr>
          <w:sz w:val="24"/>
          <w:szCs w:val="24"/>
        </w:rPr>
        <w:t xml:space="preserve">() function in the R “glmmTMB” package </w:t>
      </w:r>
      <w:r w:rsidR="004D76DB">
        <w:rPr>
          <w:sz w:val="24"/>
          <w:szCs w:val="24"/>
        </w:rPr>
        <w:fldChar w:fldCharType="begin"/>
      </w:r>
      <w:r w:rsidR="004D76DB">
        <w:rPr>
          <w:sz w:val="24"/>
          <w:szCs w:val="24"/>
        </w:rPr>
        <w:instrText xml:space="preserve"> ADDIN EN.CITE &lt;EndNote&gt;&lt;Cite&gt;&lt;Author&gt;Brooks&lt;/Author&gt;&lt;Year&gt;2017&lt;/Year&gt;&lt;RecNum&gt;9&lt;/RecNum&gt;&lt;DisplayText&gt;(Brooks et al. 2017)&lt;/DisplayText&gt;&lt;record&gt;&lt;rec-number&gt;9&lt;/rec-number&gt;&lt;foreign-keys&gt;&lt;key app="EN" db-id="zrdfaf05evwda9erd25v5fr5evwfxz5tt50s" timestamp="1706410320"&gt;9&lt;/key&gt;&lt;/foreign-keys&gt;&lt;ref-type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4D76DB">
        <w:rPr>
          <w:sz w:val="24"/>
          <w:szCs w:val="24"/>
        </w:rPr>
        <w:fldChar w:fldCharType="separate"/>
      </w:r>
      <w:r w:rsidR="004D76DB">
        <w:rPr>
          <w:noProof/>
          <w:sz w:val="24"/>
          <w:szCs w:val="24"/>
        </w:rPr>
        <w:t>(Brooks et al. 2017)</w:t>
      </w:r>
      <w:r w:rsidR="004D76DB">
        <w:rPr>
          <w:sz w:val="24"/>
          <w:szCs w:val="24"/>
        </w:rPr>
        <w:fldChar w:fldCharType="end"/>
      </w:r>
      <w:r>
        <w:rPr>
          <w:sz w:val="24"/>
          <w:szCs w:val="24"/>
        </w:rPr>
        <w:t xml:space="preserve">. We checked the model assumptions using quantile residuals generated from the function “simulateResiduals()” in the R “DHARMa” package </w:t>
      </w:r>
      <w:r w:rsidR="004D76DB">
        <w:rPr>
          <w:sz w:val="24"/>
          <w:szCs w:val="24"/>
        </w:rPr>
        <w:fldChar w:fldCharType="begin"/>
      </w:r>
      <w:r w:rsidR="004D76DB">
        <w:rPr>
          <w:sz w:val="24"/>
          <w:szCs w:val="24"/>
        </w:rPr>
        <w:instrText xml:space="preserve"> ADDIN EN.CITE &lt;EndNote&gt;&lt;Cite&gt;&lt;Author&gt;Hartig&lt;/Author&gt;&lt;Year&gt;2022&lt;/Year&gt;&lt;RecNum&gt;11&lt;/RecNum&gt;&lt;DisplayText&gt;(Hartig 2022)&lt;/DisplayText&gt;&lt;record&gt;&lt;rec-number&gt;11&lt;/rec-number&gt;&lt;foreign-keys&gt;&lt;key app="EN" db-id="zrdfaf05evwda9erd25v5fr5evwfxz5tt50s" timestamp="1706410320"&gt;11&lt;/key&gt;&lt;/foreign-keys&gt;&lt;ref-type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4D76DB">
        <w:rPr>
          <w:sz w:val="24"/>
          <w:szCs w:val="24"/>
        </w:rPr>
        <w:fldChar w:fldCharType="separate"/>
      </w:r>
      <w:r w:rsidR="004D76DB">
        <w:rPr>
          <w:noProof/>
          <w:sz w:val="24"/>
          <w:szCs w:val="24"/>
        </w:rPr>
        <w:t>(Hartig 2022)</w:t>
      </w:r>
      <w:r w:rsidR="004D76DB">
        <w:rPr>
          <w:sz w:val="24"/>
          <w:szCs w:val="24"/>
        </w:rPr>
        <w:fldChar w:fldCharType="end"/>
      </w:r>
      <w:r>
        <w:rPr>
          <w:sz w:val="24"/>
          <w:szCs w:val="24"/>
        </w:rPr>
        <w:t xml:space="preserve">. We used the likelihood ratio test to assess predictor significance using the “Anova()” function in the R “car” package </w:t>
      </w:r>
      <w:r w:rsidR="004D76DB">
        <w:rPr>
          <w:sz w:val="24"/>
          <w:szCs w:val="24"/>
        </w:rPr>
        <w:fldChar w:fldCharType="begin"/>
      </w:r>
      <w:r w:rsidR="004D76DB">
        <w:rPr>
          <w:sz w:val="24"/>
          <w:szCs w:val="24"/>
        </w:rPr>
        <w:instrText xml:space="preserve"> ADDIN EN.CITE &lt;EndNote&gt;&lt;Cite&gt;&lt;Author&gt;Fox&lt;/Author&gt;&lt;Year&gt;2019&lt;/Year&gt;&lt;RecNum&gt;10&lt;/RecNum&gt;&lt;DisplayText&gt;(Fox and Weisberg 2019)&lt;/DisplayText&gt;&lt;record&gt;&lt;rec-number&gt;10&lt;/rec-number&gt;&lt;foreign-keys&gt;&lt;key app="EN" db-id="zrdfaf05evwda9erd25v5fr5evwfxz5tt50s" timestamp="1706410320"&gt;10&lt;/key&gt;&lt;/foreign-keys&gt;&lt;ref-type name="Book Section"&gt;5&lt;/ref-type&gt;&lt;contributors&gt;&lt;authors&gt;&lt;author&gt;Fox,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4D76DB">
        <w:rPr>
          <w:sz w:val="24"/>
          <w:szCs w:val="24"/>
        </w:rPr>
        <w:fldChar w:fldCharType="separate"/>
      </w:r>
      <w:r w:rsidR="004D76DB">
        <w:rPr>
          <w:noProof/>
          <w:sz w:val="24"/>
          <w:szCs w:val="24"/>
        </w:rPr>
        <w:t>(Fox and Weisberg 2019)</w:t>
      </w:r>
      <w:r w:rsidR="004D76DB">
        <w:rPr>
          <w:sz w:val="24"/>
          <w:szCs w:val="24"/>
        </w:rPr>
        <w:fldChar w:fldCharType="end"/>
      </w:r>
      <w:r w:rsidR="004D76DB">
        <w:rPr>
          <w:sz w:val="24"/>
          <w:szCs w:val="24"/>
        </w:rPr>
        <w:t>.</w:t>
      </w:r>
      <w:r>
        <w:rPr>
          <w:color w:val="FF0000"/>
          <w:sz w:val="24"/>
          <w:szCs w:val="24"/>
        </w:rPr>
        <w:t xml:space="preserve"> </w:t>
      </w:r>
      <w:r>
        <w:rPr>
          <w:sz w:val="24"/>
          <w:szCs w:val="24"/>
        </w:rPr>
        <w:t xml:space="preserve">All analyses were performed in R version 4.3.1 </w:t>
      </w:r>
      <w:r w:rsidR="004D76DB">
        <w:rPr>
          <w:sz w:val="24"/>
          <w:szCs w:val="24"/>
        </w:rPr>
        <w:fldChar w:fldCharType="begin"/>
      </w:r>
      <w:r w:rsidR="004D76DB">
        <w:rPr>
          <w:sz w:val="24"/>
          <w:szCs w:val="24"/>
        </w:rPr>
        <w:instrText xml:space="preserve"> ADDIN EN.CITE &lt;EndNote&gt;&lt;Cite&gt;&lt;Author&gt;R Core Team&lt;/Author&gt;&lt;Year&gt;2023&lt;/Year&gt;&lt;RecNum&gt;8&lt;/RecNum&gt;&lt;DisplayText&gt;(R Core Team 2023)&lt;/DisplayText&gt;&lt;record&gt;&lt;rec-number&gt;8&lt;/rec-number&gt;&lt;foreign-keys&gt;&lt;key app="EN" db-id="zrdfaf05evwda9erd25v5fr5evwfxz5tt50s" timestamp="1706410320"&gt;8&lt;/key&gt;&lt;/foreign-keys&gt;&lt;ref-type name="Generic"&gt;13&lt;/ref-type&gt;&lt;contributors&gt;&lt;authors&gt;&lt;author&gt;R Core Team,&lt;/author&gt;&lt;/authors&gt;&lt;/contributors&gt;&lt;titles&gt;&lt;title&gt;R: A Language and Environment for Statistical Computing&lt;/title&gt;&lt;/titles&gt;&lt;dates&gt;&lt;year&gt;2023&lt;/year&gt;&lt;pub-dates&gt;&lt;date&gt;2023&lt;/date&gt;&lt;/pub-dates&gt;&lt;/dates&gt;&lt;pub-location&gt;Vienna, Austria&lt;/pub-location&gt;&lt;urls&gt;&lt;related-urls&gt;&lt;url&gt;https://www.R-project.org/&lt;/url&gt;&lt;/related-urls&gt;&lt;/urls&gt;&lt;/record&gt;&lt;/Cite&gt;&lt;/EndNote&gt;</w:instrText>
      </w:r>
      <w:r w:rsidR="004D76DB">
        <w:rPr>
          <w:sz w:val="24"/>
          <w:szCs w:val="24"/>
        </w:rPr>
        <w:fldChar w:fldCharType="separate"/>
      </w:r>
      <w:r w:rsidR="004D76DB">
        <w:rPr>
          <w:noProof/>
          <w:sz w:val="24"/>
          <w:szCs w:val="24"/>
        </w:rPr>
        <w:t>(R Core Team 2023)</w:t>
      </w:r>
      <w:r w:rsidR="004D76DB">
        <w:rPr>
          <w:sz w:val="24"/>
          <w:szCs w:val="24"/>
        </w:rPr>
        <w:fldChar w:fldCharType="end"/>
      </w:r>
      <w:r>
        <w:rPr>
          <w:sz w:val="24"/>
          <w:szCs w:val="24"/>
        </w:rPr>
        <w:t>.</w:t>
      </w:r>
    </w:p>
    <w:p w14:paraId="0615C956" w14:textId="77777777" w:rsidR="00105F5C" w:rsidRDefault="00105F5C">
      <w:pPr>
        <w:spacing w:line="480" w:lineRule="auto"/>
        <w:rPr>
          <w:sz w:val="24"/>
          <w:szCs w:val="24"/>
        </w:rPr>
      </w:pPr>
    </w:p>
    <w:p w14:paraId="0CD9ACF4" w14:textId="77777777" w:rsidR="00105F5C" w:rsidRDefault="00000000">
      <w:pPr>
        <w:rPr>
          <w:b/>
          <w:bCs/>
          <w:sz w:val="24"/>
          <w:szCs w:val="24"/>
        </w:rPr>
      </w:pPr>
      <w:r>
        <w:rPr>
          <w:b/>
          <w:bCs/>
          <w:sz w:val="24"/>
          <w:szCs w:val="24"/>
        </w:rPr>
        <w:br w:type="page"/>
      </w:r>
    </w:p>
    <w:p w14:paraId="15CCD5C6" w14:textId="77777777" w:rsidR="00105F5C" w:rsidRDefault="00000000">
      <w:pPr>
        <w:spacing w:line="480" w:lineRule="auto"/>
        <w:rPr>
          <w:b/>
          <w:bCs/>
          <w:sz w:val="24"/>
          <w:szCs w:val="24"/>
        </w:rPr>
      </w:pPr>
      <w:r>
        <w:rPr>
          <w:b/>
          <w:bCs/>
          <w:sz w:val="24"/>
          <w:szCs w:val="24"/>
        </w:rPr>
        <w:lastRenderedPageBreak/>
        <w:t>Results</w:t>
      </w:r>
    </w:p>
    <w:p w14:paraId="074D14D5" w14:textId="0AFB7FAD" w:rsidR="00105F5C" w:rsidRDefault="00000000">
      <w:pPr>
        <w:spacing w:line="480" w:lineRule="auto"/>
        <w:rPr>
          <w:sz w:val="24"/>
          <w:szCs w:val="24"/>
        </w:rPr>
      </w:pPr>
      <w:r>
        <w:rPr>
          <w:sz w:val="24"/>
          <w:szCs w:val="24"/>
        </w:rPr>
        <w:t>Eight out of 10 paired trials had more eggs in the water treatment than in the MeJA treatment (Fig. XXX). The average number of eggs in each oviposition cup was significantly higher in the water treatment than in the MeJA treatment (χ</w:t>
      </w:r>
      <w:r>
        <w:rPr>
          <w:sz w:val="24"/>
          <w:szCs w:val="24"/>
          <w:vertAlign w:val="superscript"/>
        </w:rPr>
        <w:t>2</w:t>
      </w:r>
      <w:r>
        <w:rPr>
          <w:sz w:val="24"/>
          <w:szCs w:val="24"/>
        </w:rPr>
        <w:t xml:space="preserve"> = 90.5, </w:t>
      </w:r>
      <w:proofErr w:type="spellStart"/>
      <w:r>
        <w:rPr>
          <w:i/>
          <w:iCs/>
          <w:sz w:val="24"/>
          <w:szCs w:val="24"/>
        </w:rPr>
        <w:t>df</w:t>
      </w:r>
      <w:proofErr w:type="spellEnd"/>
      <w:r>
        <w:rPr>
          <w:sz w:val="24"/>
          <w:szCs w:val="24"/>
        </w:rPr>
        <w:t xml:space="preserve"> = 1, </w:t>
      </w:r>
      <w:r>
        <w:rPr>
          <w:i/>
          <w:iCs/>
          <w:sz w:val="24"/>
          <w:szCs w:val="24"/>
        </w:rPr>
        <w:t>P</w:t>
      </w:r>
      <w:r>
        <w:rPr>
          <w:sz w:val="24"/>
          <w:szCs w:val="24"/>
        </w:rPr>
        <w:t xml:space="preserve"> &lt; 0.001; Fig. XXX).</w:t>
      </w:r>
    </w:p>
    <w:p w14:paraId="3324F6F0" w14:textId="77777777" w:rsidR="00105F5C" w:rsidRDefault="00000000">
      <w:pPr>
        <w:spacing w:line="480" w:lineRule="auto"/>
        <w:jc w:val="center"/>
        <w:rPr>
          <w:color w:val="FF0000"/>
          <w:sz w:val="24"/>
          <w:szCs w:val="24"/>
        </w:rPr>
      </w:pPr>
      <w:r>
        <w:rPr>
          <w:noProof/>
          <w:color w:val="FF0000"/>
          <w:sz w:val="24"/>
          <w:szCs w:val="24"/>
        </w:rPr>
        <w:drawing>
          <wp:inline distT="0" distB="0" distL="114300" distR="114300" wp14:anchorId="452ED16D" wp14:editId="30252B20">
            <wp:extent cx="4035425" cy="3362960"/>
            <wp:effectExtent l="0" t="0" r="3175" b="2540"/>
            <wp:docPr id="1" name="Picture 1" descr="Nochoice_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choice_Boxplot"/>
                    <pic:cNvPicPr>
                      <a:picLocks noChangeAspect="1"/>
                    </pic:cNvPicPr>
                  </pic:nvPicPr>
                  <pic:blipFill>
                    <a:blip r:embed="rId7"/>
                    <a:stretch>
                      <a:fillRect/>
                    </a:stretch>
                  </pic:blipFill>
                  <pic:spPr>
                    <a:xfrm>
                      <a:off x="0" y="0"/>
                      <a:ext cx="4035425" cy="3362960"/>
                    </a:xfrm>
                    <a:prstGeom prst="rect">
                      <a:avLst/>
                    </a:prstGeom>
                  </pic:spPr>
                </pic:pic>
              </a:graphicData>
            </a:graphic>
          </wp:inline>
        </w:drawing>
      </w:r>
    </w:p>
    <w:p w14:paraId="2C221A93" w14:textId="77777777" w:rsidR="00105F5C" w:rsidRDefault="00000000">
      <w:pPr>
        <w:spacing w:line="480" w:lineRule="auto"/>
        <w:rPr>
          <w:sz w:val="24"/>
          <w:szCs w:val="24"/>
        </w:rPr>
      </w:pPr>
      <w:r>
        <w:rPr>
          <w:sz w:val="24"/>
          <w:szCs w:val="24"/>
        </w:rPr>
        <w:t>Figure XXX.  Oviposition performance of female flies in the no-choice assay. The paired trials are connected with the gray lines.</w:t>
      </w:r>
    </w:p>
    <w:p w14:paraId="33623486" w14:textId="77777777" w:rsidR="00105F5C" w:rsidRDefault="00105F5C">
      <w:pPr>
        <w:spacing w:line="480" w:lineRule="auto"/>
        <w:rPr>
          <w:sz w:val="24"/>
          <w:szCs w:val="24"/>
        </w:rPr>
      </w:pPr>
    </w:p>
    <w:p w14:paraId="5985B838" w14:textId="77777777" w:rsidR="00105F5C" w:rsidRDefault="00000000">
      <w:pPr>
        <w:rPr>
          <w:b/>
          <w:bCs/>
          <w:sz w:val="24"/>
          <w:szCs w:val="24"/>
        </w:rPr>
      </w:pPr>
      <w:r>
        <w:rPr>
          <w:b/>
          <w:bCs/>
          <w:sz w:val="24"/>
          <w:szCs w:val="24"/>
        </w:rPr>
        <w:br w:type="page"/>
      </w:r>
    </w:p>
    <w:p w14:paraId="20E3947F" w14:textId="77777777" w:rsidR="00DE3883" w:rsidRPr="00DE3883" w:rsidRDefault="004D76DB" w:rsidP="00DE3883">
      <w:pPr>
        <w:pStyle w:val="EndNoteBibliographyTitle"/>
        <w:rPr>
          <w:b/>
        </w:rPr>
      </w:pPr>
      <w:r>
        <w:rPr>
          <w:sz w:val="28"/>
        </w:rPr>
        <w:lastRenderedPageBreak/>
        <w:fldChar w:fldCharType="begin"/>
      </w:r>
      <w:r>
        <w:instrText xml:space="preserve"> ADDIN EN.REFLIST </w:instrText>
      </w:r>
      <w:r>
        <w:rPr>
          <w:sz w:val="28"/>
        </w:rPr>
        <w:fldChar w:fldCharType="separate"/>
      </w:r>
      <w:r w:rsidR="00DE3883" w:rsidRPr="00DE3883">
        <w:rPr>
          <w:b/>
        </w:rPr>
        <w:t>References</w:t>
      </w:r>
    </w:p>
    <w:p w14:paraId="6F7A2F08" w14:textId="77777777" w:rsidR="00DE3883" w:rsidRPr="00DE3883" w:rsidRDefault="00DE3883" w:rsidP="00DE3883">
      <w:pPr>
        <w:pStyle w:val="EndNoteBibliographyTitle"/>
        <w:rPr>
          <w:b/>
        </w:rPr>
      </w:pPr>
    </w:p>
    <w:p w14:paraId="3C91221E" w14:textId="77777777" w:rsidR="00DE3883" w:rsidRPr="00DE3883" w:rsidRDefault="00DE3883" w:rsidP="00DE3883">
      <w:pPr>
        <w:pStyle w:val="EndNoteBibliography"/>
        <w:spacing w:after="0"/>
        <w:ind w:left="720" w:hanging="720"/>
      </w:pPr>
      <w:r w:rsidRPr="00DE3883">
        <w:t xml:space="preserve">Brooks, M. E., K. Kristensen, K. J. van Benthem, A. Magnusson, C. W. Berg, A. Nielsen, H. J. Skaug, M. Maechler, and B. M. Bolker. 2017. glmmTMB Balances Speed and Flexibility Among Packages for Zero-inflated Generalized Linear Mixed Modeling. The R Journal </w:t>
      </w:r>
      <w:r w:rsidRPr="00DE3883">
        <w:rPr>
          <w:b/>
        </w:rPr>
        <w:t>9</w:t>
      </w:r>
      <w:r w:rsidRPr="00DE3883">
        <w:t>:378-400.</w:t>
      </w:r>
    </w:p>
    <w:p w14:paraId="168DE315" w14:textId="77777777" w:rsidR="00DE3883" w:rsidRPr="00DE3883" w:rsidRDefault="00DE3883" w:rsidP="00DE3883">
      <w:pPr>
        <w:pStyle w:val="EndNoteBibliography"/>
        <w:spacing w:after="0"/>
        <w:ind w:left="720" w:hanging="720"/>
      </w:pPr>
      <w:r w:rsidRPr="00DE3883">
        <w:t>Fox, J., and S. Weisberg. 2019. An R Companion to Applied Regression. Sage, Thousand Oaks CA.</w:t>
      </w:r>
    </w:p>
    <w:p w14:paraId="20B8A2EF" w14:textId="77777777" w:rsidR="00DE3883" w:rsidRPr="00DE3883" w:rsidRDefault="00DE3883" w:rsidP="00DE3883">
      <w:pPr>
        <w:pStyle w:val="EndNoteBibliography"/>
        <w:spacing w:after="0"/>
        <w:ind w:left="720" w:hanging="720"/>
      </w:pPr>
      <w:r w:rsidRPr="00DE3883">
        <w:t>Hartig, F. 2022. DHARMa: Residual Diagnostics for Hierarchical (Multi-Level / Mixed) Regression Models.</w:t>
      </w:r>
    </w:p>
    <w:p w14:paraId="34425A24" w14:textId="77777777" w:rsidR="00DE3883" w:rsidRPr="00DE3883" w:rsidRDefault="00DE3883" w:rsidP="00DE3883">
      <w:pPr>
        <w:pStyle w:val="EndNoteBibliography"/>
        <w:ind w:left="720" w:hanging="720"/>
      </w:pPr>
      <w:r w:rsidRPr="00DE3883">
        <w:t>R Core Team. 2023. R: A Language and Environment for Statistical Computing. Vienna, Austria.</w:t>
      </w:r>
    </w:p>
    <w:p w14:paraId="78969DC0" w14:textId="1198F6D7" w:rsidR="00105F5C" w:rsidRDefault="004D76DB">
      <w:pPr>
        <w:spacing w:line="480" w:lineRule="auto"/>
        <w:rPr>
          <w:sz w:val="24"/>
          <w:szCs w:val="24"/>
        </w:rPr>
      </w:pPr>
      <w:r>
        <w:rPr>
          <w:sz w:val="24"/>
          <w:szCs w:val="24"/>
        </w:rPr>
        <w:fldChar w:fldCharType="end"/>
      </w:r>
    </w:p>
    <w:sectPr w:rsidR="00105F5C" w:rsidSect="006E48E4">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8CA9E" w14:textId="77777777" w:rsidR="006E48E4" w:rsidRDefault="006E48E4">
      <w:pPr>
        <w:spacing w:line="240" w:lineRule="auto"/>
      </w:pPr>
      <w:r>
        <w:separator/>
      </w:r>
    </w:p>
  </w:endnote>
  <w:endnote w:type="continuationSeparator" w:id="0">
    <w:p w14:paraId="41A0BCEB" w14:textId="77777777" w:rsidR="006E48E4" w:rsidRDefault="006E48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ED567" w14:textId="77777777" w:rsidR="006E48E4" w:rsidRDefault="006E48E4">
      <w:pPr>
        <w:spacing w:after="0"/>
      </w:pPr>
      <w:r>
        <w:separator/>
      </w:r>
    </w:p>
  </w:footnote>
  <w:footnote w:type="continuationSeparator" w:id="0">
    <w:p w14:paraId="7C3DAD72" w14:textId="77777777" w:rsidR="006E48E4" w:rsidRDefault="006E48E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num w:numId="1" w16cid:durableId="433404027">
    <w:abstractNumId w:val="9"/>
  </w:num>
  <w:num w:numId="2" w16cid:durableId="1885676598">
    <w:abstractNumId w:val="7"/>
  </w:num>
  <w:num w:numId="3" w16cid:durableId="37635321">
    <w:abstractNumId w:val="6"/>
  </w:num>
  <w:num w:numId="4" w16cid:durableId="1693414809">
    <w:abstractNumId w:val="5"/>
  </w:num>
  <w:num w:numId="5" w16cid:durableId="121123230">
    <w:abstractNumId w:val="4"/>
  </w:num>
  <w:num w:numId="6" w16cid:durableId="1036396664">
    <w:abstractNumId w:val="8"/>
  </w:num>
  <w:num w:numId="7" w16cid:durableId="1506900520">
    <w:abstractNumId w:val="3"/>
  </w:num>
  <w:num w:numId="8" w16cid:durableId="1912152723">
    <w:abstractNumId w:val="2"/>
  </w:num>
  <w:num w:numId="9" w16cid:durableId="14769407">
    <w:abstractNumId w:val="1"/>
  </w:num>
  <w:num w:numId="10" w16cid:durableId="4731851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2&lt;/FontSize&gt;&lt;ReflistTitle&gt;&lt;style face=&quot;bold&quot;&gt;References&lt;/sty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44ED68BA"/>
    <w:rsid w:val="00050A31"/>
    <w:rsid w:val="000716D2"/>
    <w:rsid w:val="00071AAB"/>
    <w:rsid w:val="000B76C4"/>
    <w:rsid w:val="000C5610"/>
    <w:rsid w:val="000E6552"/>
    <w:rsid w:val="000F3A4F"/>
    <w:rsid w:val="000F59AC"/>
    <w:rsid w:val="00105F5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14FC8"/>
    <w:rsid w:val="0033518C"/>
    <w:rsid w:val="003437C2"/>
    <w:rsid w:val="00377186"/>
    <w:rsid w:val="003A1C03"/>
    <w:rsid w:val="00414627"/>
    <w:rsid w:val="00425D63"/>
    <w:rsid w:val="004643D8"/>
    <w:rsid w:val="00497C24"/>
    <w:rsid w:val="004C7BA5"/>
    <w:rsid w:val="004D76DB"/>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6E48E4"/>
    <w:rsid w:val="007152D7"/>
    <w:rsid w:val="00734DAB"/>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DE3883"/>
    <w:rsid w:val="00E64C21"/>
    <w:rsid w:val="00EC24C6"/>
    <w:rsid w:val="00EF2933"/>
    <w:rsid w:val="00F05146"/>
    <w:rsid w:val="00F1115D"/>
    <w:rsid w:val="00F3513C"/>
    <w:rsid w:val="00F465C5"/>
    <w:rsid w:val="00F5180D"/>
    <w:rsid w:val="00F51B21"/>
    <w:rsid w:val="00F51D87"/>
    <w:rsid w:val="00F8455C"/>
    <w:rsid w:val="075A3B1D"/>
    <w:rsid w:val="0DF35EEF"/>
    <w:rsid w:val="10F52093"/>
    <w:rsid w:val="1A4A112A"/>
    <w:rsid w:val="1D0F70BC"/>
    <w:rsid w:val="1D61177E"/>
    <w:rsid w:val="234826EF"/>
    <w:rsid w:val="323D5BFB"/>
    <w:rsid w:val="3A6A2E43"/>
    <w:rsid w:val="3E3208A1"/>
    <w:rsid w:val="3E900B33"/>
    <w:rsid w:val="3FC337AF"/>
    <w:rsid w:val="44ED68BA"/>
    <w:rsid w:val="46BE7F72"/>
    <w:rsid w:val="46FA3F5E"/>
    <w:rsid w:val="49B25B40"/>
    <w:rsid w:val="4BA66D73"/>
    <w:rsid w:val="4D7D11B1"/>
    <w:rsid w:val="55050666"/>
    <w:rsid w:val="58F44C79"/>
    <w:rsid w:val="5A980769"/>
    <w:rsid w:val="5B4900D3"/>
    <w:rsid w:val="5DCE32F5"/>
    <w:rsid w:val="60684065"/>
    <w:rsid w:val="63282B3C"/>
    <w:rsid w:val="66E634DC"/>
    <w:rsid w:val="6D8952C5"/>
    <w:rsid w:val="725B22AA"/>
    <w:rsid w:val="7C686C61"/>
    <w:rsid w:val="7E6263E8"/>
    <w:rsid w:val="7E8545A2"/>
    <w:rsid w:val="7F167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D1E2B"/>
  <w15:docId w15:val="{D8728CCF-D65F-4E67-8721-185ECDF1C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index heading" w:qFormat="1"/>
    <w:lsdException w:name="caption" w:semiHidden="1" w:unhideWhenUsed="1" w:qFormat="1"/>
    <w:lsdException w:name="table of figures" w:qFormat="1"/>
    <w:lsdException w:name="envelope address" w:qFormat="1"/>
    <w:lsdException w:name="envelope return" w:qFormat="1"/>
    <w:lsdException w:name="annotation reference" w:qFormat="1"/>
    <w:lsdException w:name="line number" w:qFormat="1"/>
    <w:lsdException w:name="page number" w:qFormat="1"/>
    <w:lsdException w:name="endnote reference"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qFormat="1"/>
    <w:lsdException w:name="Body Text" w:qFormat="1"/>
    <w:lsdException w:name="Body Text Indent"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Emphasis"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Variable"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rPr>
  </w:style>
  <w:style w:type="paragraph" w:styleId="Heading5">
    <w:name w:val="heading 5"/>
    <w:basedOn w:val="Normal"/>
    <w:next w:val="Normal"/>
    <w:semiHidden/>
    <w:unhideWhenUsed/>
    <w:qFormat/>
    <w:pPr>
      <w:keepNext/>
      <w:keepLines/>
      <w:spacing w:before="280" w:after="290" w:line="376" w:lineRule="auto"/>
      <w:outlineLvl w:val="4"/>
    </w:pPr>
    <w:rPr>
      <w:b/>
      <w:bCs/>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eastAsia="SimHei"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pPr>
      <w:jc w:val="left"/>
    </w:pPr>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pPr>
      <w:snapToGrid w:val="0"/>
      <w:jc w:val="left"/>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cs="Arial"/>
      <w:sz w:val="24"/>
      <w:szCs w:val="24"/>
    </w:rPr>
  </w:style>
  <w:style w:type="paragraph" w:styleId="EnvelopeReturn">
    <w:name w:val="envelope return"/>
    <w:basedOn w:val="Normal"/>
    <w:qFormat/>
    <w:pPr>
      <w:snapToGrid w:val="0"/>
    </w:pPr>
    <w:rPr>
      <w:rFonts w:cs="Arial"/>
    </w:rPr>
  </w:style>
  <w:style w:type="character" w:styleId="FollowedHyperlink">
    <w:name w:val="FollowedHyperlink"/>
    <w:basedOn w:val="DefaultParagraphFont"/>
    <w:qForma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qFormat/>
    <w:pPr>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cs="Arial"/>
      <w:b/>
      <w:bCs/>
      <w:sz w:val="32"/>
      <w:szCs w:val="32"/>
    </w:rPr>
  </w:style>
  <w:style w:type="paragraph" w:styleId="TOAHeading">
    <w:name w:val="toa heading"/>
    <w:basedOn w:val="Normal"/>
    <w:next w:val="Normal"/>
    <w:qFormat/>
    <w:pPr>
      <w:spacing w:before="120"/>
    </w:pPr>
    <w:rPr>
      <w:rFonts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EndNoteBibliographyTitle">
    <w:name w:val="EndNote Bibliography Title"/>
    <w:basedOn w:val="Normal"/>
    <w:link w:val="EndNoteBibliographyTitleChar"/>
    <w:rsid w:val="004D76DB"/>
    <w:pPr>
      <w:spacing w:after="0"/>
      <w:jc w:val="center"/>
    </w:pPr>
    <w:rPr>
      <w:rFonts w:cs="Arial"/>
      <w:noProof/>
      <w:sz w:val="24"/>
    </w:rPr>
  </w:style>
  <w:style w:type="character" w:customStyle="1" w:styleId="EndNoteBibliographyTitleChar">
    <w:name w:val="EndNote Bibliography Title Char"/>
    <w:basedOn w:val="DefaultParagraphFont"/>
    <w:link w:val="EndNoteBibliographyTitle"/>
    <w:rsid w:val="004D76DB"/>
    <w:rPr>
      <w:rFonts w:ascii="Arial" w:eastAsiaTheme="minorEastAsia" w:hAnsi="Arial" w:cs="Arial"/>
      <w:noProof/>
      <w:sz w:val="24"/>
      <w:szCs w:val="28"/>
    </w:rPr>
  </w:style>
  <w:style w:type="paragraph" w:customStyle="1" w:styleId="EndNoteBibliography">
    <w:name w:val="EndNote Bibliography"/>
    <w:basedOn w:val="Normal"/>
    <w:link w:val="EndNoteBibliographyChar"/>
    <w:rsid w:val="004D76DB"/>
    <w:pPr>
      <w:spacing w:line="480" w:lineRule="auto"/>
    </w:pPr>
    <w:rPr>
      <w:rFonts w:cs="Arial"/>
      <w:noProof/>
      <w:sz w:val="24"/>
    </w:rPr>
  </w:style>
  <w:style w:type="character" w:customStyle="1" w:styleId="EndNoteBibliographyChar">
    <w:name w:val="EndNote Bibliography Char"/>
    <w:basedOn w:val="DefaultParagraphFont"/>
    <w:link w:val="EndNoteBibliography"/>
    <w:rsid w:val="004D76DB"/>
    <w:rPr>
      <w:rFonts w:ascii="Arial" w:eastAsiaTheme="minorEastAsia" w:hAnsi="Arial" w:cs="Arial"/>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808</Words>
  <Characters>4606</Characters>
  <Application>Microsoft Office Word</Application>
  <DocSecurity>0</DocSecurity>
  <Lines>38</Lines>
  <Paragraphs>10</Paragraphs>
  <ScaleCrop>false</ScaleCrop>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4</cp:revision>
  <dcterms:created xsi:type="dcterms:W3CDTF">2024-01-27T20:35:00Z</dcterms:created>
  <dcterms:modified xsi:type="dcterms:W3CDTF">2024-01-28T03:22:00Z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76369330E20144F4B6330927BE356750_11</vt:lpwstr>
  </property>
</Properties>
</file>