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674429"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674429" w:rsidRPr="00316D0F">
        <w:fldChar w:fldCharType="separate"/>
      </w:r>
      <w:r w:rsidR="00B427AC" w:rsidRPr="00316D0F">
        <w:rPr>
          <w:noProof/>
        </w:rPr>
        <w:t>(Huang and Yang 1987)</w:t>
      </w:r>
      <w:r w:rsidR="00674429"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674429">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674429">
        <w:fldChar w:fldCharType="separate"/>
      </w:r>
      <w:r w:rsidR="00AB7B53">
        <w:rPr>
          <w:noProof/>
        </w:rPr>
        <w:t>(Geiger et al. 2010, Kehoe et al. 2017)</w:t>
      </w:r>
      <w:r w:rsidR="00674429">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674429">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674429">
        <w:fldChar w:fldCharType="separate"/>
      </w:r>
      <w:r w:rsidR="00AB7B53">
        <w:rPr>
          <w:noProof/>
        </w:rPr>
        <w:t>(Campbell et al. 2017)</w:t>
      </w:r>
      <w:r w:rsidR="00674429">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674429">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674429">
        <w:fldChar w:fldCharType="separate"/>
      </w:r>
      <w:r w:rsidR="00AB7B53">
        <w:rPr>
          <w:noProof/>
        </w:rPr>
        <w:t>(Gomiero et al. 2011)</w:t>
      </w:r>
      <w:r w:rsidR="00674429">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674429">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674429">
        <w:fldChar w:fldCharType="separate"/>
      </w:r>
      <w:r w:rsidR="003913A1">
        <w:rPr>
          <w:noProof/>
        </w:rPr>
        <w:t>(EC 2020)</w:t>
      </w:r>
      <w:r w:rsidR="00674429">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674429"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74429" w:rsidRPr="00E63119">
        <w:rPr>
          <w:color w:val="000000" w:themeColor="text1"/>
        </w:rPr>
        <w:fldChar w:fldCharType="separate"/>
      </w:r>
      <w:r w:rsidR="006C3645" w:rsidRPr="00E63119">
        <w:rPr>
          <w:noProof/>
          <w:color w:val="000000" w:themeColor="text1"/>
        </w:rPr>
        <w:t>(Stiling and Cornelissen 2005)</w:t>
      </w:r>
      <w:r w:rsidR="00674429"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67442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67442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674429">
        <w:rPr>
          <w:color w:val="000000" w:themeColor="text1"/>
        </w:rPr>
      </w:r>
      <w:r w:rsidR="00674429">
        <w:rPr>
          <w:color w:val="000000" w:themeColor="text1"/>
        </w:rPr>
        <w:fldChar w:fldCharType="end"/>
      </w:r>
      <w:r w:rsidR="00674429">
        <w:rPr>
          <w:color w:val="000000" w:themeColor="text1"/>
        </w:rPr>
      </w:r>
      <w:r w:rsidR="00674429">
        <w:rPr>
          <w:color w:val="000000" w:themeColor="text1"/>
        </w:rPr>
        <w:fldChar w:fldCharType="separate"/>
      </w:r>
      <w:r w:rsidR="004F2F24">
        <w:rPr>
          <w:noProof/>
          <w:color w:val="000000" w:themeColor="text1"/>
        </w:rPr>
        <w:t>(Symondson et al. 2002, Stiling and Cornelissen 2005, Michalko et al. 2019b, Hsu et al. 2021)</w:t>
      </w:r>
      <w:r w:rsidR="00674429">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674429"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674429" w:rsidRPr="0076569B">
        <w:rPr>
          <w:color w:val="000000" w:themeColor="text1"/>
        </w:rPr>
        <w:fldChar w:fldCharType="separate"/>
      </w:r>
      <w:r w:rsidR="0086784F" w:rsidRPr="0076569B">
        <w:rPr>
          <w:noProof/>
          <w:color w:val="000000" w:themeColor="text1"/>
        </w:rPr>
        <w:t>(Symondson et al. 2002)</w:t>
      </w:r>
      <w:r w:rsidR="00674429"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674429"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74429" w:rsidRPr="0076569B">
        <w:rPr>
          <w:color w:val="000000" w:themeColor="text1"/>
        </w:rPr>
        <w:fldChar w:fldCharType="separate"/>
      </w:r>
      <w:r w:rsidR="0086784F" w:rsidRPr="0076569B">
        <w:rPr>
          <w:noProof/>
          <w:color w:val="000000" w:themeColor="text1"/>
        </w:rPr>
        <w:t>(Stiling and Cornelissen 2005)</w:t>
      </w:r>
      <w:r w:rsidR="00674429"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674429"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674429"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674429" w:rsidRPr="00AC251C">
        <w:fldChar w:fldCharType="end"/>
      </w:r>
      <w:r w:rsidR="00674429" w:rsidRPr="00AC251C">
        <w:fldChar w:fldCharType="separate"/>
      </w:r>
      <w:r w:rsidR="00F92EC7" w:rsidRPr="00AC251C">
        <w:rPr>
          <w:noProof/>
        </w:rPr>
        <w:t>(Eitzinger and Traugott 2011, Ingrao et al. 2017, Albertini et al. 2018)</w:t>
      </w:r>
      <w:r w:rsidR="00674429"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674429"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rsidRPr="00FE7577">
        <w:fldChar w:fldCharType="separate"/>
      </w:r>
      <w:r w:rsidR="00FE7577" w:rsidRPr="00FE7577">
        <w:rPr>
          <w:noProof/>
        </w:rPr>
        <w:t>(Hsu et al. 2021)</w:t>
      </w:r>
      <w:r w:rsidR="00674429"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674429"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674429" w:rsidRPr="00AC251C">
        <w:fldChar w:fldCharType="separate"/>
      </w:r>
      <w:r w:rsidR="004F2F24">
        <w:rPr>
          <w:noProof/>
        </w:rPr>
        <w:t>(Michalko et al. 2019b)</w:t>
      </w:r>
      <w:r w:rsidR="00674429"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674429"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674429">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674429">
        <w:fldChar w:fldCharType="end"/>
      </w:r>
      <w:r w:rsidR="00674429" w:rsidRPr="00071CCE">
        <w:fldChar w:fldCharType="separate"/>
      </w:r>
      <w:r w:rsidR="004F2F24">
        <w:rPr>
          <w:noProof/>
        </w:rPr>
        <w:t>(Symondson et al. 2002, Krey et al. 2017, Michalko et al. 2019b)</w:t>
      </w:r>
      <w:r w:rsidR="00674429"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674429">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674429">
        <w:fldChar w:fldCharType="separate"/>
      </w:r>
      <w:r w:rsidR="005928EA">
        <w:rPr>
          <w:noProof/>
        </w:rPr>
        <w:t>(Settle et al. 1996, Dominik et al. 2018)</w:t>
      </w:r>
      <w:r w:rsidR="00674429">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674429"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74429" w:rsidRPr="00A114FB">
        <w:fldChar w:fldCharType="separate"/>
      </w:r>
      <w:r w:rsidR="0083137F" w:rsidRPr="00A114FB">
        <w:rPr>
          <w:noProof/>
        </w:rPr>
        <w:t>(Roubinet et al. 2017)</w:t>
      </w:r>
      <w:r w:rsidR="00674429"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674429"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674429" w:rsidRPr="00A114FB">
        <w:fldChar w:fldCharType="separate"/>
      </w:r>
      <w:r w:rsidR="0083137F" w:rsidRPr="00A114FB">
        <w:rPr>
          <w:noProof/>
        </w:rPr>
        <w:t>(Birkhofer et al. 2011)</w:t>
      </w:r>
      <w:r w:rsidR="00674429"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674429"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674429" w:rsidRPr="00A114FB">
        <w:fldChar w:fldCharType="separate"/>
      </w:r>
      <w:r w:rsidR="0083137F" w:rsidRPr="00A114FB">
        <w:rPr>
          <w:noProof/>
        </w:rPr>
        <w:t>(Bengtsson et al. 2005)</w:t>
      </w:r>
      <w:r w:rsidR="00674429"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674429">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fldChar w:fldCharType="separate"/>
      </w:r>
      <w:r w:rsidR="00FE7577">
        <w:rPr>
          <w:noProof/>
        </w:rPr>
        <w:t>(Hsu et al. 2021)</w:t>
      </w:r>
      <w:r w:rsidR="00674429">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674429"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674429">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674429">
        <w:fldChar w:fldCharType="end"/>
      </w:r>
      <w:r w:rsidR="00674429" w:rsidRPr="00A114FB">
        <w:fldChar w:fldCharType="separate"/>
      </w:r>
      <w:r w:rsidR="001E1B97">
        <w:rPr>
          <w:noProof/>
        </w:rPr>
        <w:t>(Hardin et al. 1995, Settle et al. 1996, Birkhofer et al. 2008a, Guedes et al. 2016)</w:t>
      </w:r>
      <w:r w:rsidR="00674429"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674429">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74429">
        <w:fldChar w:fldCharType="separate"/>
      </w:r>
      <w:r w:rsidR="00D20264">
        <w:rPr>
          <w:noProof/>
        </w:rPr>
        <w:t>(Roubinet et al. 2017)</w:t>
      </w:r>
      <w:r w:rsidR="00674429">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674429"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 </w:instrText>
      </w:r>
      <w:r w:rsidR="00674429">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ZT5Nb2xlY3VsYXIgRWNvbG9neTwvc2Vjb25kYXJ5LXRpdGxlPjwvdGl0bGVzPjxwYWdlcz4yNjYt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</w:fldData>
        </w:fldChar>
      </w:r>
      <w:r w:rsidR="00D20264">
        <w:instrText xml:space="preserve"> ADDIN EN.CITE.DATA </w:instrText>
      </w:r>
      <w:r w:rsidR="00674429">
        <w:fldChar w:fldCharType="end"/>
      </w:r>
      <w:r w:rsidR="00674429" w:rsidRPr="00A114FB">
        <w:fldChar w:fldCharType="separate"/>
      </w:r>
      <w:r w:rsidR="008C4671">
        <w:rPr>
          <w:noProof/>
        </w:rPr>
        <w:t>(Wise et al. 2006, Kuusk and Ekbom 2012, Eitzinger et al. 2019)</w:t>
      </w:r>
      <w:r w:rsidR="00674429"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674429"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674429">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674429">
        <w:fldChar w:fldCharType="end"/>
      </w:r>
      <w:r w:rsidR="00674429" w:rsidRPr="005E54CC">
        <w:fldChar w:fldCharType="separate"/>
      </w:r>
      <w:r w:rsidR="00E76641">
        <w:rPr>
          <w:noProof/>
        </w:rPr>
        <w:t>(Altieri and Letourneau 1982, Altieri 1999, Barbosa and Castellanos 2005, Diehl et al. 2013, Lichtenberg et al. 2017)</w:t>
      </w:r>
      <w:r w:rsidR="00674429"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674429"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674429"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674429" w:rsidRPr="0024789C">
        <w:fldChar w:fldCharType="end"/>
      </w:r>
      <w:r w:rsidR="00674429" w:rsidRPr="0024789C">
        <w:fldChar w:fldCharType="separate"/>
      </w:r>
      <w:r w:rsidR="000B4181" w:rsidRPr="0024789C">
        <w:rPr>
          <w:noProof/>
        </w:rPr>
        <w:t>(Post 2002, Boecklen et al. 2011, Layman et al. 2012)</w:t>
      </w:r>
      <w:r w:rsidR="00674429"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674429"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674429" w:rsidRPr="0024789C">
        <w:fldChar w:fldCharType="separate"/>
      </w:r>
      <w:r w:rsidR="000B4181" w:rsidRPr="0024789C">
        <w:rPr>
          <w:noProof/>
        </w:rPr>
        <w:t>(Newton 2016)</w:t>
      </w:r>
      <w:r w:rsidR="00674429"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674429">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fldChar w:fldCharType="separate"/>
      </w:r>
      <w:r w:rsidR="00827566">
        <w:rPr>
          <w:noProof/>
        </w:rPr>
        <w:t>(Hsu et al. 2021)</w:t>
      </w:r>
      <w:r w:rsidR="00674429">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674429"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674429" w:rsidRPr="00C62712">
        <w:fldChar w:fldCharType="separate"/>
      </w:r>
      <w:r w:rsidR="00C62712" w:rsidRPr="00C62712">
        <w:rPr>
          <w:noProof/>
        </w:rPr>
        <w:t>(Blondel 2003)</w:t>
      </w:r>
      <w:r w:rsidR="00674429"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674429">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74429">
        <w:fldChar w:fldCharType="separate"/>
      </w:r>
      <w:r w:rsidR="00854D2E">
        <w:rPr>
          <w:noProof/>
        </w:rPr>
        <w:t>(see Hsu et al. [2021] for more details)</w:t>
      </w:r>
      <w:r w:rsidR="00674429">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674429">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674429">
        <w:fldChar w:fldCharType="separate"/>
      </w:r>
      <w:r w:rsidR="00700621">
        <w:rPr>
          <w:noProof/>
        </w:rPr>
        <w:t>(Stock and Semmens 2017)</w:t>
      </w:r>
      <w:r w:rsidR="00674429">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674429">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674429">
        <w:fldChar w:fldCharType="separate"/>
      </w:r>
      <w:r w:rsidR="000A7983">
        <w:rPr>
          <w:noProof/>
        </w:rPr>
        <w:t>(Mazzi and Dorn 2012, Sun et al. 2015)</w:t>
      </w:r>
      <w:r w:rsidR="00674429">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674429"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674429" w:rsidRPr="00700621">
        <w:fldChar w:fldCharType="separate"/>
      </w:r>
      <w:r w:rsidR="00700621" w:rsidRPr="00700621">
        <w:rPr>
          <w:noProof/>
        </w:rPr>
        <w:t>(Phillips and Koch 2002, Stock and Semmens 2016)</w:t>
      </w:r>
      <w:r w:rsidR="00674429"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674429"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674429" w:rsidRPr="009027A8">
        <w:fldChar w:fldCharType="separate"/>
      </w:r>
      <w:r w:rsidR="00700621" w:rsidRPr="009027A8">
        <w:rPr>
          <w:noProof/>
        </w:rPr>
        <w:t>Caut et al. (2009)</w:t>
      </w:r>
      <w:r w:rsidR="00674429"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674429">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674429">
        <w:fldChar w:fldCharType="separate"/>
      </w:r>
      <w:r w:rsidR="00CC4B85">
        <w:rPr>
          <w:noProof/>
        </w:rPr>
        <w:t>(Zeileis et al. 2016)</w:t>
      </w:r>
      <w:r w:rsidR="00674429">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674429"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74429" w:rsidRPr="00FA796C">
        <w:fldChar w:fldCharType="separate"/>
      </w:r>
      <w:r w:rsidR="00CC4B85" w:rsidRPr="00FA796C">
        <w:rPr>
          <w:noProof/>
        </w:rPr>
        <w:t>(Fox and Weisberg 2018)</w:t>
      </w:r>
      <w:r w:rsidR="00674429"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674429"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674429" w:rsidRPr="00BC1B86">
        <w:fldChar w:fldCharType="separate"/>
      </w:r>
      <w:r w:rsidR="00FA796C" w:rsidRPr="00BC1B86">
        <w:rPr>
          <w:noProof/>
        </w:rPr>
        <w:t>(Lenth and Lenth 2018)</w:t>
      </w:r>
      <w:r w:rsidR="00674429"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674429"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674429" w:rsidRPr="00BC1B86">
        <w:fldChar w:fldCharType="separate"/>
      </w:r>
      <w:r w:rsidR="000A7983">
        <w:rPr>
          <w:noProof/>
        </w:rPr>
        <w:t>(R Core Team 2021)</w:t>
      </w:r>
      <w:r w:rsidR="00674429"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9B6B74">
        <w:t xml:space="preserve"> (Fig. 1b, 1c)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674429"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674429" w:rsidRPr="002A5540">
        <w:fldChar w:fldCharType="separate"/>
      </w:r>
      <w:r w:rsidR="00B305E4" w:rsidRPr="002A5540">
        <w:rPr>
          <w:noProof/>
        </w:rPr>
        <w:t>(Rusch et al. 2016)</w:t>
      </w:r>
      <w:r w:rsidR="00674429"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674429"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674429" w:rsidRPr="002A5540">
        <w:fldChar w:fldCharType="separate"/>
      </w:r>
      <w:r w:rsidR="00B305E4" w:rsidRPr="002A5540">
        <w:rPr>
          <w:noProof/>
        </w:rPr>
        <w:t>Karp et al. (2018)</w:t>
      </w:r>
      <w:r w:rsidR="00674429"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Pr="00DA624C" w:rsidRDefault="002D6718" w:rsidP="00192B6D">
      <w:pPr>
        <w:jc w:val="center"/>
      </w:pPr>
      <w:r w:rsidRPr="00DA624C">
        <w:rPr>
          <w:noProof/>
        </w:rPr>
        <w:lastRenderedPageBreak/>
        <w:drawing>
          <wp:inline distT="0" distB="0" distL="0" distR="0">
            <wp:extent cx="4897334" cy="5596878"/>
            <wp:effectExtent l="19050" t="0" r="0" b="0"/>
            <wp:docPr id="1"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D75A61" w:rsidRDefault="00C71213" w:rsidP="004433AA">
      <w:pPr>
        <w:rPr>
          <w:sz w:val="24"/>
        </w:rPr>
      </w:pPr>
      <w:r w:rsidRPr="00DA624C">
        <w:rPr>
          <w:rFonts w:hint="eastAsia"/>
          <w:sz w:val="24"/>
        </w:rPr>
        <w:t>Figure 1. The proportions</w:t>
      </w:r>
      <w:r w:rsidR="002D6718" w:rsidRPr="00DA624C">
        <w:rPr>
          <w:rFonts w:hint="eastAsia"/>
          <w:sz w:val="24"/>
        </w:rPr>
        <w:t xml:space="preserve"> (mean </w:t>
      </w:r>
      <w:r w:rsidR="002D6718" w:rsidRPr="00DA624C">
        <w:rPr>
          <w:sz w:val="24"/>
        </w:rPr>
        <w:t>±</w:t>
      </w:r>
      <w:r w:rsidR="002D6718" w:rsidRPr="00DA624C">
        <w:rPr>
          <w:rFonts w:hint="eastAsia"/>
          <w:sz w:val="24"/>
        </w:rPr>
        <w:t xml:space="preserve"> SE)</w:t>
      </w:r>
      <w:r w:rsidRPr="00DA624C">
        <w:rPr>
          <w:rFonts w:hint="eastAsia"/>
          <w:sz w:val="24"/>
        </w:rPr>
        <w:t xml:space="preserve"> of prey sources (rice herbivores, tourist herbivores, detritivores) </w:t>
      </w:r>
      <w:r w:rsidR="002B374B" w:rsidRPr="00DA624C">
        <w:rPr>
          <w:rFonts w:hint="eastAsia"/>
          <w:sz w:val="24"/>
        </w:rPr>
        <w:t xml:space="preserve">consumed </w:t>
      </w:r>
      <w:r w:rsidRPr="00DA624C">
        <w:rPr>
          <w:rFonts w:hint="eastAsia"/>
          <w:sz w:val="24"/>
        </w:rPr>
        <w:t>in predators</w:t>
      </w:r>
      <w:r w:rsidRPr="00DA624C">
        <w:rPr>
          <w:sz w:val="24"/>
        </w:rPr>
        <w:t>’</w:t>
      </w:r>
      <w:r w:rsidRPr="00DA624C">
        <w:rPr>
          <w:rFonts w:hint="eastAsia"/>
          <w:sz w:val="24"/>
        </w:rPr>
        <w:t xml:space="preserve"> diet in organic and conventional rice farms</w:t>
      </w:r>
      <w:r w:rsidR="00F02383" w:rsidRPr="00DA624C">
        <w:rPr>
          <w:rFonts w:hint="eastAsia"/>
          <w:sz w:val="24"/>
        </w:rPr>
        <w:t xml:space="preserve"> over crop stage</w:t>
      </w:r>
      <w:r w:rsidR="005B0D0A" w:rsidRPr="00DA624C">
        <w:rPr>
          <w:rFonts w:hint="eastAsia"/>
          <w:sz w:val="24"/>
        </w:rPr>
        <w:t>s</w:t>
      </w:r>
      <w:r w:rsidRPr="00DA624C">
        <w:rPr>
          <w:rFonts w:hint="eastAsia"/>
          <w:sz w:val="24"/>
        </w:rPr>
        <w:t xml:space="preserve">. (a) All predators as a whole </w:t>
      </w:r>
      <w:r w:rsidR="00E92808" w:rsidRPr="00DA624C">
        <w:rPr>
          <w:rFonts w:hint="eastAsia"/>
          <w:sz w:val="24"/>
        </w:rPr>
        <w:t xml:space="preserve">feeding </w:t>
      </w:r>
      <w:r w:rsidRPr="00DA624C">
        <w:rPr>
          <w:rFonts w:hint="eastAsia"/>
          <w:sz w:val="24"/>
        </w:rPr>
        <w:t>guild; (b) spiders</w:t>
      </w:r>
      <w:r w:rsidR="00E13665" w:rsidRPr="00DA624C">
        <w:rPr>
          <w:rFonts w:hint="eastAsia"/>
          <w:sz w:val="24"/>
        </w:rPr>
        <w:t xml:space="preserve"> only</w:t>
      </w:r>
      <w:r w:rsidRPr="00DA624C">
        <w:rPr>
          <w:rFonts w:hint="eastAsia"/>
          <w:sz w:val="24"/>
        </w:rPr>
        <w:t>; (c) ladybeetles</w:t>
      </w:r>
      <w:r w:rsidR="00E13665" w:rsidRPr="00DA624C">
        <w:rPr>
          <w:rFonts w:hint="eastAsia"/>
          <w:sz w:val="24"/>
        </w:rPr>
        <w:t xml:space="preserve"> only</w:t>
      </w:r>
      <w:r w:rsidRPr="00DA624C">
        <w:rPr>
          <w:rFonts w:hint="eastAsia"/>
          <w:sz w:val="24"/>
        </w:rPr>
        <w:t>.</w:t>
      </w:r>
      <w:r w:rsidR="006220FD" w:rsidRPr="00DA624C">
        <w:rPr>
          <w:rFonts w:hint="eastAsia"/>
          <w:sz w:val="24"/>
        </w:rPr>
        <w:t xml:space="preserve"> The prop</w:t>
      </w:r>
      <w:r w:rsidR="00F64C76" w:rsidRPr="00DA624C">
        <w:rPr>
          <w:rFonts w:hint="eastAsia"/>
          <w:sz w:val="24"/>
        </w:rPr>
        <w:t xml:space="preserve">ortions are the posterior mean estimates </w:t>
      </w:r>
      <w:r w:rsidR="006220FD" w:rsidRPr="00DA624C">
        <w:rPr>
          <w:rFonts w:hint="eastAsia"/>
          <w:sz w:val="24"/>
        </w:rPr>
        <w:t>from the Bayesian stable isoto</w:t>
      </w:r>
      <w:r w:rsidR="000B2BD9">
        <w:rPr>
          <w:rFonts w:hint="eastAsia"/>
          <w:sz w:val="24"/>
        </w:rPr>
        <w:t>pe mixing models averaged over</w:t>
      </w:r>
      <w:r w:rsidR="006220FD" w:rsidRPr="00DA624C">
        <w:rPr>
          <w:rFonts w:hint="eastAsia"/>
          <w:sz w:val="24"/>
        </w:rPr>
        <w:t xml:space="preserve"> </w:t>
      </w:r>
      <w:r w:rsidR="000B2BD9">
        <w:rPr>
          <w:rFonts w:hint="eastAsia"/>
          <w:sz w:val="24"/>
        </w:rPr>
        <w:t>all replicate farms and across</w:t>
      </w:r>
      <w:r w:rsidR="00F64C76" w:rsidRPr="00DA624C">
        <w:rPr>
          <w:rFonts w:hint="eastAsia"/>
          <w:sz w:val="24"/>
        </w:rPr>
        <w:t xml:space="preserve"> </w:t>
      </w:r>
      <w:r w:rsidR="006220FD" w:rsidRPr="00DA624C">
        <w:rPr>
          <w:rFonts w:hint="eastAsia"/>
          <w:sz w:val="24"/>
        </w:rPr>
        <w:t>three study years.</w:t>
      </w:r>
    </w:p>
    <w:p w:rsidR="007B2F15" w:rsidRPr="00DA624C" w:rsidRDefault="007B2F15" w:rsidP="004433AA">
      <w:pPr>
        <w:rPr>
          <w:sz w:val="24"/>
        </w:rPr>
      </w:pPr>
    </w:p>
    <w:p w:rsidR="00D75A61" w:rsidRDefault="00000A40" w:rsidP="004433AA">
      <w:pPr>
        <w:jc w:val="center"/>
      </w:pPr>
      <w:r w:rsidRPr="00A62E42">
        <w:rPr>
          <w:noProof/>
        </w:rPr>
        <w:lastRenderedPageBreak/>
        <w:drawing>
          <wp:inline distT="0" distB="0" distL="0" distR="0">
            <wp:extent cx="4447201" cy="5082516"/>
            <wp:effectExtent l="19050" t="0" r="0" b="0"/>
            <wp:docPr id="3"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000A40" w:rsidRPr="00A62E42" w:rsidRDefault="00343D11" w:rsidP="004433AA">
      <w:pPr>
        <w:rPr>
          <w:sz w:val="24"/>
        </w:rPr>
      </w:pPr>
      <w:r>
        <w:rPr>
          <w:rFonts w:hint="eastAsia"/>
          <w:sz w:val="24"/>
        </w:rPr>
        <w:t>Figure 2. The proportion</w:t>
      </w:r>
      <w:r w:rsidR="002B374B" w:rsidRPr="00A62E42">
        <w:rPr>
          <w:rFonts w:hint="eastAsia"/>
          <w:sz w:val="24"/>
        </w:rPr>
        <w:t xml:space="preserve"> of rice herbivores consumed in predators</w:t>
      </w:r>
      <w:r w:rsidR="002B374B" w:rsidRPr="00A62E42">
        <w:rPr>
          <w:sz w:val="24"/>
        </w:rPr>
        <w:t>’</w:t>
      </w:r>
      <w:r w:rsidR="002B374B" w:rsidRPr="00A62E42">
        <w:rPr>
          <w:rFonts w:hint="eastAsia"/>
          <w:sz w:val="24"/>
        </w:rPr>
        <w:t xml:space="preserve"> diet</w:t>
      </w:r>
      <w:r w:rsidR="00E45150" w:rsidRPr="00A62E42">
        <w:rPr>
          <w:rFonts w:hint="eastAsia"/>
          <w:sz w:val="24"/>
        </w:rPr>
        <w:t xml:space="preserve"> in organic and conventional rice farms over crop stage</w:t>
      </w:r>
      <w:r w:rsidR="00246117">
        <w:rPr>
          <w:rFonts w:hint="eastAsia"/>
          <w:sz w:val="24"/>
        </w:rPr>
        <w:t>s</w:t>
      </w:r>
      <w:r w:rsidR="008335DF" w:rsidRPr="00A62E42">
        <w:rPr>
          <w:rFonts w:hint="eastAsia"/>
          <w:sz w:val="24"/>
        </w:rPr>
        <w:t xml:space="preserve"> </w:t>
      </w:r>
      <w:r w:rsidR="00B319E7">
        <w:rPr>
          <w:rFonts w:hint="eastAsia"/>
          <w:sz w:val="24"/>
        </w:rPr>
        <w:t>in the</w:t>
      </w:r>
      <w:r w:rsidR="008335DF" w:rsidRPr="00A62E42">
        <w:rPr>
          <w:rFonts w:hint="eastAsia"/>
          <w:sz w:val="24"/>
        </w:rPr>
        <w:t xml:space="preserve"> three study years</w:t>
      </w:r>
      <w:r w:rsidR="00E45150" w:rsidRPr="00A62E42">
        <w:rPr>
          <w:rFonts w:hint="eastAsia"/>
          <w:sz w:val="24"/>
        </w:rPr>
        <w:t>. (a) All predators as a whole</w:t>
      </w:r>
      <w:r w:rsidR="00E92808">
        <w:rPr>
          <w:rFonts w:hint="eastAsia"/>
          <w:sz w:val="24"/>
        </w:rPr>
        <w:t xml:space="preserve"> feeding</w:t>
      </w:r>
      <w:r w:rsidR="00E45150" w:rsidRPr="00A62E42">
        <w:rPr>
          <w:rFonts w:hint="eastAsia"/>
          <w:sz w:val="24"/>
        </w:rPr>
        <w:t xml:space="preserve"> guild; (b) spiders only; (c) ladybeetles only.</w:t>
      </w:r>
      <w:r w:rsidR="008335DF" w:rsidRPr="00A62E42">
        <w:rPr>
          <w:rFonts w:hint="eastAsia"/>
          <w:sz w:val="24"/>
        </w:rPr>
        <w:t xml:space="preserve"> The pro</w:t>
      </w:r>
      <w:r>
        <w:rPr>
          <w:rFonts w:hint="eastAsia"/>
          <w:sz w:val="24"/>
        </w:rPr>
        <w:t>portions are the posterior mean</w:t>
      </w:r>
      <w:r w:rsidR="008335DF" w:rsidRPr="00A62E42">
        <w:rPr>
          <w:rFonts w:hint="eastAsia"/>
          <w:sz w:val="24"/>
        </w:rPr>
        <w:t xml:space="preserve"> </w:t>
      </w:r>
      <w:r>
        <w:rPr>
          <w:rFonts w:hint="eastAsia"/>
          <w:sz w:val="24"/>
        </w:rPr>
        <w:t>estimates</w:t>
      </w:r>
      <w:r w:rsidR="00B319E7">
        <w:rPr>
          <w:rFonts w:hint="eastAsia"/>
          <w:sz w:val="24"/>
        </w:rPr>
        <w:t xml:space="preserve"> </w:t>
      </w:r>
      <w:r w:rsidR="008335DF" w:rsidRPr="00A62E42">
        <w:rPr>
          <w:rFonts w:hint="eastAsia"/>
          <w:sz w:val="24"/>
        </w:rPr>
        <w:t>from the Bayesian stable isotope mixing models.</w:t>
      </w:r>
    </w:p>
    <w:p w:rsidR="004923AD" w:rsidRPr="00DD4D76" w:rsidRDefault="004923AD" w:rsidP="004433AA">
      <w:pPr>
        <w:rPr>
          <w:b/>
          <w:color w:val="FF0000"/>
        </w:rPr>
      </w:pPr>
    </w:p>
    <w:p w:rsidR="00D75A61" w:rsidRDefault="00D75A61" w:rsidP="004433AA">
      <w:pPr>
        <w:rPr>
          <w:b/>
          <w:color w:val="FF0000"/>
        </w:rPr>
      </w:pPr>
    </w:p>
    <w:p w:rsidR="00D75A61" w:rsidRDefault="00D75A61" w:rsidP="004433AA">
      <w:pPr>
        <w:rPr>
          <w:b/>
          <w:color w:val="FF0000"/>
        </w:rPr>
      </w:pPr>
    </w:p>
    <w:p w:rsidR="00D75A61" w:rsidRDefault="00D75A61" w:rsidP="004433AA">
      <w:pPr>
        <w:rPr>
          <w:b/>
          <w:color w:val="FF0000"/>
        </w:rPr>
      </w:pPr>
    </w:p>
    <w:p w:rsidR="00AC6E9B" w:rsidRDefault="00AC6E9B" w:rsidP="00AC6E9B">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2"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6E3C1B" w:rsidRPr="005325F6" w:rsidRDefault="006E3C1B" w:rsidP="00AC6E9B">
      <w:pPr>
        <w:jc w:val="left"/>
        <w:rPr>
          <w:sz w:val="24"/>
        </w:rPr>
      </w:pPr>
      <w:r w:rsidRPr="005325F6">
        <w:rPr>
          <w:rFonts w:hint="eastAsia"/>
          <w:sz w:val="24"/>
        </w:rPr>
        <w:t>Figure 3. The relative abundances of prey sources in organic and conventional rice farms over crop stages in the three study years</w:t>
      </w:r>
      <w:r w:rsidR="00AA423F" w:rsidRPr="005325F6">
        <w:rPr>
          <w:rFonts w:hint="eastAsia"/>
          <w:sz w:val="24"/>
        </w:rPr>
        <w:t>.</w:t>
      </w:r>
      <w:r w:rsidRPr="005325F6">
        <w:rPr>
          <w:rFonts w:hint="eastAsia"/>
          <w:sz w:val="24"/>
        </w:rPr>
        <w:t xml:space="preserve"> </w:t>
      </w:r>
      <w:r w:rsidR="00552AC5" w:rsidRPr="005325F6">
        <w:rPr>
          <w:rFonts w:hint="eastAsia"/>
          <w:sz w:val="24"/>
        </w:rPr>
        <w:t xml:space="preserve">The relative abundances were determined from </w:t>
      </w:r>
      <w:r w:rsidR="00493576">
        <w:rPr>
          <w:rFonts w:hint="eastAsia"/>
          <w:sz w:val="24"/>
        </w:rPr>
        <w:t>the sweep-net samples pooled across the replicate farms.</w:t>
      </w:r>
      <w:r w:rsidRPr="005325F6">
        <w:rPr>
          <w:rFonts w:hint="eastAsia"/>
          <w:sz w:val="24"/>
        </w:rPr>
        <w:t xml:space="preserve"> </w:t>
      </w:r>
      <w:r w:rsidRPr="005325F6">
        <w:rPr>
          <w:sz w:val="24"/>
        </w:rPr>
        <w:t xml:space="preserve"> </w:t>
      </w:r>
      <w:r w:rsidRPr="005325F6">
        <w:rPr>
          <w:sz w:val="24"/>
        </w:rPr>
        <w:br w:type="page"/>
      </w:r>
    </w:p>
    <w:p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674429">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74429">
        <w:rPr>
          <w:sz w:val="24"/>
        </w:rPr>
        <w:fldChar w:fldCharType="separate"/>
      </w:r>
      <w:r w:rsidR="00437C53">
        <w:rPr>
          <w:noProof/>
          <w:sz w:val="24"/>
        </w:rPr>
        <w:t>(Fox and Weisberg 2018)</w:t>
      </w:r>
      <w:r w:rsidR="00674429">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674429"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74429" w:rsidRPr="00271F6F">
        <w:rPr>
          <w:sz w:val="24"/>
        </w:rPr>
        <w:fldChar w:fldCharType="separate"/>
      </w:r>
      <w:r w:rsidR="00566249" w:rsidRPr="00271F6F">
        <w:rPr>
          <w:noProof/>
          <w:sz w:val="24"/>
        </w:rPr>
        <w:t>(Hothorn et al. 2008)</w:t>
      </w:r>
      <w:r w:rsidR="00674429"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674429"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674429" w:rsidRPr="00271F6F">
        <w:rPr>
          <w:sz w:val="24"/>
        </w:rPr>
        <w:fldChar w:fldCharType="separate"/>
      </w:r>
      <w:r w:rsidRPr="00271F6F">
        <w:rPr>
          <w:noProof/>
          <w:sz w:val="24"/>
        </w:rPr>
        <w:t>(Hothorn et al. 2008)</w:t>
      </w:r>
      <w:r w:rsidR="00674429"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D75A61" w:rsidRDefault="00D42777" w:rsidP="008B6FEB">
      <w:pPr>
        <w:rPr>
          <w:rFonts w:cs="Arial"/>
          <w:b/>
          <w:szCs w:val="28"/>
        </w:rPr>
      </w:pPr>
      <w:r w:rsidRPr="00EB6F5F">
        <w:rPr>
          <w:rFonts w:cs="Arial"/>
          <w:b/>
          <w:szCs w:val="28"/>
        </w:rPr>
        <w:lastRenderedPageBreak/>
        <w:t>Discussion</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w:t>
      </w:r>
      <w:proofErr w:type="spellStart"/>
      <w:r w:rsidR="004F2F24" w:rsidRPr="0009699C">
        <w:rPr>
          <w:rFonts w:cs="Arial" w:hint="eastAsia"/>
          <w:szCs w:val="28"/>
        </w:rPr>
        <w:t>biocontrol</w:t>
      </w:r>
      <w:proofErr w:type="spellEnd"/>
      <w:r w:rsidR="004F2F24"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r w:rsidR="005952EE">
        <w:rPr>
          <w:rFonts w:cs="Arial" w:hint="eastAsia"/>
          <w:szCs w:val="28"/>
        </w:rPr>
        <w:t>by nature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w:t>
      </w:r>
      <w:r w:rsidR="00A1449B">
        <w:rPr>
          <w:rFonts w:cs="Arial" w:hint="eastAsia"/>
          <w:szCs w:val="28"/>
        </w:rPr>
        <w:t>ir</w:t>
      </w:r>
      <w:r w:rsidR="009676E0">
        <w:rPr>
          <w:rFonts w:cs="Arial" w:hint="eastAsia"/>
          <w:szCs w:val="28"/>
        </w:rPr>
        <w:t xml:space="preserve"> </w:t>
      </w:r>
      <w:r w:rsidR="009676E0" w:rsidRPr="009676E0">
        <w:rPr>
          <w:rFonts w:cs="Arial"/>
          <w:szCs w:val="28"/>
        </w:rPr>
        <w:t xml:space="preserve">high </w:t>
      </w:r>
      <w:proofErr w:type="spellStart"/>
      <w:r w:rsidR="009676E0" w:rsidRPr="009676E0">
        <w:rPr>
          <w:rFonts w:cs="Arial"/>
          <w:szCs w:val="28"/>
        </w:rPr>
        <w:t>biocontrol</w:t>
      </w:r>
      <w:proofErr w:type="spellEnd"/>
      <w:r w:rsidR="009676E0" w:rsidRPr="009676E0">
        <w:rPr>
          <w:rFonts w:cs="Arial"/>
          <w:szCs w:val="28"/>
        </w:rPr>
        <w:t xml:space="preserve">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w:t>
      </w:r>
      <w:r w:rsidR="00197F3E" w:rsidRPr="003903B4">
        <w:rPr>
          <w:rFonts w:cs="Arial"/>
          <w:szCs w:val="28"/>
        </w:rPr>
        <w:lastRenderedPageBreak/>
        <w:t>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E26211" w:rsidRPr="00AF797D" w:rsidRDefault="00E26211" w:rsidP="008B6FEB">
      <w:pPr>
        <w:rPr>
          <w:rFonts w:cs="Arial"/>
          <w:color w:val="FF0000"/>
          <w:szCs w:val="28"/>
        </w:rPr>
      </w:pPr>
    </w:p>
    <w:p w:rsidR="00AF797D" w:rsidRDefault="00AF797D">
      <w:pPr>
        <w:rPr>
          <w:rFonts w:cs="Arial"/>
          <w:szCs w:val="28"/>
        </w:rPr>
      </w:pPr>
      <w:r>
        <w:rPr>
          <w:rFonts w:cs="Arial"/>
          <w:szCs w:val="28"/>
        </w:rPr>
        <w:br w:type="page"/>
      </w:r>
    </w:p>
    <w:p w:rsidR="008575B3" w:rsidRPr="008575B3" w:rsidRDefault="008575B3" w:rsidP="008575B3">
      <w:pPr>
        <w:jc w:val="center"/>
        <w:rPr>
          <w:rFonts w:cs="Arial"/>
          <w:i/>
          <w:szCs w:val="28"/>
        </w:rPr>
      </w:pPr>
      <w:r w:rsidRPr="008575B3">
        <w:rPr>
          <w:rFonts w:cs="Arial" w:hint="eastAsia"/>
          <w:i/>
          <w:szCs w:val="28"/>
        </w:rPr>
        <w:lastRenderedPageBreak/>
        <w:t>Patterns of diet compositions of</w:t>
      </w:r>
      <w:r w:rsidRPr="008575B3">
        <w:rPr>
          <w:rFonts w:cs="Arial"/>
          <w:i/>
          <w:szCs w:val="28"/>
        </w:rPr>
        <w:t xml:space="preserve"> generalist arthropod predators</w:t>
      </w:r>
    </w:p>
    <w:p w:rsidR="00830974" w:rsidRDefault="00305B22" w:rsidP="005952EE">
      <w:pPr>
        <w:jc w:val="left"/>
        <w:rPr>
          <w:rFonts w:cs="Arial" w:hint="eastAsia"/>
          <w:color w:val="0070C0"/>
          <w:szCs w:val="28"/>
        </w:rPr>
      </w:pPr>
      <w:r>
        <w:rPr>
          <w:rFonts w:cs="Arial" w:hint="eastAsia"/>
          <w:color w:val="0070C0"/>
          <w:szCs w:val="28"/>
        </w:rPr>
        <w:t>Across the three study years, p</w:t>
      </w:r>
      <w:r w:rsidR="00CD2A63">
        <w:rPr>
          <w:rFonts w:cs="Arial" w:hint="eastAsia"/>
          <w:color w:val="0070C0"/>
          <w:szCs w:val="28"/>
        </w:rPr>
        <w:t xml:space="preserve">redators </w:t>
      </w:r>
      <w:r w:rsidR="00E70DC6" w:rsidRPr="00E70DC6">
        <w:rPr>
          <w:rFonts w:cs="Arial" w:hint="eastAsia"/>
          <w:color w:val="0070C0"/>
          <w:szCs w:val="28"/>
        </w:rPr>
        <w:t xml:space="preserve">in both </w:t>
      </w:r>
      <w:r w:rsidR="00E70DC6" w:rsidRPr="00E70DC6">
        <w:rPr>
          <w:rFonts w:cs="Arial"/>
          <w:color w:val="0070C0"/>
          <w:szCs w:val="28"/>
        </w:rPr>
        <w:t>organic and conventional farms</w:t>
      </w:r>
      <w:r w:rsidR="00E70DC6" w:rsidRPr="00E70DC6">
        <w:rPr>
          <w:rFonts w:cs="Arial" w:hint="eastAsia"/>
          <w:color w:val="0070C0"/>
          <w:szCs w:val="28"/>
        </w:rPr>
        <w:t xml:space="preserve"> </w:t>
      </w:r>
      <w:r w:rsidR="00E70DC6">
        <w:rPr>
          <w:rFonts w:cs="Arial" w:hint="eastAsia"/>
          <w:color w:val="0070C0"/>
          <w:szCs w:val="28"/>
        </w:rPr>
        <w:t xml:space="preserve">consumed increasing </w:t>
      </w:r>
      <w:r w:rsidR="00E70DC6">
        <w:rPr>
          <w:rFonts w:cs="Arial"/>
          <w:color w:val="0070C0"/>
          <w:szCs w:val="28"/>
        </w:rPr>
        <w:t>proportion</w:t>
      </w:r>
      <w:r w:rsidR="00E70DC6">
        <w:rPr>
          <w:rFonts w:cs="Arial" w:hint="eastAsia"/>
          <w:color w:val="0070C0"/>
          <w:szCs w:val="28"/>
        </w:rPr>
        <w:t xml:space="preserve"> of rice pests</w:t>
      </w:r>
      <w:r w:rsidR="00E70DC6" w:rsidRPr="00E70DC6">
        <w:rPr>
          <w:rFonts w:cs="Arial" w:hint="eastAsia"/>
          <w:color w:val="0070C0"/>
          <w:szCs w:val="28"/>
        </w:rPr>
        <w:t xml:space="preserve"> over the crop season,</w:t>
      </w:r>
      <w:r w:rsidR="00830974">
        <w:rPr>
          <w:rFonts w:cs="Arial" w:hint="eastAsia"/>
          <w:color w:val="0070C0"/>
          <w:szCs w:val="28"/>
        </w:rPr>
        <w:t xml:space="preserve"> accounting for around 90%</w:t>
      </w:r>
      <w:r w:rsidR="00E70DC6" w:rsidRPr="00E70DC6">
        <w:rPr>
          <w:rFonts w:cs="Arial" w:hint="eastAsia"/>
          <w:color w:val="0070C0"/>
          <w:szCs w:val="28"/>
        </w:rPr>
        <w:t xml:space="preserve"> </w:t>
      </w:r>
      <w:r w:rsidR="00830974">
        <w:rPr>
          <w:rFonts w:cs="Arial" w:hint="eastAsia"/>
          <w:color w:val="0070C0"/>
          <w:szCs w:val="28"/>
        </w:rPr>
        <w:t>in predators</w:t>
      </w:r>
      <w:r w:rsidR="00830974">
        <w:rPr>
          <w:rFonts w:cs="Arial"/>
          <w:color w:val="0070C0"/>
          <w:szCs w:val="28"/>
        </w:rPr>
        <w:t>’</w:t>
      </w:r>
      <w:r w:rsidR="00830974">
        <w:rPr>
          <w:rFonts w:cs="Arial" w:hint="eastAsia"/>
          <w:color w:val="0070C0"/>
          <w:szCs w:val="28"/>
        </w:rPr>
        <w:t xml:space="preserve"> diet, whereas the </w:t>
      </w:r>
      <w:r w:rsidR="00830974" w:rsidRPr="00830974">
        <w:rPr>
          <w:rFonts w:cs="Arial" w:hint="eastAsia"/>
          <w:color w:val="0070C0"/>
          <w:szCs w:val="28"/>
        </w:rPr>
        <w:t xml:space="preserve">proportion of </w:t>
      </w:r>
      <w:proofErr w:type="spellStart"/>
      <w:r w:rsidR="00830974" w:rsidRPr="00830974">
        <w:rPr>
          <w:rFonts w:cs="Arial" w:hint="eastAsia"/>
          <w:color w:val="0070C0"/>
          <w:szCs w:val="28"/>
        </w:rPr>
        <w:t>detritivores</w:t>
      </w:r>
      <w:proofErr w:type="spellEnd"/>
      <w:r w:rsidR="00830974">
        <w:rPr>
          <w:rFonts w:cs="Arial" w:hint="eastAsia"/>
          <w:color w:val="0070C0"/>
          <w:szCs w:val="28"/>
        </w:rPr>
        <w:t xml:space="preserve"> and </w:t>
      </w:r>
      <w:r w:rsidR="00830974" w:rsidRPr="00830974">
        <w:rPr>
          <w:rFonts w:cs="Arial" w:hint="eastAsia"/>
          <w:color w:val="0070C0"/>
          <w:szCs w:val="28"/>
        </w:rPr>
        <w:t>tourist herbivores</w:t>
      </w:r>
      <w:r w:rsidR="00830974">
        <w:rPr>
          <w:rFonts w:cs="Arial" w:hint="eastAsia"/>
          <w:color w:val="0070C0"/>
          <w:szCs w:val="28"/>
        </w:rPr>
        <w:t xml:space="preserve"> gradually decreased over time and contribute less than 10% to the diet</w:t>
      </w:r>
      <w:r w:rsidR="00863C0B">
        <w:rPr>
          <w:rFonts w:cs="Arial" w:hint="eastAsia"/>
          <w:color w:val="0070C0"/>
          <w:szCs w:val="28"/>
        </w:rPr>
        <w:t xml:space="preserve"> (Fig. 1</w:t>
      </w:r>
      <w:r>
        <w:rPr>
          <w:rFonts w:cs="Arial" w:hint="eastAsia"/>
          <w:color w:val="0070C0"/>
          <w:szCs w:val="28"/>
        </w:rPr>
        <w:t>; Table S2</w:t>
      </w:r>
      <w:r w:rsidR="00863C0B">
        <w:rPr>
          <w:rFonts w:cs="Arial" w:hint="eastAsia"/>
          <w:color w:val="0070C0"/>
          <w:szCs w:val="28"/>
        </w:rPr>
        <w:t>)</w:t>
      </w:r>
      <w:r w:rsidR="00830974">
        <w:rPr>
          <w:rFonts w:cs="Arial" w:hint="eastAsia"/>
          <w:color w:val="0070C0"/>
          <w:szCs w:val="28"/>
        </w:rPr>
        <w:t xml:space="preserve">. </w:t>
      </w:r>
    </w:p>
    <w:p w:rsidR="00305B22" w:rsidRPr="00305B22" w:rsidRDefault="00305B22" w:rsidP="00305B22">
      <w:pPr>
        <w:jc w:val="left"/>
        <w:rPr>
          <w:rFonts w:cs="Arial" w:hint="eastAsia"/>
          <w:color w:val="0070C0"/>
          <w:szCs w:val="28"/>
        </w:rPr>
      </w:pPr>
      <w:r w:rsidRPr="00305B22">
        <w:rPr>
          <w:rFonts w:cs="Arial" w:hint="eastAsia"/>
          <w:color w:val="0070C0"/>
          <w:szCs w:val="28"/>
        </w:rPr>
        <w:t>Interestingly, although generalist predators are known to be exploit a wide range of prey items, our diet analysis indeed reveals a previously under-appreciated aspect of g</w:t>
      </w:r>
      <w:r w:rsidRPr="00305B22">
        <w:rPr>
          <w:rFonts w:cs="Arial"/>
          <w:color w:val="0070C0"/>
          <w:szCs w:val="28"/>
        </w:rPr>
        <w:t xml:space="preserve">eneralist </w:t>
      </w:r>
      <w:r w:rsidRPr="00305B22">
        <w:rPr>
          <w:rFonts w:cs="Arial" w:hint="eastAsia"/>
          <w:color w:val="0070C0"/>
          <w:szCs w:val="28"/>
        </w:rPr>
        <w:t xml:space="preserve">arthropod </w:t>
      </w:r>
      <w:r w:rsidRPr="00305B22">
        <w:rPr>
          <w:rFonts w:cs="Arial"/>
          <w:color w:val="0070C0"/>
          <w:szCs w:val="28"/>
        </w:rPr>
        <w:t>predators—</w:t>
      </w:r>
      <w:r w:rsidRPr="00305B22">
        <w:rPr>
          <w:rFonts w:cs="Arial" w:hint="eastAsia"/>
          <w:color w:val="0070C0"/>
          <w:szCs w:val="28"/>
        </w:rPr>
        <w:t xml:space="preserve">generalists by nature </w:t>
      </w:r>
      <w:r w:rsidRPr="00305B22">
        <w:rPr>
          <w:rFonts w:cs="Arial"/>
          <w:color w:val="0070C0"/>
          <w:szCs w:val="28"/>
        </w:rPr>
        <w:t xml:space="preserve">could </w:t>
      </w:r>
      <w:r w:rsidRPr="00305B22">
        <w:rPr>
          <w:rFonts w:cs="Arial" w:hint="eastAsia"/>
          <w:color w:val="0070C0"/>
          <w:szCs w:val="28"/>
        </w:rPr>
        <w:t>become</w:t>
      </w:r>
      <w:r w:rsidRPr="00305B22">
        <w:rPr>
          <w:rFonts w:cs="Arial"/>
          <w:color w:val="0070C0"/>
          <w:szCs w:val="28"/>
        </w:rPr>
        <w:t xml:space="preserve"> specialist</w:t>
      </w:r>
      <w:r w:rsidRPr="00305B22">
        <w:rPr>
          <w:rFonts w:cs="Arial" w:hint="eastAsia"/>
          <w:color w:val="0070C0"/>
          <w:szCs w:val="28"/>
        </w:rPr>
        <w:t>s in function</w:t>
      </w:r>
      <w:r w:rsidRPr="00305B22">
        <w:rPr>
          <w:rFonts w:cs="Arial"/>
          <w:color w:val="0070C0"/>
          <w:szCs w:val="28"/>
        </w:rPr>
        <w:t xml:space="preserve"> </w:t>
      </w:r>
      <w:r w:rsidRPr="00305B22">
        <w:rPr>
          <w:rFonts w:cs="Arial" w:hint="eastAsia"/>
          <w:color w:val="0070C0"/>
          <w:szCs w:val="28"/>
        </w:rPr>
        <w:t xml:space="preserve">depending on the </w:t>
      </w:r>
      <w:r w:rsidRPr="00305B22">
        <w:rPr>
          <w:rFonts w:cs="Arial"/>
          <w:color w:val="0070C0"/>
          <w:szCs w:val="28"/>
        </w:rPr>
        <w:t>context</w:t>
      </w:r>
      <w:r w:rsidRPr="00305B22">
        <w:rPr>
          <w:rFonts w:cs="Arial" w:hint="eastAsia"/>
          <w:color w:val="0070C0"/>
          <w:szCs w:val="28"/>
        </w:rPr>
        <w:t>.</w:t>
      </w:r>
    </w:p>
    <w:p w:rsidR="00E2639C" w:rsidRPr="00E2639C" w:rsidRDefault="00E2639C" w:rsidP="00E2639C">
      <w:pPr>
        <w:jc w:val="left"/>
        <w:rPr>
          <w:rFonts w:cs="Arial" w:hint="eastAsia"/>
          <w:color w:val="0070C0"/>
          <w:szCs w:val="28"/>
        </w:rPr>
      </w:pPr>
      <w:r w:rsidRPr="00E2639C">
        <w:rPr>
          <w:rFonts w:cs="Arial" w:hint="eastAsia"/>
          <w:color w:val="0070C0"/>
          <w:szCs w:val="28"/>
        </w:rPr>
        <w:t>It is also n</w:t>
      </w:r>
      <w:r w:rsidRPr="00E2639C">
        <w:rPr>
          <w:rFonts w:cs="Arial"/>
          <w:color w:val="0070C0"/>
          <w:szCs w:val="28"/>
        </w:rPr>
        <w:t>oteworth</w:t>
      </w:r>
      <w:r w:rsidRPr="00E2639C">
        <w:rPr>
          <w:rFonts w:cs="Arial" w:hint="eastAsia"/>
          <w:color w:val="0070C0"/>
          <w:szCs w:val="28"/>
        </w:rPr>
        <w:t xml:space="preserve">y that higher </w:t>
      </w:r>
      <w:r w:rsidRPr="00E2639C">
        <w:rPr>
          <w:rFonts w:cs="Arial"/>
          <w:color w:val="0070C0"/>
          <w:szCs w:val="28"/>
        </w:rPr>
        <w:t>alternative</w:t>
      </w:r>
      <w:r w:rsidRPr="00E2639C">
        <w:rPr>
          <w:rFonts w:cs="Arial" w:hint="eastAsia"/>
          <w:color w:val="0070C0"/>
          <w:szCs w:val="28"/>
        </w:rPr>
        <w:t xml:space="preserve"> prey might have supported predator population later in the crop stage [citation], although we did not experimentally test this </w:t>
      </w:r>
      <w:r w:rsidRPr="00E2639C">
        <w:rPr>
          <w:rFonts w:cs="Arial"/>
          <w:color w:val="0070C0"/>
          <w:szCs w:val="28"/>
        </w:rPr>
        <w:t>proposal</w:t>
      </w:r>
      <w:r w:rsidRPr="00E2639C">
        <w:rPr>
          <w:rFonts w:cs="Arial" w:hint="eastAsia"/>
          <w:color w:val="0070C0"/>
          <w:szCs w:val="28"/>
        </w:rPr>
        <w:t xml:space="preserve"> in our </w:t>
      </w:r>
      <w:r w:rsidRPr="00E2639C">
        <w:rPr>
          <w:rFonts w:cs="Arial"/>
          <w:color w:val="0070C0"/>
          <w:szCs w:val="28"/>
        </w:rPr>
        <w:t>study</w:t>
      </w:r>
      <w:r w:rsidRPr="00E2639C">
        <w:rPr>
          <w:rFonts w:cs="Arial" w:hint="eastAsia"/>
          <w:color w:val="0070C0"/>
          <w:szCs w:val="28"/>
        </w:rPr>
        <w:t xml:space="preserve">. </w:t>
      </w:r>
    </w:p>
    <w:p w:rsidR="005952EE" w:rsidRDefault="00E2639C" w:rsidP="005952EE">
      <w:pPr>
        <w:jc w:val="left"/>
        <w:rPr>
          <w:rFonts w:cs="Arial" w:hint="eastAsia"/>
          <w:color w:val="0070C0"/>
          <w:szCs w:val="28"/>
        </w:rPr>
      </w:pPr>
      <w:r>
        <w:rPr>
          <w:rFonts w:cs="Arial" w:hint="eastAsia"/>
          <w:color w:val="0070C0"/>
          <w:szCs w:val="28"/>
        </w:rPr>
        <w:t>T</w:t>
      </w:r>
      <w:r w:rsidR="00D4218F">
        <w:rPr>
          <w:rFonts w:cs="Arial" w:hint="eastAsia"/>
          <w:color w:val="0070C0"/>
          <w:szCs w:val="28"/>
        </w:rPr>
        <w:t xml:space="preserve">he high rice herbivore consumption </w:t>
      </w:r>
      <w:r w:rsidR="00D4218F" w:rsidRPr="00D4218F">
        <w:rPr>
          <w:rFonts w:cs="Arial" w:hint="eastAsia"/>
          <w:color w:val="0070C0"/>
          <w:szCs w:val="28"/>
        </w:rPr>
        <w:t>at later crop stage</w:t>
      </w:r>
      <w:r w:rsidR="00D4218F">
        <w:rPr>
          <w:rFonts w:cs="Arial" w:hint="eastAsia"/>
          <w:color w:val="0070C0"/>
          <w:szCs w:val="28"/>
        </w:rPr>
        <w:t>s highlight</w:t>
      </w:r>
      <w:r w:rsidR="00E70DC6" w:rsidRPr="00E70DC6">
        <w:rPr>
          <w:rFonts w:cs="Arial" w:hint="eastAsia"/>
          <w:color w:val="0070C0"/>
          <w:szCs w:val="28"/>
        </w:rPr>
        <w:t xml:space="preserve">s their </w:t>
      </w:r>
      <w:r w:rsidR="00E70DC6" w:rsidRPr="00E70DC6">
        <w:rPr>
          <w:rFonts w:cs="Arial"/>
          <w:color w:val="0070C0"/>
          <w:szCs w:val="28"/>
        </w:rPr>
        <w:t xml:space="preserve">high </w:t>
      </w:r>
      <w:proofErr w:type="spellStart"/>
      <w:r w:rsidR="00E70DC6" w:rsidRPr="00E70DC6">
        <w:rPr>
          <w:rFonts w:cs="Arial"/>
          <w:color w:val="0070C0"/>
          <w:szCs w:val="28"/>
        </w:rPr>
        <w:t>biocontrol</w:t>
      </w:r>
      <w:proofErr w:type="spellEnd"/>
      <w:r w:rsidR="00E70DC6" w:rsidRPr="00E70DC6">
        <w:rPr>
          <w:rFonts w:cs="Arial"/>
          <w:color w:val="0070C0"/>
          <w:szCs w:val="28"/>
        </w:rPr>
        <w:t xml:space="preserve"> potential </w:t>
      </w:r>
      <w:r w:rsidR="00E70DC6" w:rsidRPr="00E70DC6">
        <w:rPr>
          <w:rFonts w:cs="Arial" w:hint="eastAsia"/>
          <w:color w:val="0070C0"/>
          <w:szCs w:val="28"/>
        </w:rPr>
        <w:t>at later crop stages.</w:t>
      </w:r>
      <w:r w:rsidR="00D4218F">
        <w:rPr>
          <w:rFonts w:cs="Arial" w:hint="eastAsia"/>
          <w:color w:val="0070C0"/>
          <w:szCs w:val="28"/>
        </w:rPr>
        <w:t xml:space="preserve"> Therefore, </w:t>
      </w:r>
      <w:r w:rsidR="00E70DC6" w:rsidRPr="00E70DC6">
        <w:rPr>
          <w:rFonts w:cs="Arial" w:hint="eastAsia"/>
          <w:color w:val="0070C0"/>
          <w:szCs w:val="28"/>
        </w:rPr>
        <w:t xml:space="preserve">environmentally friendly agriculture to </w:t>
      </w:r>
      <w:r w:rsidR="00D4218F">
        <w:rPr>
          <w:rFonts w:cs="Arial" w:hint="eastAsia"/>
          <w:color w:val="0070C0"/>
          <w:szCs w:val="28"/>
        </w:rPr>
        <w:t>promote</w:t>
      </w:r>
      <w:r w:rsidR="00E70DC6" w:rsidRPr="00E70DC6">
        <w:rPr>
          <w:rFonts w:cs="Arial" w:hint="eastAsia"/>
          <w:color w:val="0070C0"/>
          <w:szCs w:val="28"/>
        </w:rPr>
        <w:t xml:space="preserve"> </w:t>
      </w:r>
      <w:r w:rsidR="00D4218F">
        <w:rPr>
          <w:rFonts w:cs="Arial" w:hint="eastAsia"/>
          <w:color w:val="0070C0"/>
          <w:szCs w:val="28"/>
        </w:rPr>
        <w:t xml:space="preserve">the establishment of </w:t>
      </w:r>
      <w:r w:rsidR="00E70DC6" w:rsidRPr="00E70DC6">
        <w:rPr>
          <w:rFonts w:cs="Arial" w:hint="eastAsia"/>
          <w:color w:val="0070C0"/>
          <w:szCs w:val="28"/>
        </w:rPr>
        <w:t>predator</w:t>
      </w:r>
      <w:r w:rsidR="00D4218F">
        <w:rPr>
          <w:rFonts w:cs="Arial" w:hint="eastAsia"/>
          <w:color w:val="0070C0"/>
          <w:szCs w:val="28"/>
        </w:rPr>
        <w:t xml:space="preserve"> populations</w:t>
      </w:r>
      <w:r w:rsidR="00E70DC6" w:rsidRPr="00E70DC6">
        <w:rPr>
          <w:rFonts w:cs="Arial" w:hint="eastAsia"/>
          <w:color w:val="0070C0"/>
          <w:szCs w:val="28"/>
        </w:rPr>
        <w:t xml:space="preserve"> </w:t>
      </w:r>
      <w:r w:rsidR="00D4218F">
        <w:rPr>
          <w:rFonts w:cs="Arial" w:hint="eastAsia"/>
          <w:color w:val="0070C0"/>
          <w:szCs w:val="28"/>
        </w:rPr>
        <w:t>during</w:t>
      </w:r>
      <w:r w:rsidR="00E70DC6" w:rsidRPr="00E70DC6">
        <w:rPr>
          <w:rFonts w:cs="Arial" w:hint="eastAsia"/>
          <w:color w:val="0070C0"/>
          <w:szCs w:val="28"/>
        </w:rPr>
        <w:t xml:space="preserve"> early</w:t>
      </w:r>
      <w:r w:rsidR="00D4218F">
        <w:rPr>
          <w:rFonts w:cs="Arial" w:hint="eastAsia"/>
          <w:color w:val="0070C0"/>
          <w:szCs w:val="28"/>
        </w:rPr>
        <w:t xml:space="preserve"> crop</w:t>
      </w:r>
      <w:r w:rsidR="00E70DC6" w:rsidRPr="00E70DC6">
        <w:rPr>
          <w:rFonts w:cs="Arial" w:hint="eastAsia"/>
          <w:color w:val="0070C0"/>
          <w:szCs w:val="28"/>
        </w:rPr>
        <w:t xml:space="preserve"> </w:t>
      </w:r>
      <w:r w:rsidR="00D4218F">
        <w:rPr>
          <w:rFonts w:cs="Arial" w:hint="eastAsia"/>
          <w:color w:val="0070C0"/>
          <w:szCs w:val="28"/>
        </w:rPr>
        <w:t>season would likely benefit pest control in the field.</w:t>
      </w:r>
    </w:p>
    <w:p w:rsidR="00830974" w:rsidRDefault="00830974" w:rsidP="00D4218F">
      <w:pPr>
        <w:jc w:val="left"/>
        <w:rPr>
          <w:rFonts w:cs="Arial" w:hint="eastAsia"/>
          <w:color w:val="0070C0"/>
          <w:szCs w:val="28"/>
        </w:rPr>
      </w:pPr>
    </w:p>
    <w:p w:rsidR="005952EE" w:rsidRDefault="005952EE">
      <w:pPr>
        <w:rPr>
          <w:rFonts w:cs="Arial"/>
          <w:color w:val="0070C0"/>
          <w:szCs w:val="28"/>
        </w:rPr>
      </w:pPr>
      <w:r>
        <w:rPr>
          <w:rFonts w:cs="Arial"/>
          <w:color w:val="0070C0"/>
          <w:szCs w:val="28"/>
        </w:rPr>
        <w:br w:type="page"/>
      </w:r>
    </w:p>
    <w:p w:rsidR="008C13C2" w:rsidRPr="008C13C2" w:rsidRDefault="008C13C2" w:rsidP="008C13C2">
      <w:pPr>
        <w:rPr>
          <w:rFonts w:cs="Arial" w:hint="eastAsia"/>
          <w:color w:val="0070C0"/>
          <w:szCs w:val="28"/>
        </w:rPr>
      </w:pPr>
      <w:r w:rsidRPr="008C13C2">
        <w:rPr>
          <w:rFonts w:cs="Arial" w:hint="eastAsia"/>
          <w:color w:val="0070C0"/>
          <w:szCs w:val="28"/>
        </w:rPr>
        <w:lastRenderedPageBreak/>
        <w:t xml:space="preserve">The two main predator </w:t>
      </w:r>
      <w:r w:rsidRPr="008C13C2">
        <w:rPr>
          <w:rFonts w:cs="Arial"/>
          <w:color w:val="0070C0"/>
          <w:szCs w:val="28"/>
        </w:rPr>
        <w:t>groups</w:t>
      </w:r>
      <w:r w:rsidRPr="008C13C2">
        <w:rPr>
          <w:rFonts w:cs="Arial" w:hint="eastAsia"/>
          <w:color w:val="0070C0"/>
          <w:szCs w:val="28"/>
        </w:rPr>
        <w:t xml:space="preserve"> in our study system, spiders and ladybeetles, exhibited distinct</w:t>
      </w:r>
      <w:r w:rsidRPr="008C13C2">
        <w:rPr>
          <w:rFonts w:cs="Arial"/>
          <w:color w:val="0070C0"/>
          <w:szCs w:val="28"/>
        </w:rPr>
        <w:t xml:space="preserve"> dietary patterns</w:t>
      </w:r>
      <w:r w:rsidRPr="008C13C2">
        <w:rPr>
          <w:rFonts w:cs="Arial" w:hint="eastAsia"/>
          <w:color w:val="0070C0"/>
          <w:szCs w:val="28"/>
        </w:rPr>
        <w:t xml:space="preserve"> over the crop season (Fig. 1 and 2)</w:t>
      </w:r>
    </w:p>
    <w:p w:rsidR="008C13C2" w:rsidRPr="008C13C2" w:rsidRDefault="008C13C2" w:rsidP="008C13C2">
      <w:pPr>
        <w:rPr>
          <w:rFonts w:cs="Arial" w:hint="eastAsia"/>
          <w:color w:val="0070C0"/>
          <w:szCs w:val="28"/>
        </w:rPr>
      </w:pPr>
      <w:r w:rsidRPr="008C13C2">
        <w:rPr>
          <w:rFonts w:cs="Arial"/>
          <w:color w:val="0070C0"/>
          <w:szCs w:val="28"/>
        </w:rPr>
        <w:t>This may be due to the differences in their feeding modes (active-pursuit vs. sit-and-wait)</w:t>
      </w:r>
      <w:r w:rsidR="008A42B1">
        <w:rPr>
          <w:rFonts w:cs="Arial" w:hint="eastAsia"/>
          <w:color w:val="0070C0"/>
          <w:szCs w:val="28"/>
        </w:rPr>
        <w:t xml:space="preserve"> </w:t>
      </w:r>
      <w:r w:rsidR="008A42B1" w:rsidRPr="008A42B1">
        <w:rPr>
          <w:rFonts w:cs="Arial" w:hint="eastAsia"/>
          <w:color w:val="0070C0"/>
          <w:szCs w:val="28"/>
        </w:rPr>
        <w:t>[citation]</w:t>
      </w:r>
      <w:r w:rsidRPr="008C13C2">
        <w:rPr>
          <w:rFonts w:cs="Arial"/>
          <w:color w:val="0070C0"/>
          <w:szCs w:val="28"/>
        </w:rPr>
        <w:t xml:space="preserve">. </w:t>
      </w:r>
    </w:p>
    <w:p w:rsidR="008C13C2" w:rsidRPr="008C13C2" w:rsidRDefault="008C13C2" w:rsidP="008C13C2">
      <w:pPr>
        <w:rPr>
          <w:rFonts w:cs="Arial" w:hint="eastAsia"/>
          <w:color w:val="0070C0"/>
          <w:szCs w:val="28"/>
        </w:rPr>
      </w:pPr>
      <w:r w:rsidRPr="008C13C2">
        <w:rPr>
          <w:rFonts w:cs="Arial" w:hint="eastAsia"/>
          <w:color w:val="0070C0"/>
          <w:szCs w:val="28"/>
        </w:rPr>
        <w:t>M</w:t>
      </w:r>
      <w:r w:rsidRPr="008C13C2">
        <w:rPr>
          <w:rFonts w:cs="Arial"/>
          <w:color w:val="0070C0"/>
          <w:szCs w:val="28"/>
        </w:rPr>
        <w:t>ost spiders in our study (</w:t>
      </w:r>
      <w:proofErr w:type="spellStart"/>
      <w:r w:rsidRPr="008C13C2">
        <w:rPr>
          <w:rFonts w:cs="Arial"/>
          <w:color w:val="0070C0"/>
          <w:szCs w:val="28"/>
        </w:rPr>
        <w:t>Tetragnathidae</w:t>
      </w:r>
      <w:proofErr w:type="spellEnd"/>
      <w:r w:rsidRPr="008C13C2">
        <w:rPr>
          <w:rFonts w:cs="Arial"/>
          <w:color w:val="0070C0"/>
          <w:szCs w:val="28"/>
        </w:rPr>
        <w:t>) are orb weavers and thus their diet composition might reflect the relative abundances of the prey items in the surroundings</w:t>
      </w:r>
      <w:r w:rsidR="003F5E81">
        <w:rPr>
          <w:rFonts w:cs="Arial" w:hint="eastAsia"/>
          <w:color w:val="0070C0"/>
          <w:szCs w:val="28"/>
        </w:rPr>
        <w:t xml:space="preserve"> [citation]</w:t>
      </w:r>
      <w:r w:rsidRPr="008C13C2">
        <w:rPr>
          <w:rFonts w:cs="Arial"/>
          <w:color w:val="0070C0"/>
          <w:szCs w:val="28"/>
        </w:rPr>
        <w:t xml:space="preserve">. </w:t>
      </w:r>
    </w:p>
    <w:p w:rsidR="008C13C2" w:rsidRPr="008C13C2" w:rsidRDefault="008C13C2" w:rsidP="008C13C2">
      <w:pPr>
        <w:rPr>
          <w:rFonts w:cs="Arial" w:hint="eastAsia"/>
          <w:color w:val="0070C0"/>
          <w:szCs w:val="28"/>
        </w:rPr>
      </w:pPr>
      <w:r w:rsidRPr="008C13C2">
        <w:rPr>
          <w:rFonts w:cs="Arial"/>
          <w:color w:val="0070C0"/>
          <w:szCs w:val="28"/>
        </w:rPr>
        <w:t xml:space="preserve">In fact, our data support this explanation that the relatively high consumption of </w:t>
      </w:r>
      <w:proofErr w:type="spellStart"/>
      <w:r w:rsidRPr="008C13C2">
        <w:rPr>
          <w:rFonts w:cs="Arial"/>
          <w:color w:val="0070C0"/>
          <w:szCs w:val="28"/>
        </w:rPr>
        <w:t>detritivores</w:t>
      </w:r>
      <w:proofErr w:type="spellEnd"/>
      <w:r w:rsidRPr="008C13C2">
        <w:rPr>
          <w:rFonts w:cs="Arial"/>
          <w:color w:val="0070C0"/>
          <w:szCs w:val="28"/>
        </w:rPr>
        <w:t xml:space="preserve"> and tourist herbivores by spiders at the </w:t>
      </w:r>
      <w:proofErr w:type="spellStart"/>
      <w:r w:rsidRPr="008C13C2">
        <w:rPr>
          <w:rFonts w:cs="Arial"/>
          <w:color w:val="0070C0"/>
          <w:szCs w:val="28"/>
        </w:rPr>
        <w:t>tillering</w:t>
      </w:r>
      <w:proofErr w:type="spellEnd"/>
      <w:r w:rsidRPr="008C13C2">
        <w:rPr>
          <w:rFonts w:cs="Arial"/>
          <w:color w:val="0070C0"/>
          <w:szCs w:val="28"/>
        </w:rPr>
        <w:t xml:space="preserve"> stage corresponds to the high relative abundances of these prey sources in the field</w:t>
      </w:r>
      <w:r w:rsidRPr="008C13C2">
        <w:rPr>
          <w:rFonts w:cs="Arial" w:hint="eastAsia"/>
          <w:color w:val="0070C0"/>
          <w:szCs w:val="28"/>
        </w:rPr>
        <w:t>.</w:t>
      </w:r>
    </w:p>
    <w:p w:rsidR="008C13C2" w:rsidRPr="008C13C2" w:rsidRDefault="008C13C2" w:rsidP="008C13C2">
      <w:pPr>
        <w:rPr>
          <w:rFonts w:cs="Arial" w:hint="eastAsia"/>
          <w:color w:val="0070C0"/>
          <w:szCs w:val="28"/>
        </w:rPr>
      </w:pPr>
      <w:r w:rsidRPr="008C13C2">
        <w:rPr>
          <w:rFonts w:cs="Arial"/>
          <w:color w:val="0070C0"/>
          <w:szCs w:val="28"/>
        </w:rPr>
        <w:t xml:space="preserve">On the other hand, </w:t>
      </w:r>
      <w:r w:rsidRPr="008C13C2">
        <w:rPr>
          <w:rFonts w:cs="Arial" w:hint="eastAsia"/>
          <w:color w:val="0070C0"/>
          <w:szCs w:val="28"/>
        </w:rPr>
        <w:t>l</w:t>
      </w:r>
      <w:r w:rsidRPr="008C13C2">
        <w:rPr>
          <w:rFonts w:cs="Arial"/>
          <w:color w:val="0070C0"/>
          <w:szCs w:val="28"/>
        </w:rPr>
        <w:t xml:space="preserve">adybeetles are active-pursuit feeders and may prefer rice pests to </w:t>
      </w:r>
      <w:proofErr w:type="spellStart"/>
      <w:r w:rsidRPr="008C13C2">
        <w:rPr>
          <w:rFonts w:cs="Arial"/>
          <w:color w:val="0070C0"/>
          <w:szCs w:val="28"/>
        </w:rPr>
        <w:t>detritivores</w:t>
      </w:r>
      <w:proofErr w:type="spellEnd"/>
      <w:r w:rsidR="008A42B1">
        <w:rPr>
          <w:rFonts w:cs="Arial" w:hint="eastAsia"/>
          <w:color w:val="0070C0"/>
          <w:szCs w:val="28"/>
        </w:rPr>
        <w:t xml:space="preserve"> </w:t>
      </w:r>
      <w:r w:rsidR="008A42B1" w:rsidRPr="008A42B1">
        <w:rPr>
          <w:rFonts w:cs="Arial" w:hint="eastAsia"/>
          <w:color w:val="0070C0"/>
          <w:szCs w:val="28"/>
        </w:rPr>
        <w:t>[citation]</w:t>
      </w:r>
      <w:r w:rsidRPr="008C13C2">
        <w:rPr>
          <w:rFonts w:cs="Arial"/>
          <w:color w:val="0070C0"/>
          <w:szCs w:val="28"/>
        </w:rPr>
        <w:t xml:space="preserve">. In addition, they are more active in the upper part of the rice plant, where the relative abundance of rice herbivores to </w:t>
      </w:r>
      <w:proofErr w:type="spellStart"/>
      <w:r w:rsidRPr="008C13C2">
        <w:rPr>
          <w:rFonts w:cs="Arial"/>
          <w:color w:val="0070C0"/>
          <w:szCs w:val="28"/>
        </w:rPr>
        <w:t>detritivores</w:t>
      </w:r>
      <w:proofErr w:type="spellEnd"/>
      <w:r w:rsidRPr="008C13C2">
        <w:rPr>
          <w:rFonts w:cs="Arial"/>
          <w:color w:val="0070C0"/>
          <w:szCs w:val="28"/>
        </w:rPr>
        <w:t xml:space="preserve"> is higher compared to the lower part of the rice plant. </w:t>
      </w:r>
      <w:r w:rsidRPr="008C13C2">
        <w:rPr>
          <w:rFonts w:cs="Arial" w:hint="eastAsia"/>
          <w:color w:val="0070C0"/>
          <w:szCs w:val="28"/>
        </w:rPr>
        <w:t>Therefore, their dietary patterns did not resemble the relative abundance of prey sources in the field as the dietary patterns in spiders did.</w:t>
      </w:r>
    </w:p>
    <w:p w:rsidR="008C13C2" w:rsidRPr="008C13C2" w:rsidRDefault="008C13C2" w:rsidP="008C13C2">
      <w:pPr>
        <w:rPr>
          <w:rFonts w:cs="Arial"/>
          <w:color w:val="0070C0"/>
          <w:szCs w:val="28"/>
        </w:rPr>
      </w:pPr>
      <w:r w:rsidRPr="008C13C2">
        <w:rPr>
          <w:rFonts w:cs="Arial" w:hint="eastAsia"/>
          <w:color w:val="0070C0"/>
          <w:szCs w:val="28"/>
        </w:rPr>
        <w:t xml:space="preserve">Despite the distinction, both predator groups consumed predominantly rice herbivores at the ripening stage and potentially contributed to pest </w:t>
      </w:r>
      <w:r>
        <w:rPr>
          <w:rFonts w:cs="Arial" w:hint="eastAsia"/>
          <w:color w:val="0070C0"/>
          <w:szCs w:val="28"/>
        </w:rPr>
        <w:t>regulation</w:t>
      </w:r>
      <w:r w:rsidRPr="008C13C2">
        <w:rPr>
          <w:rFonts w:cs="Arial" w:hint="eastAsia"/>
          <w:color w:val="0070C0"/>
          <w:szCs w:val="28"/>
        </w:rPr>
        <w:t xml:space="preserve"> during this period. </w:t>
      </w:r>
    </w:p>
    <w:p w:rsidR="008C13C2" w:rsidRDefault="008C13C2">
      <w:pPr>
        <w:rPr>
          <w:rFonts w:cs="Arial"/>
          <w:color w:val="0070C0"/>
          <w:szCs w:val="28"/>
        </w:rPr>
      </w:pPr>
      <w:r>
        <w:rPr>
          <w:rFonts w:cs="Arial"/>
          <w:color w:val="0070C0"/>
          <w:szCs w:val="28"/>
        </w:rPr>
        <w:br w:type="page"/>
      </w:r>
    </w:p>
    <w:p w:rsidR="00FD6DC4" w:rsidRDefault="00FD6DC4">
      <w:pPr>
        <w:rPr>
          <w:rFonts w:cs="Arial" w:hint="eastAsia"/>
          <w:color w:val="0070C0"/>
          <w:szCs w:val="28"/>
        </w:rPr>
      </w:pPr>
      <w:r>
        <w:rPr>
          <w:rFonts w:cs="Arial" w:hint="eastAsia"/>
          <w:color w:val="0070C0"/>
          <w:szCs w:val="28"/>
        </w:rPr>
        <w:lastRenderedPageBreak/>
        <w:t xml:space="preserve">The </w:t>
      </w:r>
      <w:r w:rsidRPr="00FD6DC4">
        <w:rPr>
          <w:rFonts w:cs="Arial"/>
          <w:color w:val="0070C0"/>
          <w:szCs w:val="28"/>
        </w:rPr>
        <w:t>rice herbivore consumption of predator</w:t>
      </w:r>
      <w:r>
        <w:rPr>
          <w:rFonts w:cs="Arial" w:hint="eastAsia"/>
          <w:color w:val="0070C0"/>
          <w:szCs w:val="28"/>
        </w:rPr>
        <w:t>s, both as a whole and as individual</w:t>
      </w:r>
      <w:r w:rsidRPr="00FD6DC4">
        <w:rPr>
          <w:rFonts w:cs="Arial"/>
          <w:color w:val="0070C0"/>
          <w:szCs w:val="28"/>
        </w:rPr>
        <w:t xml:space="preserve"> groups</w:t>
      </w:r>
      <w:r>
        <w:rPr>
          <w:rFonts w:cs="Arial" w:hint="eastAsia"/>
          <w:color w:val="0070C0"/>
          <w:szCs w:val="28"/>
        </w:rPr>
        <w:t>, showed consistent patterns</w:t>
      </w:r>
      <w:r>
        <w:rPr>
          <w:rFonts w:cs="Arial"/>
          <w:color w:val="0070C0"/>
          <w:szCs w:val="28"/>
        </w:rPr>
        <w:t xml:space="preserve"> across years</w:t>
      </w:r>
      <w:r>
        <w:rPr>
          <w:rFonts w:cs="Arial" w:hint="eastAsia"/>
          <w:color w:val="0070C0"/>
          <w:szCs w:val="28"/>
        </w:rPr>
        <w:t xml:space="preserve"> (Fig. 2). </w:t>
      </w:r>
    </w:p>
    <w:p w:rsidR="00FD6DC4" w:rsidRDefault="00FD6DC4">
      <w:pPr>
        <w:rPr>
          <w:rFonts w:cs="Arial" w:hint="eastAsia"/>
          <w:color w:val="0070C0"/>
          <w:szCs w:val="28"/>
        </w:rPr>
      </w:pPr>
      <w:r>
        <w:rPr>
          <w:rFonts w:cs="Arial" w:hint="eastAsia"/>
          <w:color w:val="0070C0"/>
          <w:szCs w:val="28"/>
        </w:rPr>
        <w:t xml:space="preserve">Although the foraging behavior of generalist predators may be influenced by a wide range of </w:t>
      </w:r>
      <w:proofErr w:type="spellStart"/>
      <w:r>
        <w:rPr>
          <w:rFonts w:cs="Arial" w:hint="eastAsia"/>
          <w:color w:val="0070C0"/>
          <w:szCs w:val="28"/>
        </w:rPr>
        <w:t>abiotic</w:t>
      </w:r>
      <w:proofErr w:type="spellEnd"/>
      <w:r>
        <w:rPr>
          <w:rFonts w:cs="Arial" w:hint="eastAsia"/>
          <w:color w:val="0070C0"/>
          <w:szCs w:val="28"/>
        </w:rPr>
        <w:t xml:space="preserve"> and biotic factors [citation], our results suggest that their</w:t>
      </w:r>
      <w:r w:rsidRPr="00FD6DC4">
        <w:rPr>
          <w:rFonts w:cs="Arial"/>
          <w:color w:val="0070C0"/>
          <w:szCs w:val="28"/>
        </w:rPr>
        <w:t xml:space="preserve"> feeding habits </w:t>
      </w:r>
      <w:r>
        <w:rPr>
          <w:rFonts w:cs="Arial" w:hint="eastAsia"/>
          <w:color w:val="0070C0"/>
          <w:szCs w:val="28"/>
        </w:rPr>
        <w:t>might</w:t>
      </w:r>
      <w:r w:rsidRPr="00FD6DC4">
        <w:rPr>
          <w:rFonts w:cs="Arial"/>
          <w:color w:val="0070C0"/>
          <w:szCs w:val="28"/>
        </w:rPr>
        <w:t xml:space="preserve"> not be as variable and unpredictable </w:t>
      </w:r>
      <w:r>
        <w:rPr>
          <w:rFonts w:cs="Arial"/>
          <w:color w:val="0070C0"/>
          <w:szCs w:val="28"/>
        </w:rPr>
        <w:t>as previously thought</w:t>
      </w:r>
      <w:r>
        <w:rPr>
          <w:rFonts w:cs="Arial" w:hint="eastAsia"/>
          <w:color w:val="0070C0"/>
          <w:szCs w:val="28"/>
        </w:rPr>
        <w:t xml:space="preserve">. </w:t>
      </w:r>
    </w:p>
    <w:p w:rsidR="00FD6DC4" w:rsidRDefault="00C76278">
      <w:pPr>
        <w:rPr>
          <w:rFonts w:cs="Arial" w:hint="eastAsia"/>
          <w:color w:val="0070C0"/>
          <w:szCs w:val="28"/>
        </w:rPr>
      </w:pPr>
      <w:r>
        <w:rPr>
          <w:rFonts w:cs="Arial" w:hint="eastAsia"/>
          <w:color w:val="0070C0"/>
          <w:szCs w:val="28"/>
        </w:rPr>
        <w:t xml:space="preserve">For example, the environmental conditions during the crop season varied across the three years </w:t>
      </w:r>
      <w:r w:rsidR="00FD6DC4" w:rsidRPr="00FD6DC4">
        <w:rPr>
          <w:rFonts w:cs="Arial" w:hint="eastAsia"/>
          <w:color w:val="0070C0"/>
          <w:szCs w:val="28"/>
        </w:rPr>
        <w:t>(Mean temperature and mean precipitation</w:t>
      </w:r>
      <w:r>
        <w:rPr>
          <w:rFonts w:cs="Arial" w:hint="eastAsia"/>
          <w:color w:val="0070C0"/>
          <w:szCs w:val="28"/>
        </w:rPr>
        <w:t>, data from Central Weather Bureau</w:t>
      </w:r>
      <w:r w:rsidR="00172B33">
        <w:rPr>
          <w:rFonts w:cs="Arial" w:hint="eastAsia"/>
          <w:color w:val="0070C0"/>
          <w:szCs w:val="28"/>
        </w:rPr>
        <w:t>, ROC</w:t>
      </w:r>
      <w:r w:rsidR="00FD6DC4" w:rsidRPr="00FD6DC4">
        <w:rPr>
          <w:rFonts w:cs="Arial" w:hint="eastAsia"/>
          <w:color w:val="0070C0"/>
          <w:szCs w:val="28"/>
        </w:rPr>
        <w:t>)</w:t>
      </w:r>
      <w:r w:rsidR="004C59B3">
        <w:rPr>
          <w:rFonts w:cs="Arial" w:hint="eastAsia"/>
          <w:color w:val="0070C0"/>
          <w:szCs w:val="28"/>
        </w:rPr>
        <w:t>.</w:t>
      </w:r>
    </w:p>
    <w:p w:rsidR="00806F0D" w:rsidRDefault="00FD6DC4" w:rsidP="00806F0D">
      <w:pPr>
        <w:rPr>
          <w:rFonts w:cs="Arial" w:hint="eastAsia"/>
          <w:color w:val="0070C0"/>
          <w:szCs w:val="28"/>
        </w:rPr>
      </w:pPr>
      <w:r>
        <w:rPr>
          <w:rFonts w:cs="Arial" w:hint="eastAsia"/>
          <w:color w:val="0070C0"/>
          <w:szCs w:val="28"/>
        </w:rPr>
        <w:t>Th</w:t>
      </w:r>
      <w:r w:rsidR="00956C87">
        <w:rPr>
          <w:rFonts w:cs="Arial" w:hint="eastAsia"/>
          <w:color w:val="0070C0"/>
          <w:szCs w:val="28"/>
        </w:rPr>
        <w:t>e</w:t>
      </w:r>
      <w:r>
        <w:rPr>
          <w:rFonts w:cs="Arial" w:hint="eastAsia"/>
          <w:color w:val="0070C0"/>
          <w:szCs w:val="28"/>
        </w:rPr>
        <w:t xml:space="preserve"> consistency in dietary patterns</w:t>
      </w:r>
      <w:r w:rsidR="0022271C">
        <w:rPr>
          <w:rFonts w:cs="Arial" w:hint="eastAsia"/>
          <w:color w:val="0070C0"/>
          <w:szCs w:val="28"/>
        </w:rPr>
        <w:t xml:space="preserve"> </w:t>
      </w:r>
      <w:r w:rsidR="009635F5">
        <w:rPr>
          <w:rFonts w:cs="Arial" w:hint="eastAsia"/>
          <w:color w:val="0070C0"/>
          <w:szCs w:val="28"/>
        </w:rPr>
        <w:t>across</w:t>
      </w:r>
      <w:r w:rsidR="0022271C">
        <w:rPr>
          <w:rFonts w:cs="Arial" w:hint="eastAsia"/>
          <w:color w:val="0070C0"/>
          <w:szCs w:val="28"/>
        </w:rPr>
        <w:t xml:space="preserve"> years suggests that</w:t>
      </w:r>
      <w:r>
        <w:rPr>
          <w:rFonts w:cs="Arial" w:hint="eastAsia"/>
          <w:color w:val="0070C0"/>
          <w:szCs w:val="28"/>
        </w:rPr>
        <w:t xml:space="preserve"> </w:t>
      </w:r>
      <w:r w:rsidR="00956C87">
        <w:rPr>
          <w:rFonts w:cs="Arial"/>
          <w:color w:val="0070C0"/>
          <w:szCs w:val="28"/>
        </w:rPr>
        <w:t>the</w:t>
      </w:r>
      <w:r w:rsidR="00956C87">
        <w:rPr>
          <w:rFonts w:cs="Arial" w:hint="eastAsia"/>
          <w:color w:val="0070C0"/>
          <w:szCs w:val="28"/>
        </w:rPr>
        <w:t>se predators</w:t>
      </w:r>
      <w:r w:rsidR="00956C87">
        <w:rPr>
          <w:rFonts w:cs="Arial"/>
          <w:color w:val="0070C0"/>
          <w:szCs w:val="28"/>
        </w:rPr>
        <w:t xml:space="preserve"> could </w:t>
      </w:r>
      <w:r w:rsidR="00956C87">
        <w:rPr>
          <w:rFonts w:cs="Arial" w:hint="eastAsia"/>
          <w:color w:val="0070C0"/>
          <w:szCs w:val="28"/>
        </w:rPr>
        <w:t>exert</w:t>
      </w:r>
      <w:r w:rsidR="00956C87" w:rsidRPr="00956C87">
        <w:rPr>
          <w:rFonts w:cs="Arial"/>
          <w:color w:val="0070C0"/>
          <w:szCs w:val="28"/>
        </w:rPr>
        <w:t xml:space="preserve"> sta</w:t>
      </w:r>
      <w:r w:rsidR="0022271C">
        <w:rPr>
          <w:rFonts w:cs="Arial"/>
          <w:color w:val="0070C0"/>
          <w:szCs w:val="28"/>
        </w:rPr>
        <w:t xml:space="preserve">ble and reliable top-down </w:t>
      </w:r>
      <w:r w:rsidR="0022271C">
        <w:rPr>
          <w:rFonts w:cs="Arial" w:hint="eastAsia"/>
          <w:color w:val="0070C0"/>
          <w:szCs w:val="28"/>
        </w:rPr>
        <w:t>effect</w:t>
      </w:r>
      <w:r w:rsidR="00956C87" w:rsidRPr="00956C87">
        <w:rPr>
          <w:rFonts w:cs="Arial"/>
          <w:color w:val="0070C0"/>
          <w:szCs w:val="28"/>
        </w:rPr>
        <w:t xml:space="preserve"> on pest herbivores</w:t>
      </w:r>
      <w:r w:rsidR="00956C87">
        <w:rPr>
          <w:rFonts w:cs="Arial" w:hint="eastAsia"/>
          <w:color w:val="0070C0"/>
          <w:szCs w:val="28"/>
        </w:rPr>
        <w:t xml:space="preserve">, offers a </w:t>
      </w:r>
      <w:r w:rsidR="00956C87">
        <w:rPr>
          <w:rFonts w:cs="Arial"/>
          <w:color w:val="0070C0"/>
          <w:szCs w:val="28"/>
        </w:rPr>
        <w:t>promising</w:t>
      </w:r>
      <w:r w:rsidR="00956C87">
        <w:rPr>
          <w:rFonts w:cs="Arial" w:hint="eastAsia"/>
          <w:color w:val="0070C0"/>
          <w:szCs w:val="28"/>
        </w:rPr>
        <w:t xml:space="preserve"> opportunity for </w:t>
      </w:r>
      <w:r w:rsidR="00956C87">
        <w:rPr>
          <w:rFonts w:cs="Arial"/>
          <w:color w:val="0070C0"/>
          <w:szCs w:val="28"/>
        </w:rPr>
        <w:t>practitioner</w:t>
      </w:r>
      <w:r w:rsidR="00956C87">
        <w:rPr>
          <w:rFonts w:cs="Arial" w:hint="eastAsia"/>
          <w:color w:val="0070C0"/>
          <w:szCs w:val="28"/>
        </w:rPr>
        <w:t xml:space="preserve">s to </w:t>
      </w:r>
      <w:r w:rsidR="009635F5">
        <w:rPr>
          <w:rFonts w:cs="Arial" w:hint="eastAsia"/>
          <w:color w:val="0070C0"/>
          <w:szCs w:val="28"/>
        </w:rPr>
        <w:t>incorporate</w:t>
      </w:r>
      <w:r w:rsidR="00956C87">
        <w:rPr>
          <w:rFonts w:cs="Arial" w:hint="eastAsia"/>
          <w:color w:val="0070C0"/>
          <w:szCs w:val="28"/>
        </w:rPr>
        <w:t xml:space="preserve"> generalist predators as </w:t>
      </w:r>
      <w:proofErr w:type="spellStart"/>
      <w:r w:rsidR="00956C87">
        <w:rPr>
          <w:rFonts w:cs="Arial" w:hint="eastAsia"/>
          <w:color w:val="0070C0"/>
          <w:szCs w:val="28"/>
        </w:rPr>
        <w:t>biocontrol</w:t>
      </w:r>
      <w:proofErr w:type="spellEnd"/>
      <w:r w:rsidR="00956C87">
        <w:rPr>
          <w:rFonts w:cs="Arial" w:hint="eastAsia"/>
          <w:color w:val="0070C0"/>
          <w:szCs w:val="28"/>
        </w:rPr>
        <w:t xml:space="preserve"> agents</w:t>
      </w:r>
      <w:r w:rsidR="009635F5">
        <w:rPr>
          <w:rFonts w:cs="Arial" w:hint="eastAsia"/>
          <w:color w:val="0070C0"/>
          <w:szCs w:val="28"/>
        </w:rPr>
        <w:t xml:space="preserve"> in pest management programs</w:t>
      </w:r>
      <w:r w:rsidR="00956C87">
        <w:rPr>
          <w:rFonts w:cs="Arial" w:hint="eastAsia"/>
          <w:color w:val="0070C0"/>
          <w:szCs w:val="28"/>
        </w:rPr>
        <w:t>.</w:t>
      </w:r>
    </w:p>
    <w:p w:rsidR="00E67BF8" w:rsidRPr="004970D7" w:rsidRDefault="007266ED" w:rsidP="004E23D4">
      <w:pPr>
        <w:rPr>
          <w:rFonts w:ascii="Symbol" w:hAnsi="Symbol" w:cs="Arial"/>
          <w:color w:val="FF0000"/>
          <w:szCs w:val="28"/>
          <w:highlight w:val="lightGray"/>
        </w:rPr>
      </w:pPr>
      <w:r w:rsidRPr="00F544C6">
        <w:rPr>
          <w:rFonts w:cs="Arial"/>
          <w:color w:val="0070C0"/>
          <w:szCs w:val="28"/>
        </w:rPr>
        <w:t xml:space="preserve"> </w:t>
      </w:r>
      <w:r w:rsidR="009645D4" w:rsidRPr="00F544C6">
        <w:rPr>
          <w:rFonts w:cs="Arial"/>
          <w:color w:val="0070C0"/>
          <w:szCs w:val="28"/>
        </w:rPr>
        <w:t xml:space="preserve"> </w:t>
      </w:r>
    </w:p>
    <w:p w:rsidR="00E67BF8" w:rsidRPr="00E67BF8" w:rsidRDefault="00E67BF8" w:rsidP="008B6FEB">
      <w:pPr>
        <w:ind w:left="720"/>
        <w:rPr>
          <w:rFonts w:cs="Arial"/>
          <w:color w:val="0070C0"/>
          <w:szCs w:val="28"/>
        </w:rPr>
      </w:pPr>
    </w:p>
    <w:p w:rsidR="00E26211" w:rsidRDefault="00E26211" w:rsidP="008B6FEB">
      <w:pPr>
        <w:rPr>
          <w:rFonts w:cs="Arial"/>
          <w:color w:val="0070C0"/>
          <w:szCs w:val="28"/>
        </w:rPr>
      </w:pPr>
    </w:p>
    <w:p w:rsidR="00362179" w:rsidRDefault="00362179" w:rsidP="008B6FEB">
      <w:pPr>
        <w:rPr>
          <w:rFonts w:cs="Arial"/>
          <w:color w:val="0070C0"/>
          <w:szCs w:val="28"/>
        </w:rPr>
      </w:pPr>
      <w:r>
        <w:rPr>
          <w:rFonts w:cs="Arial"/>
          <w:color w:val="0070C0"/>
          <w:szCs w:val="28"/>
        </w:rPr>
        <w:br w:type="page"/>
      </w:r>
    </w:p>
    <w:p w:rsidR="00E348DE" w:rsidRPr="00E348DE" w:rsidRDefault="00E348DE" w:rsidP="00E348DE">
      <w:pPr>
        <w:jc w:val="center"/>
        <w:rPr>
          <w:rFonts w:cs="Arial"/>
          <w:i/>
          <w:szCs w:val="28"/>
        </w:rPr>
      </w:pPr>
      <w:r w:rsidRPr="00E348DE">
        <w:rPr>
          <w:rFonts w:cs="Arial"/>
          <w:i/>
          <w:szCs w:val="28"/>
        </w:rPr>
        <w:lastRenderedPageBreak/>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674429"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674429" w:rsidRPr="001E1B97">
        <w:rPr>
          <w:rFonts w:cs="Arial"/>
          <w:szCs w:val="28"/>
        </w:rPr>
        <w:fldChar w:fldCharType="separate"/>
      </w:r>
      <w:r w:rsidR="0046375F" w:rsidRPr="001E1B97">
        <w:rPr>
          <w:rFonts w:cs="Arial"/>
          <w:noProof/>
          <w:szCs w:val="28"/>
        </w:rPr>
        <w:t>(Bengtsson et al. 2005, Lichtenberg et al. 2017)</w:t>
      </w:r>
      <w:r w:rsidR="00674429"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ay distract predators from feeding on target species and thus result in lower consumption of pests</w:t>
      </w:r>
      <w:r w:rsidR="00DA291D" w:rsidRPr="001E1B97">
        <w:rPr>
          <w:rFonts w:cs="Arial"/>
          <w:szCs w:val="28"/>
        </w:rPr>
        <w:t xml:space="preserve"> </w:t>
      </w:r>
      <w:r w:rsidR="00674429"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674429" w:rsidRPr="001E1B97">
        <w:rPr>
          <w:rFonts w:cs="Arial"/>
          <w:szCs w:val="28"/>
        </w:rPr>
        <w:fldChar w:fldCharType="separate"/>
      </w:r>
      <w:r w:rsidR="001E1B97" w:rsidRPr="001E1B97">
        <w:rPr>
          <w:rFonts w:cs="Arial"/>
          <w:noProof/>
          <w:szCs w:val="28"/>
        </w:rPr>
        <w:t>(Birkhofer et al. 2008b)</w:t>
      </w:r>
      <w:r w:rsidR="00674429"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674429"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674429" w:rsidRPr="00E45647">
        <w:rPr>
          <w:rFonts w:cs="Arial"/>
          <w:szCs w:val="28"/>
        </w:rPr>
        <w:fldChar w:fldCharType="separate"/>
      </w:r>
      <w:r w:rsidR="00855BB1" w:rsidRPr="00E45647">
        <w:rPr>
          <w:rFonts w:cs="Arial"/>
          <w:noProof/>
          <w:szCs w:val="28"/>
        </w:rPr>
        <w:t>(Porcel et al. 2018)</w:t>
      </w:r>
      <w:r w:rsidR="00674429"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 xml:space="preserve">b </w:t>
      </w:r>
      <w:r w:rsidR="00C1344A" w:rsidRPr="002D3586">
        <w:rPr>
          <w:rFonts w:cs="Arial"/>
          <w:szCs w:val="28"/>
        </w:rPr>
        <w:t>and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bookmarkStart w:id="0" w:name="_GoBack"/>
      <w:bookmarkEnd w:id="0"/>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674429">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74429">
        <w:rPr>
          <w:rFonts w:cs="Arial"/>
          <w:szCs w:val="28"/>
        </w:rPr>
        <w:fldChar w:fldCharType="separate"/>
      </w:r>
      <w:r w:rsidR="00B37CC8">
        <w:rPr>
          <w:rFonts w:cs="Arial"/>
          <w:noProof/>
          <w:szCs w:val="28"/>
        </w:rPr>
        <w:t>(Roubinet et al. 2017)</w:t>
      </w:r>
      <w:r w:rsidR="00674429">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 xml:space="preserve">pest consumption by predators </w:t>
      </w:r>
      <w:r w:rsidR="001149CD" w:rsidRPr="00D642D0">
        <w:rPr>
          <w:rFonts w:cs="Arial"/>
          <w:szCs w:val="28"/>
        </w:rPr>
        <w:lastRenderedPageBreak/>
        <w:t>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rsidR="009826C4" w:rsidRDefault="00A7289F" w:rsidP="00C92300">
      <w:pPr>
        <w:rPr>
          <w:rFonts w:cs="Arial" w:hint="eastAsia"/>
          <w:color w:val="0070C0"/>
          <w:szCs w:val="28"/>
        </w:rPr>
      </w:pPr>
      <w:r w:rsidRPr="00310D81">
        <w:rPr>
          <w:rFonts w:cs="Arial" w:hint="eastAsia"/>
          <w:szCs w:val="28"/>
        </w:rPr>
        <w:tab/>
        <w:t>Habitat structure play</w:t>
      </w:r>
      <w:r w:rsidR="00310D81">
        <w:rPr>
          <w:rFonts w:cs="Arial" w:hint="eastAsia"/>
          <w:szCs w:val="28"/>
        </w:rPr>
        <w:t>s</w:t>
      </w:r>
      <w:r w:rsidRPr="00310D81">
        <w:rPr>
          <w:rFonts w:cs="Arial" w:hint="eastAsia"/>
          <w:szCs w:val="28"/>
        </w:rPr>
        <w:t xml:space="preserve"> critical roles in governing the </w:t>
      </w:r>
      <w:proofErr w:type="spellStart"/>
      <w:r w:rsidRPr="00310D81">
        <w:rPr>
          <w:rFonts w:cs="Arial" w:hint="eastAsia"/>
          <w:szCs w:val="28"/>
        </w:rPr>
        <w:t>trophic</w:t>
      </w:r>
      <w:proofErr w:type="spellEnd"/>
      <w:r w:rsidRPr="00310D81">
        <w:rPr>
          <w:rFonts w:cs="Arial" w:hint="eastAsia"/>
          <w:szCs w:val="28"/>
        </w:rPr>
        <w:t xml:space="preserve"> dynamics of terrestrial arthropods </w:t>
      </w:r>
      <w:r w:rsidR="00674429"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674429" w:rsidRPr="00310D81">
        <w:rPr>
          <w:rFonts w:cs="Arial"/>
          <w:szCs w:val="28"/>
        </w:rPr>
        <w:fldChar w:fldCharType="separate"/>
      </w:r>
      <w:r w:rsidR="00751333">
        <w:rPr>
          <w:rFonts w:cs="Arial"/>
          <w:noProof/>
          <w:szCs w:val="28"/>
        </w:rPr>
        <w:t>(Barbosa and Castellanos 2005)</w:t>
      </w:r>
      <w:r w:rsidR="00674429"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674429"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674429"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674429" w:rsidRPr="00BA5A9F">
        <w:rPr>
          <w:rFonts w:cs="Arial"/>
          <w:szCs w:val="28"/>
        </w:rPr>
      </w:r>
      <w:r w:rsidR="00674429" w:rsidRPr="00BA5A9F">
        <w:rPr>
          <w:rFonts w:cs="Arial"/>
          <w:szCs w:val="28"/>
        </w:rPr>
        <w:fldChar w:fldCharType="end"/>
      </w:r>
      <w:r w:rsidR="00674429" w:rsidRPr="00BA5A9F">
        <w:rPr>
          <w:rFonts w:cs="Arial"/>
          <w:szCs w:val="28"/>
        </w:rPr>
      </w:r>
      <w:r w:rsidR="00674429" w:rsidRPr="00BA5A9F">
        <w:rPr>
          <w:rFonts w:cs="Arial"/>
          <w:szCs w:val="28"/>
        </w:rPr>
        <w:fldChar w:fldCharType="separate"/>
      </w:r>
      <w:r w:rsidR="00751333" w:rsidRPr="00BA5A9F">
        <w:rPr>
          <w:rFonts w:cs="Arial"/>
          <w:noProof/>
          <w:szCs w:val="28"/>
        </w:rPr>
        <w:t>(Langellotto and Denno 2004, Sanders et al. 2008, Diehl et al. 2013)</w:t>
      </w:r>
      <w:r w:rsidR="00674429"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674429"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674429" w:rsidRPr="00E232AA">
        <w:rPr>
          <w:rFonts w:cs="Arial"/>
          <w:szCs w:val="28"/>
        </w:rPr>
        <w:fldChar w:fldCharType="separate"/>
      </w:r>
      <w:r w:rsidR="00751333" w:rsidRPr="00E232AA">
        <w:rPr>
          <w:rFonts w:cs="Arial"/>
          <w:noProof/>
          <w:szCs w:val="28"/>
        </w:rPr>
        <w:t>(Langellotto and Denno 2004)</w:t>
      </w:r>
      <w:r w:rsidR="00674429"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rsidR="00D271FB" w:rsidRDefault="00FE1D21">
      <w:pPr>
        <w:rPr>
          <w:rFonts w:cs="Arial" w:hint="eastAsia"/>
          <w:szCs w:val="28"/>
        </w:rPr>
      </w:pPr>
      <w:r w:rsidRPr="00FE1D21">
        <w:rPr>
          <w:rFonts w:cs="Arial" w:hint="eastAsia"/>
          <w:szCs w:val="28"/>
        </w:rPr>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w:t>
      </w:r>
      <w:r w:rsidR="009826C4" w:rsidRPr="006B4E76">
        <w:rPr>
          <w:rFonts w:cs="Arial" w:hint="eastAsia"/>
          <w:szCs w:val="28"/>
        </w:rPr>
        <w:lastRenderedPageBreak/>
        <w:t xml:space="preserve">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975B9E"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6B4E76"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6B4E76" w:rsidRPr="006B4E76">
        <w:rPr>
          <w:rFonts w:cs="Arial"/>
          <w:szCs w:val="28"/>
        </w:rPr>
      </w:r>
      <w:r w:rsidR="006B4E76" w:rsidRPr="006B4E76">
        <w:rPr>
          <w:rFonts w:cs="Arial"/>
          <w:szCs w:val="28"/>
        </w:rPr>
        <w:fldChar w:fldCharType="end"/>
      </w:r>
      <w:r w:rsidR="00975B9E" w:rsidRPr="006B4E76">
        <w:rPr>
          <w:rFonts w:cs="Arial"/>
          <w:szCs w:val="28"/>
        </w:rPr>
        <w:fldChar w:fldCharType="separate"/>
      </w:r>
      <w:r w:rsidR="006B4E76" w:rsidRPr="006B4E76">
        <w:rPr>
          <w:rFonts w:cs="Arial"/>
          <w:noProof/>
          <w:szCs w:val="28"/>
        </w:rPr>
        <w:t>(Madsen et al. 2004, Wise et al. 2006, Hsu et al. 2021)</w:t>
      </w:r>
      <w:r w:rsidR="00975B9E"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rsidR="008B6242" w:rsidRDefault="008B6242">
      <w:pPr>
        <w:rPr>
          <w:rFonts w:cs="Arial"/>
          <w:i/>
          <w:szCs w:val="28"/>
        </w:rPr>
      </w:pPr>
    </w:p>
    <w:p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rsidR="00E14CCB" w:rsidRDefault="00B13DD0" w:rsidP="008B6FEB">
      <w:pPr>
        <w:rPr>
          <w:rFonts w:cs="Arial"/>
          <w:i/>
          <w:color w:val="FF0000"/>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w:t>
      </w:r>
      <w:r w:rsidR="005D2A99" w:rsidRPr="001C1A46">
        <w:rPr>
          <w:rFonts w:cs="Arial"/>
          <w:szCs w:val="28"/>
        </w:rPr>
        <w:lastRenderedPageBreak/>
        <w:t>diversity</w:t>
      </w:r>
      <w:r w:rsidR="004F2F24" w:rsidRPr="001C1A46">
        <w:rPr>
          <w:rFonts w:cs="Arial"/>
          <w:szCs w:val="28"/>
        </w:rPr>
        <w:t xml:space="preserve"> in the field </w:t>
      </w:r>
      <w:r w:rsidR="00674429"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674429">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674429">
        <w:rPr>
          <w:rFonts w:cs="Arial"/>
          <w:szCs w:val="28"/>
        </w:rPr>
      </w:r>
      <w:r w:rsidR="00674429">
        <w:rPr>
          <w:rFonts w:cs="Arial"/>
          <w:szCs w:val="28"/>
        </w:rPr>
        <w:fldChar w:fldCharType="end"/>
      </w:r>
      <w:r w:rsidR="00674429" w:rsidRPr="001C1A46">
        <w:rPr>
          <w:rFonts w:cs="Arial"/>
          <w:szCs w:val="28"/>
        </w:rPr>
      </w:r>
      <w:r w:rsidR="00674429" w:rsidRPr="001C1A46">
        <w:rPr>
          <w:rFonts w:cs="Arial"/>
          <w:szCs w:val="28"/>
        </w:rPr>
        <w:fldChar w:fldCharType="separate"/>
      </w:r>
      <w:r w:rsidR="003A51A5">
        <w:rPr>
          <w:rFonts w:cs="Arial"/>
          <w:noProof/>
          <w:szCs w:val="28"/>
        </w:rPr>
        <w:t>(Duelli and Obrist 2003, Letourneau et al. 2009, Rusch et al. 2016)</w:t>
      </w:r>
      <w:r w:rsidR="00674429"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has been shown to impact the pest c</w:t>
      </w:r>
      <w:r w:rsidR="007C2BA5" w:rsidRPr="00B433C3">
        <w:rPr>
          <w:rFonts w:cs="Arial" w:hint="eastAsia"/>
          <w:szCs w:val="28"/>
        </w:rPr>
        <w:t xml:space="preserve">ontrol by generalist predators </w:t>
      </w:r>
      <w:r w:rsidR="00674429"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674429" w:rsidRPr="00B433C3">
        <w:rPr>
          <w:rFonts w:cs="Arial"/>
          <w:szCs w:val="28"/>
        </w:rPr>
        <w:fldChar w:fldCharType="separate"/>
      </w:r>
      <w:r w:rsidR="007C2BA5" w:rsidRPr="00B433C3">
        <w:rPr>
          <w:rFonts w:cs="Arial"/>
          <w:noProof/>
          <w:szCs w:val="28"/>
        </w:rPr>
        <w:t>(Straub et al. 2008)</w:t>
      </w:r>
      <w:r w:rsidR="00674429"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674429"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674429"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674429" w:rsidRPr="00B433C3">
        <w:rPr>
          <w:rFonts w:cs="Arial"/>
          <w:szCs w:val="28"/>
        </w:rPr>
      </w:r>
      <w:r w:rsidR="00674429" w:rsidRPr="00B433C3">
        <w:rPr>
          <w:rFonts w:cs="Arial"/>
          <w:szCs w:val="28"/>
        </w:rPr>
        <w:fldChar w:fldCharType="end"/>
      </w:r>
      <w:r w:rsidR="00674429" w:rsidRPr="00B433C3">
        <w:rPr>
          <w:rFonts w:cs="Arial"/>
          <w:szCs w:val="28"/>
        </w:rPr>
      </w:r>
      <w:r w:rsidR="00674429" w:rsidRPr="00B433C3">
        <w:rPr>
          <w:rFonts w:cs="Arial"/>
          <w:szCs w:val="28"/>
        </w:rPr>
        <w:fldChar w:fldCharType="separate"/>
      </w:r>
      <w:r w:rsidR="004F2F24" w:rsidRPr="00B433C3">
        <w:rPr>
          <w:rFonts w:cs="Arial"/>
          <w:noProof/>
          <w:szCs w:val="28"/>
        </w:rPr>
        <w:t>(Michalko et al. 2019a)</w:t>
      </w:r>
      <w:r w:rsidR="00674429"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674429"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674429" w:rsidRPr="00B433C3">
        <w:rPr>
          <w:rFonts w:cs="Arial"/>
          <w:szCs w:val="28"/>
        </w:rPr>
        <w:fldChar w:fldCharType="separate"/>
      </w:r>
      <w:r w:rsidR="00A03539" w:rsidRPr="00B433C3">
        <w:rPr>
          <w:rFonts w:cs="Arial"/>
          <w:noProof/>
          <w:szCs w:val="28"/>
        </w:rPr>
        <w:t>(Finke and Denno 2006, Janssen et al. 2007)</w:t>
      </w:r>
      <w:r w:rsidR="00674429"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674429"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674429" w:rsidRPr="002E4449">
        <w:rPr>
          <w:rFonts w:cs="Arial"/>
          <w:szCs w:val="28"/>
        </w:rPr>
        <w:fldChar w:fldCharType="separate"/>
      </w:r>
      <w:r w:rsidR="002E4449" w:rsidRPr="002E4449">
        <w:rPr>
          <w:rFonts w:cs="Arial"/>
          <w:szCs w:val="28"/>
        </w:rPr>
        <w:t>(Janssen et al. 2006)</w:t>
      </w:r>
      <w:r w:rsidR="00674429"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674429"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674429" w:rsidRPr="00B433C3">
        <w:rPr>
          <w:rFonts w:cs="Arial"/>
          <w:szCs w:val="28"/>
        </w:rPr>
        <w:fldChar w:fldCharType="separate"/>
      </w:r>
      <w:r w:rsidR="00E93EFF" w:rsidRPr="00B433C3">
        <w:rPr>
          <w:rFonts w:cs="Arial"/>
          <w:noProof/>
          <w:szCs w:val="28"/>
        </w:rPr>
        <w:t>(Petrakova et al. 2016)</w:t>
      </w:r>
      <w:r w:rsidR="00674429"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r w:rsidR="00E14CCB">
        <w:rPr>
          <w:rFonts w:cs="Arial"/>
          <w:i/>
          <w:color w:val="FF0000"/>
          <w:szCs w:val="28"/>
        </w:rPr>
        <w:br w:type="page"/>
      </w:r>
    </w:p>
    <w:p w:rsidR="009645D4" w:rsidRPr="002B6A78" w:rsidRDefault="002C4136" w:rsidP="0044299D">
      <w:pPr>
        <w:jc w:val="center"/>
        <w:rPr>
          <w:rFonts w:cs="Arial"/>
          <w:i/>
          <w:color w:val="FF0000"/>
          <w:szCs w:val="28"/>
        </w:rPr>
      </w:pPr>
      <w:r w:rsidRPr="002B6A78">
        <w:rPr>
          <w:rFonts w:cs="Arial"/>
          <w:i/>
          <w:color w:val="FF0000"/>
          <w:szCs w:val="28"/>
        </w:rPr>
        <w:lastRenderedPageBreak/>
        <w:t>Conclusio</w:t>
      </w:r>
      <w:r w:rsidR="00F544C6" w:rsidRPr="002B6A78">
        <w:rPr>
          <w:rFonts w:cs="Arial"/>
          <w:i/>
          <w:color w:val="FF0000"/>
          <w:szCs w:val="28"/>
        </w:rPr>
        <w:t>ns</w:t>
      </w:r>
    </w:p>
    <w:p w:rsidR="00F26DDC" w:rsidRPr="00F26DDC" w:rsidRDefault="00F26DDC" w:rsidP="00F26DDC">
      <w:pPr>
        <w:pStyle w:val="a3"/>
        <w:numPr>
          <w:ilvl w:val="0"/>
          <w:numId w:val="24"/>
        </w:numPr>
        <w:rPr>
          <w:rFonts w:cs="Arial"/>
          <w:color w:val="FF0000"/>
          <w:szCs w:val="28"/>
        </w:rPr>
      </w:pPr>
      <w:r w:rsidRPr="00F26DDC">
        <w:rPr>
          <w:rFonts w:cs="Arial"/>
          <w:color w:val="FF0000"/>
          <w:szCs w:val="28"/>
        </w:rPr>
        <w:t xml:space="preserve">Value of this study: Among the first to quantify over seasons and years, solve a previous GAP puzzle by providing strong and consistent evidence for the important value of GAP for </w:t>
      </w:r>
      <w:proofErr w:type="spellStart"/>
      <w:r w:rsidRPr="00F26DDC">
        <w:rPr>
          <w:rFonts w:cs="Arial"/>
          <w:color w:val="FF0000"/>
          <w:szCs w:val="28"/>
        </w:rPr>
        <w:t>biocontrol</w:t>
      </w:r>
      <w:proofErr w:type="spellEnd"/>
      <w:r w:rsidRPr="00F26DDC">
        <w:rPr>
          <w:rFonts w:cs="Arial"/>
          <w:color w:val="FF0000"/>
          <w:szCs w:val="28"/>
        </w:rPr>
        <w:t xml:space="preserve"> (sustainable agriculture</w:t>
      </w:r>
      <w:r w:rsidRPr="00F26DDC">
        <w:rPr>
          <w:rFonts w:cs="Arial" w:hint="eastAsia"/>
          <w:color w:val="FF0000"/>
          <w:szCs w:val="28"/>
        </w:rPr>
        <w:t>)</w:t>
      </w:r>
    </w:p>
    <w:p w:rsidR="003B53C2" w:rsidRPr="00E068A4" w:rsidRDefault="003B53C2" w:rsidP="008B6FEB">
      <w:pPr>
        <w:pStyle w:val="a3"/>
        <w:numPr>
          <w:ilvl w:val="0"/>
          <w:numId w:val="24"/>
        </w:numPr>
        <w:rPr>
          <w:rFonts w:cs="Arial"/>
          <w:color w:val="FF0000"/>
          <w:szCs w:val="28"/>
        </w:rPr>
      </w:pPr>
      <w:r w:rsidRPr="00E068A4">
        <w:rPr>
          <w:rFonts w:cs="Arial"/>
          <w:color w:val="FF0000"/>
          <w:szCs w:val="28"/>
        </w:rPr>
        <w:t>The first study to quantify the diet compositions of arthropod generalist predators in the field over three consecutive years as well as examine potential factors that may influence predators’ dietary patterns, providing more convincing evidence for the biocontrol potential of these predators</w:t>
      </w:r>
    </w:p>
    <w:p w:rsidR="00DD2964" w:rsidRPr="00E068A4" w:rsidRDefault="00DD2964" w:rsidP="008B6FEB">
      <w:pPr>
        <w:numPr>
          <w:ilvl w:val="0"/>
          <w:numId w:val="4"/>
        </w:numPr>
        <w:rPr>
          <w:rFonts w:cs="Arial"/>
          <w:color w:val="FF0000"/>
          <w:szCs w:val="28"/>
        </w:rPr>
      </w:pPr>
      <w:r w:rsidRPr="00E068A4">
        <w:rPr>
          <w:rFonts w:cs="Arial"/>
          <w:color w:val="FF0000"/>
          <w:szCs w:val="28"/>
        </w:rPr>
        <w:t>Implications for agriculture: Our study provides evidence for consistent pest consumption by generalist predators, reducing previous concerns about whether generalist predators can exert effective top-down control on pest. Therefore, agricultural management should incorporate farming practices promoting arthropod generalist predators in the field to enhance biocontrol</w:t>
      </w:r>
    </w:p>
    <w:p w:rsidR="00D75A61" w:rsidRDefault="00204ED7" w:rsidP="00E85464">
      <w:pPr>
        <w:spacing w:afterLines="200"/>
        <w:rPr>
          <w:b/>
          <w:color w:val="FF0000"/>
        </w:rPr>
      </w:pPr>
      <w:r>
        <w:rPr>
          <w:b/>
          <w:color w:val="FF0000"/>
        </w:rPr>
        <w:br w:type="page"/>
      </w:r>
    </w:p>
    <w:p w:rsidR="00D75A61" w:rsidRDefault="00204ED7" w:rsidP="00471F7E">
      <w:pPr>
        <w:jc w:val="center"/>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6B4E76" w:rsidRPr="006B4E76" w:rsidRDefault="00674429" w:rsidP="006B4E76">
      <w:pPr>
        <w:pStyle w:val="EndNoteBibliographyTitle"/>
      </w:pPr>
      <w:r w:rsidRPr="00674429">
        <w:lastRenderedPageBreak/>
        <w:fldChar w:fldCharType="begin"/>
      </w:r>
      <w:r w:rsidR="00152402">
        <w:instrText xml:space="preserve"> ADDIN EN.REFLIST </w:instrText>
      </w:r>
      <w:r w:rsidRPr="00674429">
        <w:fldChar w:fldCharType="separate"/>
      </w:r>
      <w:r w:rsidR="006B4E76" w:rsidRPr="006B4E76">
        <w:t>Reference</w:t>
      </w:r>
    </w:p>
    <w:p w:rsidR="006B4E76" w:rsidRPr="006B4E76" w:rsidRDefault="006B4E76" w:rsidP="006B4E76">
      <w:pPr>
        <w:pStyle w:val="EndNoteBibliographyTitle"/>
      </w:pPr>
    </w:p>
    <w:p w:rsidR="006B4E76" w:rsidRPr="006B4E76" w:rsidRDefault="006B4E76" w:rsidP="006B4E76">
      <w:pPr>
        <w:pStyle w:val="EndNoteBibliography"/>
        <w:spacing w:after="0"/>
        <w:ind w:left="720" w:hanging="720"/>
      </w:pPr>
      <w:r w:rsidRPr="006B4E76">
        <w:t xml:space="preserve">Albertini, A., S. Marchi, C. Ratti, G. Burgio, R. Petacchi, and S. Magagnoli. 2018. Bactrocera oleae pupae predation by Ocypus olens detected by molecular gut content analysis. BioControl </w:t>
      </w:r>
      <w:r w:rsidRPr="006B4E76">
        <w:rPr>
          <w:b/>
        </w:rPr>
        <w:t>63</w:t>
      </w:r>
      <w:r w:rsidRPr="006B4E76">
        <w:t>:227-239.</w:t>
      </w:r>
    </w:p>
    <w:p w:rsidR="006B4E76" w:rsidRPr="006B4E76" w:rsidRDefault="006B4E76" w:rsidP="006B4E76">
      <w:pPr>
        <w:pStyle w:val="EndNoteBibliography"/>
        <w:spacing w:after="0"/>
        <w:ind w:left="720" w:hanging="720"/>
      </w:pPr>
      <w:r w:rsidRPr="006B4E76">
        <w:t>Altieri, M. A. 1999. The ecological role of biodiversity in agroecosystems. Pages 19-31  Invertebrate biodiversity as bioindicators of sustainable landscapes. Elsevier.</w:t>
      </w:r>
    </w:p>
    <w:p w:rsidR="006B4E76" w:rsidRPr="006B4E76" w:rsidRDefault="006B4E76" w:rsidP="006B4E76">
      <w:pPr>
        <w:pStyle w:val="EndNoteBibliography"/>
        <w:spacing w:after="0"/>
        <w:ind w:left="720" w:hanging="720"/>
      </w:pPr>
      <w:r w:rsidRPr="006B4E76">
        <w:t xml:space="preserve">Altieri, M. A., and D. K. Letourneau. 1982. Vegetation management and biological control in agroecosystems. Crop Protection </w:t>
      </w:r>
      <w:r w:rsidRPr="006B4E76">
        <w:rPr>
          <w:b/>
        </w:rPr>
        <w:t>1</w:t>
      </w:r>
      <w:r w:rsidRPr="006B4E76">
        <w:t>:405-430.</w:t>
      </w:r>
    </w:p>
    <w:p w:rsidR="006B4E76" w:rsidRPr="006B4E76" w:rsidRDefault="006B4E76" w:rsidP="006B4E76">
      <w:pPr>
        <w:pStyle w:val="EndNoteBibliography"/>
        <w:spacing w:after="0"/>
        <w:ind w:left="720" w:hanging="720"/>
      </w:pPr>
      <w:r w:rsidRPr="006B4E76">
        <w:t>Barbosa, P., and I. Castellanos. 2005. Ecology of predator-prey interactions. Oxford University Press.</w:t>
      </w:r>
    </w:p>
    <w:p w:rsidR="006B4E76" w:rsidRPr="006B4E76" w:rsidRDefault="006B4E76" w:rsidP="006B4E76">
      <w:pPr>
        <w:pStyle w:val="EndNoteBibliography"/>
        <w:spacing w:after="0"/>
        <w:ind w:left="720" w:hanging="720"/>
      </w:pPr>
      <w:r w:rsidRPr="006B4E76">
        <w:t>Bengtsson, J., J. Ahnström, and A. C. WEIBULL. 2005. The effects of organic agriculture on biodiversity and abundance: a meta</w:t>
      </w:r>
      <w:r w:rsidRPr="006B4E76">
        <w:rPr>
          <w:rFonts w:ascii="Cambria Math" w:hAnsi="Cambria Math" w:cs="Cambria Math"/>
        </w:rPr>
        <w:t>‐</w:t>
      </w:r>
      <w:r w:rsidRPr="006B4E76">
        <w:t xml:space="preserve">analysis. Journal of Applied Ecology </w:t>
      </w:r>
      <w:r w:rsidRPr="006B4E76">
        <w:rPr>
          <w:b/>
        </w:rPr>
        <w:t>42</w:t>
      </w:r>
      <w:r w:rsidRPr="006B4E76">
        <w:t>:261-269.</w:t>
      </w:r>
    </w:p>
    <w:p w:rsidR="006B4E76" w:rsidRPr="006B4E76" w:rsidRDefault="006B4E76" w:rsidP="006B4E76">
      <w:pPr>
        <w:pStyle w:val="EndNoteBibliography"/>
        <w:spacing w:after="0"/>
        <w:ind w:left="720" w:hanging="720"/>
      </w:pPr>
      <w:r w:rsidRPr="006B4E76">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6B4E76">
        <w:rPr>
          <w:b/>
        </w:rPr>
        <w:t>40</w:t>
      </w:r>
      <w:r w:rsidRPr="006B4E76">
        <w:t>:2297-2308.</w:t>
      </w:r>
    </w:p>
    <w:p w:rsidR="006B4E76" w:rsidRPr="006B4E76" w:rsidRDefault="006B4E76" w:rsidP="006B4E76">
      <w:pPr>
        <w:pStyle w:val="EndNoteBibliography"/>
        <w:spacing w:after="0"/>
        <w:ind w:left="720" w:hanging="720"/>
      </w:pPr>
      <w:r w:rsidRPr="006B4E76">
        <w:t>Birkhofer, K., A. Fließbach, D. H. Wise, and S. Scheu. 2011. Arthropod food webs in organic and conventional wheat farming systems of an agricultural long</w:t>
      </w:r>
      <w:r w:rsidRPr="006B4E76">
        <w:rPr>
          <w:rFonts w:ascii="Cambria Math" w:hAnsi="Cambria Math" w:cs="Cambria Math"/>
        </w:rPr>
        <w:t>‐</w:t>
      </w:r>
      <w:r w:rsidRPr="006B4E76">
        <w:t xml:space="preserve">term experiment: a stable isotope approach. Agricultural and Forest Entomology </w:t>
      </w:r>
      <w:r w:rsidRPr="006B4E76">
        <w:rPr>
          <w:b/>
        </w:rPr>
        <w:t>13</w:t>
      </w:r>
      <w:r w:rsidRPr="006B4E76">
        <w:t>:197-204.</w:t>
      </w:r>
    </w:p>
    <w:p w:rsidR="006B4E76" w:rsidRPr="006B4E76" w:rsidRDefault="006B4E76" w:rsidP="006B4E76">
      <w:pPr>
        <w:pStyle w:val="EndNoteBibliography"/>
        <w:spacing w:after="0"/>
        <w:ind w:left="720" w:hanging="720"/>
      </w:pPr>
      <w:r w:rsidRPr="006B4E76">
        <w:t xml:space="preserve">Birkhofer, K., D. H. Wise, and S. Scheu. 2008b. Subsidy from the detrital food web, but not microhabitat complexity, affects the role of generalist predators in an aboveground herbivore food web. Oikos </w:t>
      </w:r>
      <w:r w:rsidRPr="006B4E76">
        <w:rPr>
          <w:b/>
        </w:rPr>
        <w:t>117</w:t>
      </w:r>
      <w:r w:rsidRPr="006B4E76">
        <w:t>:494-500.</w:t>
      </w:r>
    </w:p>
    <w:p w:rsidR="006B4E76" w:rsidRPr="006B4E76" w:rsidRDefault="006B4E76" w:rsidP="006B4E76">
      <w:pPr>
        <w:pStyle w:val="EndNoteBibliography"/>
        <w:spacing w:after="0"/>
        <w:ind w:left="720" w:hanging="720"/>
      </w:pPr>
      <w:r w:rsidRPr="006B4E76">
        <w:t xml:space="preserve">Blondel, J. 2003. Guilds or functional groups: does it matter? Oikos </w:t>
      </w:r>
      <w:r w:rsidRPr="006B4E76">
        <w:rPr>
          <w:b/>
        </w:rPr>
        <w:t>100</w:t>
      </w:r>
      <w:r w:rsidRPr="006B4E76">
        <w:t>:223-231.</w:t>
      </w:r>
    </w:p>
    <w:p w:rsidR="006B4E76" w:rsidRPr="006B4E76" w:rsidRDefault="006B4E76" w:rsidP="006B4E76">
      <w:pPr>
        <w:pStyle w:val="EndNoteBibliography"/>
        <w:spacing w:after="0"/>
        <w:ind w:left="720" w:hanging="720"/>
      </w:pPr>
      <w:r w:rsidRPr="006B4E76">
        <w:t xml:space="preserve">Boecklen, W. J., C. T. Yarnes, B. A. Cook, and A. C. James. 2011. On the use of stable isotopes in trophic ecology. Annual review of ecology, evolution, and systematics </w:t>
      </w:r>
      <w:r w:rsidRPr="006B4E76">
        <w:rPr>
          <w:b/>
        </w:rPr>
        <w:t>42</w:t>
      </w:r>
      <w:r w:rsidRPr="006B4E76">
        <w:t>:411-440.</w:t>
      </w:r>
    </w:p>
    <w:p w:rsidR="006B4E76" w:rsidRPr="006B4E76" w:rsidRDefault="006B4E76" w:rsidP="006B4E76">
      <w:pPr>
        <w:pStyle w:val="EndNoteBibliography"/>
        <w:spacing w:after="0"/>
        <w:ind w:left="720" w:hanging="720"/>
      </w:pPr>
      <w:r w:rsidRPr="006B4E76">
        <w:t xml:space="preserve">Campbell, B. M., D. J. Beare, E. M. Bennett, J. M. Hall-Spencer, J. S. Ingram, F. Jaramillo, R. Ortiz, N. Ramankutty, J. A. Sayer, and D. Shindell. 2017. Agriculture production as a major driver of the Earth system exceeding planetary boundaries. Ecology and Society </w:t>
      </w:r>
      <w:r w:rsidRPr="006B4E76">
        <w:rPr>
          <w:b/>
        </w:rPr>
        <w:t>22</w:t>
      </w:r>
      <w:r w:rsidRPr="006B4E76">
        <w:t>.</w:t>
      </w:r>
    </w:p>
    <w:p w:rsidR="006B4E76" w:rsidRPr="006B4E76" w:rsidRDefault="006B4E76" w:rsidP="006B4E76">
      <w:pPr>
        <w:pStyle w:val="EndNoteBibliography"/>
        <w:spacing w:after="0"/>
        <w:ind w:left="720" w:hanging="720"/>
      </w:pPr>
      <w:r w:rsidRPr="006B4E76">
        <w:t xml:space="preserve">Caut, S., E. Angulo, and F. Courchamp. 2009. Variation in discrimination factors (Δ15N and Δ13C): the effect of diet isotopic values and </w:t>
      </w:r>
      <w:r w:rsidRPr="006B4E76">
        <w:lastRenderedPageBreak/>
        <w:t xml:space="preserve">applications for diet reconstruction. Journal of Applied Ecology </w:t>
      </w:r>
      <w:r w:rsidRPr="006B4E76">
        <w:rPr>
          <w:b/>
        </w:rPr>
        <w:t>46</w:t>
      </w:r>
      <w:r w:rsidRPr="006B4E76">
        <w:t>:443-453.</w:t>
      </w:r>
    </w:p>
    <w:p w:rsidR="006B4E76" w:rsidRPr="006B4E76" w:rsidRDefault="006B4E76" w:rsidP="006B4E76">
      <w:pPr>
        <w:pStyle w:val="EndNoteBibliography"/>
        <w:spacing w:after="0"/>
        <w:ind w:left="720" w:hanging="720"/>
      </w:pPr>
      <w:r w:rsidRPr="006B4E76">
        <w:t xml:space="preserve">Diehl, E., V. L. Mader, V. Wolters, and K. Birkhofer. 2013. Management intensity and vegetation complexity affect web-building spiders and their prey. Oecologia </w:t>
      </w:r>
      <w:r w:rsidRPr="006B4E76">
        <w:rPr>
          <w:b/>
        </w:rPr>
        <w:t>173</w:t>
      </w:r>
      <w:r w:rsidRPr="006B4E76">
        <w:t>:579-589.</w:t>
      </w:r>
    </w:p>
    <w:p w:rsidR="006B4E76" w:rsidRPr="006B4E76" w:rsidRDefault="006B4E76" w:rsidP="006B4E76">
      <w:pPr>
        <w:pStyle w:val="EndNoteBibliography"/>
        <w:spacing w:after="0"/>
        <w:ind w:left="720" w:hanging="720"/>
      </w:pPr>
      <w:r w:rsidRPr="006B4E76">
        <w:t xml:space="preserve">Dominik, C., R. Seppelt, F. G. Horgan, J. Settele, and T. Václavík. 2018. Landscape composition, configuration, and trophic interactions shape arthropod communities in rice agroecosystems. Journal of Applied Ecology </w:t>
      </w:r>
      <w:r w:rsidRPr="006B4E76">
        <w:rPr>
          <w:b/>
        </w:rPr>
        <w:t>55</w:t>
      </w:r>
      <w:r w:rsidRPr="006B4E76">
        <w:t>:2461-2472.</w:t>
      </w:r>
    </w:p>
    <w:p w:rsidR="006B4E76" w:rsidRPr="006B4E76" w:rsidRDefault="006B4E76" w:rsidP="006B4E76">
      <w:pPr>
        <w:pStyle w:val="EndNoteBibliography"/>
        <w:spacing w:after="0"/>
        <w:ind w:left="720" w:hanging="720"/>
      </w:pPr>
      <w:r w:rsidRPr="006B4E76">
        <w:t xml:space="preserve">Duelli, P., and M. K. Obrist. 2003. Biodiversity indicators: the choice of values and measures. Agriculture Ecosystems &amp; Environment </w:t>
      </w:r>
      <w:r w:rsidRPr="006B4E76">
        <w:rPr>
          <w:b/>
        </w:rPr>
        <w:t>98</w:t>
      </w:r>
      <w:r w:rsidRPr="006B4E76">
        <w:t>:87-98.</w:t>
      </w:r>
    </w:p>
    <w:p w:rsidR="006B4E76" w:rsidRPr="006B4E76" w:rsidRDefault="006B4E76" w:rsidP="006B4E76">
      <w:pPr>
        <w:pStyle w:val="EndNoteBibliography"/>
        <w:spacing w:after="0"/>
        <w:ind w:left="720" w:hanging="720"/>
      </w:pPr>
      <w:r w:rsidRPr="006B4E76">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6B4E76" w:rsidRPr="006B4E76" w:rsidRDefault="006B4E76" w:rsidP="006B4E76">
      <w:pPr>
        <w:pStyle w:val="EndNoteBibliography"/>
        <w:spacing w:after="0"/>
        <w:ind w:left="720" w:hanging="720"/>
      </w:pPr>
      <w:r w:rsidRPr="006B4E76">
        <w:t>Eitzinger, B., N. Abrego, D. Gravel, T. Huotari, E. J. Vesterinen, and T. Roslin. 2019. Assessing changes in arthropod predator–prey interactions through DNA</w:t>
      </w:r>
      <w:r w:rsidRPr="006B4E76">
        <w:rPr>
          <w:rFonts w:ascii="Cambria Math" w:hAnsi="Cambria Math" w:cs="Cambria Math"/>
        </w:rPr>
        <w:t>‐</w:t>
      </w:r>
      <w:r w:rsidRPr="006B4E76">
        <w:t xml:space="preserve">based gut content analysis—variable environment, stable diet. Molecular Ecology </w:t>
      </w:r>
      <w:r w:rsidRPr="006B4E76">
        <w:rPr>
          <w:b/>
        </w:rPr>
        <w:t>28</w:t>
      </w:r>
      <w:r w:rsidRPr="006B4E76">
        <w:t>:266-280.</w:t>
      </w:r>
    </w:p>
    <w:p w:rsidR="006B4E76" w:rsidRPr="006B4E76" w:rsidRDefault="006B4E76" w:rsidP="006B4E76">
      <w:pPr>
        <w:pStyle w:val="EndNoteBibliography"/>
        <w:spacing w:after="0"/>
        <w:ind w:left="720" w:hanging="720"/>
      </w:pPr>
      <w:r w:rsidRPr="006B4E76">
        <w:t>Eitzinger, B., and M. Traugott. 2011. Which prey sustains cold</w:t>
      </w:r>
      <w:r w:rsidRPr="006B4E76">
        <w:rPr>
          <w:rFonts w:ascii="Cambria Math" w:hAnsi="Cambria Math" w:cs="Cambria Math"/>
        </w:rPr>
        <w:t>‐</w:t>
      </w:r>
      <w:r w:rsidRPr="006B4E76">
        <w:t>adapted invertebrate generalist predators in arable land? Examining prey choices by molecular gut</w:t>
      </w:r>
      <w:r w:rsidRPr="006B4E76">
        <w:rPr>
          <w:rFonts w:ascii="Cambria Math" w:hAnsi="Cambria Math" w:cs="Cambria Math"/>
        </w:rPr>
        <w:t>‐</w:t>
      </w:r>
      <w:r w:rsidRPr="006B4E76">
        <w:t xml:space="preserve">content analysis. Journal of Applied Ecology </w:t>
      </w:r>
      <w:r w:rsidRPr="006B4E76">
        <w:rPr>
          <w:b/>
        </w:rPr>
        <w:t>48</w:t>
      </w:r>
      <w:r w:rsidRPr="006B4E76">
        <w:t>:591-599.</w:t>
      </w:r>
    </w:p>
    <w:p w:rsidR="006B4E76" w:rsidRPr="006B4E76" w:rsidRDefault="006B4E76" w:rsidP="006B4E76">
      <w:pPr>
        <w:pStyle w:val="EndNoteBibliography"/>
        <w:spacing w:after="0"/>
        <w:ind w:left="720" w:hanging="720"/>
      </w:pPr>
      <w:r w:rsidRPr="006B4E76">
        <w:t xml:space="preserve">Finke, D. L., and R. F. Denno. 2006. Spatial refuge from intraguild predation: implications for prey suppression and trophic cascades. Oecologia </w:t>
      </w:r>
      <w:r w:rsidRPr="006B4E76">
        <w:rPr>
          <w:b/>
        </w:rPr>
        <w:t>149</w:t>
      </w:r>
      <w:r w:rsidRPr="006B4E76">
        <w:t>:265-275.</w:t>
      </w:r>
    </w:p>
    <w:p w:rsidR="006B4E76" w:rsidRPr="006B4E76" w:rsidRDefault="006B4E76" w:rsidP="006B4E76">
      <w:pPr>
        <w:pStyle w:val="EndNoteBibliography"/>
        <w:spacing w:after="0"/>
        <w:ind w:left="720" w:hanging="720"/>
      </w:pPr>
      <w:r w:rsidRPr="006B4E76">
        <w:t>Fox, J., and S. Weisberg. 2018. An R companion to applied regression. Sage publications.</w:t>
      </w:r>
    </w:p>
    <w:p w:rsidR="006B4E76" w:rsidRPr="006B4E76" w:rsidRDefault="006B4E76" w:rsidP="006B4E76">
      <w:pPr>
        <w:pStyle w:val="EndNoteBibliography"/>
        <w:spacing w:after="0"/>
        <w:ind w:left="720" w:hanging="720"/>
      </w:pPr>
      <w:r w:rsidRPr="006B4E76">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6B4E76">
        <w:rPr>
          <w:b/>
        </w:rPr>
        <w:t>11</w:t>
      </w:r>
      <w:r w:rsidRPr="006B4E76">
        <w:t>:97-105.</w:t>
      </w:r>
    </w:p>
    <w:p w:rsidR="006B4E76" w:rsidRPr="006B4E76" w:rsidRDefault="006B4E76" w:rsidP="006B4E76">
      <w:pPr>
        <w:pStyle w:val="EndNoteBibliography"/>
        <w:spacing w:after="0"/>
        <w:ind w:left="720" w:hanging="720"/>
      </w:pPr>
      <w:r w:rsidRPr="006B4E76">
        <w:t xml:space="preserve">Gomiero, T., D. Pimentel, and M. G. Paoletti. 2011. Is there a need for a more sustainable agriculture? Critical reviews in plant sciences </w:t>
      </w:r>
      <w:r w:rsidRPr="006B4E76">
        <w:rPr>
          <w:b/>
        </w:rPr>
        <w:t>30</w:t>
      </w:r>
      <w:r w:rsidRPr="006B4E76">
        <w:t>:6-23.</w:t>
      </w:r>
    </w:p>
    <w:p w:rsidR="006B4E76" w:rsidRPr="006B4E76" w:rsidRDefault="006B4E76" w:rsidP="006B4E76">
      <w:pPr>
        <w:pStyle w:val="EndNoteBibliography"/>
        <w:spacing w:after="0"/>
        <w:ind w:left="720" w:hanging="720"/>
      </w:pPr>
      <w:r w:rsidRPr="006B4E76">
        <w:t xml:space="preserve">Guedes, R., G. Smagghe, J. Stark, and N. Desneux. 2016. Pesticide-induced stress in arthropod pests for optimized integrated pest management programs. Annual review of entomology </w:t>
      </w:r>
      <w:r w:rsidRPr="006B4E76">
        <w:rPr>
          <w:b/>
        </w:rPr>
        <w:t>61</w:t>
      </w:r>
      <w:r w:rsidRPr="006B4E76">
        <w:t>:43-62.</w:t>
      </w:r>
    </w:p>
    <w:p w:rsidR="006B4E76" w:rsidRPr="006B4E76" w:rsidRDefault="006B4E76" w:rsidP="006B4E76">
      <w:pPr>
        <w:pStyle w:val="EndNoteBibliography"/>
        <w:spacing w:after="0"/>
        <w:ind w:left="720" w:hanging="720"/>
      </w:pPr>
      <w:r w:rsidRPr="006B4E76">
        <w:lastRenderedPageBreak/>
        <w:t xml:space="preserve">Hardin, M. R., B. Benrey, M. Coll, W. O. Lamp, G. K. Roderick, and P. Barbosa. 1995. Arthropod pest resurgence: an overview of potential mechanisms. Crop Protection </w:t>
      </w:r>
      <w:r w:rsidRPr="006B4E76">
        <w:rPr>
          <w:b/>
        </w:rPr>
        <w:t>14</w:t>
      </w:r>
      <w:r w:rsidRPr="006B4E76">
        <w:t>:3-18.</w:t>
      </w:r>
    </w:p>
    <w:p w:rsidR="006B4E76" w:rsidRPr="006B4E76" w:rsidRDefault="006B4E76" w:rsidP="006B4E76">
      <w:pPr>
        <w:pStyle w:val="EndNoteBibliography"/>
        <w:spacing w:after="0"/>
        <w:ind w:left="720" w:hanging="720"/>
      </w:pPr>
      <w:r w:rsidRPr="006B4E76">
        <w:t xml:space="preserve">Hothorn, T., F. Bretz, and P. Westfall. 2008. Simultaneous inference in general parametric models. Biometrical Journal: Journal of Mathematical Methods in Biosciences </w:t>
      </w:r>
      <w:r w:rsidRPr="006B4E76">
        <w:rPr>
          <w:b/>
        </w:rPr>
        <w:t>50</w:t>
      </w:r>
      <w:r w:rsidRPr="006B4E76">
        <w:t>:346-363.</w:t>
      </w:r>
    </w:p>
    <w:p w:rsidR="006B4E76" w:rsidRPr="006B4E76" w:rsidRDefault="006B4E76" w:rsidP="006B4E76">
      <w:pPr>
        <w:pStyle w:val="EndNoteBibliography"/>
        <w:spacing w:after="0"/>
        <w:ind w:left="720" w:hanging="720"/>
      </w:pPr>
      <w:r w:rsidRPr="006B4E76">
        <w:t xml:space="preserve">Hsu, G.-C., J.-A. Ou, and C.-K. Ho. 2021. Pest consumption by generalist arthropod predators increases with crop stage in both organic and conventional farms. Ecosphere </w:t>
      </w:r>
      <w:r w:rsidRPr="006B4E76">
        <w:rPr>
          <w:b/>
        </w:rPr>
        <w:t>12</w:t>
      </w:r>
      <w:r w:rsidRPr="006B4E76">
        <w:t>:e03625.</w:t>
      </w:r>
    </w:p>
    <w:p w:rsidR="006B4E76" w:rsidRPr="006B4E76" w:rsidRDefault="006B4E76" w:rsidP="006B4E76">
      <w:pPr>
        <w:pStyle w:val="EndNoteBibliography"/>
        <w:spacing w:after="0"/>
        <w:ind w:left="720" w:hanging="720"/>
      </w:pPr>
      <w:r w:rsidRPr="006B4E76">
        <w:t xml:space="preserve">Huang, H., and P. Yang. 1987. The ancient cultured citrus ant. BioScience </w:t>
      </w:r>
      <w:r w:rsidRPr="006B4E76">
        <w:rPr>
          <w:b/>
        </w:rPr>
        <w:t>37</w:t>
      </w:r>
      <w:r w:rsidRPr="006B4E76">
        <w:t>:665-671.</w:t>
      </w:r>
    </w:p>
    <w:p w:rsidR="006B4E76" w:rsidRPr="006B4E76" w:rsidRDefault="006B4E76" w:rsidP="006B4E76">
      <w:pPr>
        <w:pStyle w:val="EndNoteBibliography"/>
        <w:spacing w:after="0"/>
        <w:ind w:left="720" w:hanging="720"/>
      </w:pPr>
      <w:r w:rsidRPr="006B4E76">
        <w:t xml:space="preserve">Ingrao, A. J., J. Schmidt, J. Jubenville, A. Grode, L. Komondy, D. VanderZee, and Z. Szendrei. 2017. Biocontrol on the edge: Field margin habitats in asparagus fields influence natural enemy-pest interactions. Agriculture, Ecosystems &amp; Environment </w:t>
      </w:r>
      <w:r w:rsidRPr="006B4E76">
        <w:rPr>
          <w:b/>
        </w:rPr>
        <w:t>243</w:t>
      </w:r>
      <w:r w:rsidRPr="006B4E76">
        <w:t>:47-54.</w:t>
      </w:r>
    </w:p>
    <w:p w:rsidR="006B4E76" w:rsidRPr="006B4E76" w:rsidRDefault="006B4E76" w:rsidP="006B4E76">
      <w:pPr>
        <w:pStyle w:val="EndNoteBibliography"/>
        <w:spacing w:after="0"/>
        <w:ind w:left="720" w:hanging="720"/>
      </w:pPr>
      <w:r w:rsidRPr="006B4E76">
        <w:t>Janssen, A., M. Montserrat, R. HilleRisLambers, A. M. de Roos, A. Pallini, and M. W. Sabelis. 2006. Intraguild predation usually does not disrupt biological control. Pages 21-44  Trophic and guild in biological interactions control. Springer.</w:t>
      </w:r>
    </w:p>
    <w:p w:rsidR="006B4E76" w:rsidRPr="006B4E76" w:rsidRDefault="006B4E76" w:rsidP="006B4E76">
      <w:pPr>
        <w:pStyle w:val="EndNoteBibliography"/>
        <w:spacing w:after="0"/>
        <w:ind w:left="720" w:hanging="720"/>
      </w:pPr>
      <w:r w:rsidRPr="006B4E76">
        <w:t xml:space="preserve">Janssen, A., M. W. Sabelis, S. Magalhães, M. Montserrat, and T. Van der Hammen. 2007. Habitat structure affects intraguild predation. Ecology </w:t>
      </w:r>
      <w:r w:rsidRPr="006B4E76">
        <w:rPr>
          <w:b/>
        </w:rPr>
        <w:t>88</w:t>
      </w:r>
      <w:r w:rsidRPr="006B4E76">
        <w:t>:2713-2719.</w:t>
      </w:r>
    </w:p>
    <w:p w:rsidR="006B4E76" w:rsidRPr="006B4E76" w:rsidRDefault="006B4E76" w:rsidP="006B4E76">
      <w:pPr>
        <w:pStyle w:val="EndNoteBibliography"/>
        <w:spacing w:after="0"/>
        <w:ind w:left="720" w:hanging="720"/>
      </w:pPr>
      <w:r w:rsidRPr="006B4E76">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6B4E76">
        <w:rPr>
          <w:b/>
        </w:rPr>
        <w:t>115</w:t>
      </w:r>
      <w:r w:rsidRPr="006B4E76">
        <w:t>:E7863-E7870.</w:t>
      </w:r>
    </w:p>
    <w:p w:rsidR="006B4E76" w:rsidRPr="006B4E76" w:rsidRDefault="006B4E76" w:rsidP="006B4E76">
      <w:pPr>
        <w:pStyle w:val="EndNoteBibliography"/>
        <w:spacing w:after="0"/>
        <w:ind w:left="720" w:hanging="720"/>
      </w:pPr>
      <w:r w:rsidRPr="006B4E76">
        <w:t xml:space="preserve">Kehoe, L., A. Romero-Muñoz, E. Polaina, L. Estes, H. Kreft, and T. Kuemmerle. 2017. Biodiversity at risk under future cropland expansion and intensification. Nature Ecology &amp; Evolution </w:t>
      </w:r>
      <w:r w:rsidRPr="006B4E76">
        <w:rPr>
          <w:b/>
        </w:rPr>
        <w:t>1</w:t>
      </w:r>
      <w:r w:rsidRPr="006B4E76">
        <w:t>:1129-1135.</w:t>
      </w:r>
    </w:p>
    <w:p w:rsidR="006B4E76" w:rsidRPr="006B4E76" w:rsidRDefault="006B4E76" w:rsidP="006B4E76">
      <w:pPr>
        <w:pStyle w:val="EndNoteBibliography"/>
        <w:spacing w:after="0"/>
        <w:ind w:left="720" w:hanging="720"/>
      </w:pPr>
      <w:r w:rsidRPr="006B4E76">
        <w:t xml:space="preserve">Krey, K. L., C. K. Blubaugh, E. G. Chapman, C. A. Lynch, G. B. Snyder, A. S. Jensen, Z. Fu, D. A. Prischmann-Voldseth, J. D. Harwood, and W. E. Snyder. 2017. Generalist predators consume spider mites despite the presence of alternative prey. Biological Control </w:t>
      </w:r>
      <w:r w:rsidRPr="006B4E76">
        <w:rPr>
          <w:b/>
        </w:rPr>
        <w:t>115</w:t>
      </w:r>
      <w:r w:rsidRPr="006B4E76">
        <w:t>:157-164.</w:t>
      </w:r>
    </w:p>
    <w:p w:rsidR="006B4E76" w:rsidRPr="006B4E76" w:rsidRDefault="006B4E76" w:rsidP="006B4E76">
      <w:pPr>
        <w:pStyle w:val="EndNoteBibliography"/>
        <w:spacing w:after="0"/>
        <w:ind w:left="720" w:hanging="720"/>
      </w:pPr>
      <w:r w:rsidRPr="006B4E76">
        <w:t xml:space="preserve">Kuusk, A.-K., and B. Ekbom. 2012. Feeding habits of lycosid spiders in field habitats. Journal of Pest Science </w:t>
      </w:r>
      <w:r w:rsidRPr="006B4E76">
        <w:rPr>
          <w:b/>
        </w:rPr>
        <w:t>85</w:t>
      </w:r>
      <w:r w:rsidRPr="006B4E76">
        <w:t>:253-260.</w:t>
      </w:r>
    </w:p>
    <w:p w:rsidR="006B4E76" w:rsidRPr="006B4E76" w:rsidRDefault="006B4E76" w:rsidP="006B4E76">
      <w:pPr>
        <w:pStyle w:val="EndNoteBibliography"/>
        <w:spacing w:after="0"/>
        <w:ind w:left="720" w:hanging="720"/>
      </w:pPr>
      <w:r w:rsidRPr="006B4E76">
        <w:t xml:space="preserve">Langellotto, G. A., and R. F. Denno. 2004. Responses of invertebrate natural enemies to complex-structured habitats: a meta-analytical synthesis. Oecologia </w:t>
      </w:r>
      <w:r w:rsidRPr="006B4E76">
        <w:rPr>
          <w:b/>
        </w:rPr>
        <w:t>139</w:t>
      </w:r>
      <w:r w:rsidRPr="006B4E76">
        <w:t>:1-10.</w:t>
      </w:r>
    </w:p>
    <w:p w:rsidR="006B4E76" w:rsidRPr="006B4E76" w:rsidRDefault="006B4E76" w:rsidP="006B4E76">
      <w:pPr>
        <w:pStyle w:val="EndNoteBibliography"/>
        <w:spacing w:after="0"/>
        <w:ind w:left="720" w:hanging="720"/>
      </w:pPr>
      <w:r w:rsidRPr="006B4E76">
        <w:lastRenderedPageBreak/>
        <w:t>Layman, C. A., M. S. Araujo, R. Boucek, C. M. Hammerschlag</w:t>
      </w:r>
      <w:r w:rsidRPr="006B4E76">
        <w:rPr>
          <w:rFonts w:ascii="Cambria Math" w:hAnsi="Cambria Math" w:cs="Cambria Math"/>
        </w:rPr>
        <w:t>‐</w:t>
      </w:r>
      <w:r w:rsidRPr="006B4E76">
        <w:t>Peyer, E. Harrison, Z. R. Jud, P. Matich, A. E. Rosenblatt, J. J. Vaudo, and L. A. Yeager. 2012. Applying stable isotopes to examine food</w:t>
      </w:r>
      <w:r w:rsidRPr="006B4E76">
        <w:rPr>
          <w:rFonts w:ascii="Cambria Math" w:hAnsi="Cambria Math" w:cs="Cambria Math"/>
        </w:rPr>
        <w:t>‐</w:t>
      </w:r>
      <w:r w:rsidRPr="006B4E76">
        <w:t xml:space="preserve">web structure: an overview of analytical tools. Biological Reviews </w:t>
      </w:r>
      <w:r w:rsidRPr="006B4E76">
        <w:rPr>
          <w:b/>
        </w:rPr>
        <w:t>87</w:t>
      </w:r>
      <w:r w:rsidRPr="006B4E76">
        <w:t>:545-562.</w:t>
      </w:r>
    </w:p>
    <w:p w:rsidR="006B4E76" w:rsidRPr="006B4E76" w:rsidRDefault="006B4E76" w:rsidP="006B4E76">
      <w:pPr>
        <w:pStyle w:val="EndNoteBibliography"/>
        <w:spacing w:after="0"/>
        <w:ind w:left="720" w:hanging="720"/>
      </w:pPr>
      <w:r w:rsidRPr="006B4E76">
        <w:t xml:space="preserve">Lenth, R., and M. R. Lenth. 2018. Package ‘lsmeans’. The American Statistician </w:t>
      </w:r>
      <w:r w:rsidRPr="006B4E76">
        <w:rPr>
          <w:b/>
        </w:rPr>
        <w:t>34</w:t>
      </w:r>
      <w:r w:rsidRPr="006B4E76">
        <w:t>:216-221.</w:t>
      </w:r>
    </w:p>
    <w:p w:rsidR="006B4E76" w:rsidRPr="006B4E76" w:rsidRDefault="006B4E76" w:rsidP="006B4E76">
      <w:pPr>
        <w:pStyle w:val="EndNoteBibliography"/>
        <w:spacing w:after="0"/>
        <w:ind w:left="720" w:hanging="720"/>
      </w:pPr>
      <w:r w:rsidRPr="006B4E76">
        <w:t xml:space="preserve">Letourneau, D. K., J. A. Jedlicka, S. G. Bothwell, and C. R. Moreno. 2009. Effects of natural enemy biodiversity on the suppression of arthropod herbivores in terrestrial ecosystems. Annual Review of Ecology Evolution and Systematics </w:t>
      </w:r>
      <w:r w:rsidRPr="006B4E76">
        <w:rPr>
          <w:b/>
        </w:rPr>
        <w:t>40</w:t>
      </w:r>
      <w:r w:rsidRPr="006B4E76">
        <w:t>:573-592.</w:t>
      </w:r>
    </w:p>
    <w:p w:rsidR="006B4E76" w:rsidRPr="006B4E76" w:rsidRDefault="006B4E76" w:rsidP="006B4E76">
      <w:pPr>
        <w:pStyle w:val="EndNoteBibliography"/>
        <w:spacing w:after="0"/>
        <w:ind w:left="720" w:hanging="720"/>
      </w:pPr>
      <w:r w:rsidRPr="006B4E76">
        <w:t>Lichtenberg, E. M., C. M. Kennedy, C. Kremen, P. Batary, F. Berendse, R. Bommarco, N. A. Bosque</w:t>
      </w:r>
      <w:r w:rsidRPr="006B4E76">
        <w:rPr>
          <w:rFonts w:ascii="Cambria Math" w:hAnsi="Cambria Math" w:cs="Cambria Math"/>
        </w:rPr>
        <w:t>‐</w:t>
      </w:r>
      <w:r w:rsidRPr="006B4E76">
        <w:t xml:space="preserve">Pérez, L. G. Carvalheiro, W. E. Snyder, and N. M. Williams. 2017. A global synthesis of the effects of diversified farming systems on arthropod diversity within fields and across agricultural landscapes. Global change biology </w:t>
      </w:r>
      <w:r w:rsidRPr="006B4E76">
        <w:rPr>
          <w:b/>
        </w:rPr>
        <w:t>23</w:t>
      </w:r>
      <w:r w:rsidRPr="006B4E76">
        <w:t>:4946-4957.</w:t>
      </w:r>
    </w:p>
    <w:p w:rsidR="006B4E76" w:rsidRPr="006B4E76" w:rsidRDefault="006B4E76" w:rsidP="006B4E76">
      <w:pPr>
        <w:pStyle w:val="EndNoteBibliography"/>
        <w:spacing w:after="0"/>
        <w:ind w:left="720" w:hanging="720"/>
      </w:pPr>
      <w:r w:rsidRPr="006B4E76">
        <w:t xml:space="preserve">Madsen, M., S. Terkildsen, and S. Toft. 2004. Microcosm studies on control of aphids by generalist arthropod predators: effects of alternative prey. BioControl </w:t>
      </w:r>
      <w:r w:rsidRPr="006B4E76">
        <w:rPr>
          <w:b/>
        </w:rPr>
        <w:t>49</w:t>
      </w:r>
      <w:r w:rsidRPr="006B4E76">
        <w:t>:483-504.</w:t>
      </w:r>
    </w:p>
    <w:p w:rsidR="006B4E76" w:rsidRPr="006B4E76" w:rsidRDefault="006B4E76" w:rsidP="006B4E76">
      <w:pPr>
        <w:pStyle w:val="EndNoteBibliography"/>
        <w:spacing w:after="0"/>
        <w:ind w:left="720" w:hanging="720"/>
      </w:pPr>
      <w:r w:rsidRPr="006B4E76">
        <w:t xml:space="preserve">Mazzi, D., and S. Dorn. 2012. Movement of insect pests in agricultural landscapes. Annals of applied biology </w:t>
      </w:r>
      <w:r w:rsidRPr="006B4E76">
        <w:rPr>
          <w:b/>
        </w:rPr>
        <w:t>160</w:t>
      </w:r>
      <w:r w:rsidRPr="006B4E76">
        <w:t>:97-113.</w:t>
      </w:r>
    </w:p>
    <w:p w:rsidR="006B4E76" w:rsidRPr="006B4E76" w:rsidRDefault="006B4E76" w:rsidP="006B4E76">
      <w:pPr>
        <w:pStyle w:val="EndNoteBibliography"/>
        <w:spacing w:after="0"/>
        <w:ind w:left="720" w:hanging="720"/>
      </w:pPr>
      <w:r w:rsidRPr="006B4E76">
        <w:t xml:space="preserve">Michalko, R., S. Pekar, and M. H. Entling. 2019a. An updated perspective on spiders as generalist predators in biological control. Oecologia </w:t>
      </w:r>
      <w:r w:rsidRPr="006B4E76">
        <w:rPr>
          <w:b/>
        </w:rPr>
        <w:t>189</w:t>
      </w:r>
      <w:r w:rsidRPr="006B4E76">
        <w:t>:21-36.</w:t>
      </w:r>
    </w:p>
    <w:p w:rsidR="006B4E76" w:rsidRPr="006B4E76" w:rsidRDefault="006B4E76" w:rsidP="006B4E76">
      <w:pPr>
        <w:pStyle w:val="EndNoteBibliography"/>
        <w:spacing w:after="0"/>
        <w:ind w:left="720" w:hanging="720"/>
      </w:pPr>
      <w:r w:rsidRPr="006B4E76">
        <w:t xml:space="preserve">Michalko, R., S. Pekár, and M. H. Entling. 2019b. An updated perspective on spiders as generalist predators in biological control. Oecologia </w:t>
      </w:r>
      <w:r w:rsidRPr="006B4E76">
        <w:rPr>
          <w:b/>
        </w:rPr>
        <w:t>189</w:t>
      </w:r>
      <w:r w:rsidRPr="006B4E76">
        <w:t>:21-36.</w:t>
      </w:r>
    </w:p>
    <w:p w:rsidR="006B4E76" w:rsidRPr="006B4E76" w:rsidRDefault="006B4E76" w:rsidP="006B4E76">
      <w:pPr>
        <w:pStyle w:val="EndNoteBibliography"/>
        <w:spacing w:after="0"/>
        <w:ind w:left="720" w:hanging="720"/>
      </w:pPr>
      <w:r w:rsidRPr="006B4E76">
        <w:t>Newton, J. 2016. Stable isotopes as tools in ecological research. eLS:1-8.</w:t>
      </w:r>
    </w:p>
    <w:p w:rsidR="006B4E76" w:rsidRPr="006B4E76" w:rsidRDefault="006B4E76" w:rsidP="006B4E76">
      <w:pPr>
        <w:pStyle w:val="EndNoteBibliography"/>
        <w:spacing w:after="0"/>
        <w:ind w:left="720" w:hanging="720"/>
      </w:pPr>
      <w:r w:rsidRPr="006B4E76">
        <w:t xml:space="preserve">Petrakova, L., R. Michalko, P. Loverre, L. Sentenska, S. Korenko, and S. Pekar. 2016. Intraguild predation among spiders and their effect on the pear psylla during winter. Agriculture, Ecosystems &amp; Environment </w:t>
      </w:r>
      <w:r w:rsidRPr="006B4E76">
        <w:rPr>
          <w:b/>
        </w:rPr>
        <w:t>233</w:t>
      </w:r>
      <w:r w:rsidRPr="006B4E76">
        <w:t>:67-74.</w:t>
      </w:r>
    </w:p>
    <w:p w:rsidR="006B4E76" w:rsidRPr="006B4E76" w:rsidRDefault="006B4E76" w:rsidP="006B4E76">
      <w:pPr>
        <w:pStyle w:val="EndNoteBibliography"/>
        <w:spacing w:after="0"/>
        <w:ind w:left="720" w:hanging="720"/>
      </w:pPr>
      <w:r w:rsidRPr="006B4E76">
        <w:t xml:space="preserve">Phillips, D. L., and P. L. Koch. 2002. Incorporating concentration dependence in stable isotope mixing models. Oecologia </w:t>
      </w:r>
      <w:r w:rsidRPr="006B4E76">
        <w:rPr>
          <w:b/>
        </w:rPr>
        <w:t>130</w:t>
      </w:r>
      <w:r w:rsidRPr="006B4E76">
        <w:t>:114-125.</w:t>
      </w:r>
    </w:p>
    <w:p w:rsidR="006B4E76" w:rsidRPr="006B4E76" w:rsidRDefault="006B4E76" w:rsidP="006B4E76">
      <w:pPr>
        <w:pStyle w:val="EndNoteBibliography"/>
        <w:spacing w:after="0"/>
        <w:ind w:left="720" w:hanging="720"/>
      </w:pPr>
      <w:r w:rsidRPr="006B4E76">
        <w:t xml:space="preserve">Porcel, M., G. K. Andersson, J. Pålsson, and M. Tasin. 2018. Organic management in apple orchards: higher impacts on biological control than on pollination. Journal of Applied Ecology </w:t>
      </w:r>
      <w:r w:rsidRPr="006B4E76">
        <w:rPr>
          <w:b/>
        </w:rPr>
        <w:t>55</w:t>
      </w:r>
      <w:r w:rsidRPr="006B4E76">
        <w:t>:2779-2789.</w:t>
      </w:r>
    </w:p>
    <w:p w:rsidR="006B4E76" w:rsidRPr="006B4E76" w:rsidRDefault="006B4E76" w:rsidP="006B4E76">
      <w:pPr>
        <w:pStyle w:val="EndNoteBibliography"/>
        <w:spacing w:after="0"/>
        <w:ind w:left="720" w:hanging="720"/>
      </w:pPr>
      <w:r w:rsidRPr="006B4E76">
        <w:t xml:space="preserve">Post, D. M. 2002. Using stable isotopes to estimate trophic position: models, methods, and assumptions. Ecology </w:t>
      </w:r>
      <w:r w:rsidRPr="006B4E76">
        <w:rPr>
          <w:b/>
        </w:rPr>
        <w:t>83</w:t>
      </w:r>
      <w:r w:rsidRPr="006B4E76">
        <w:t>:703-718.</w:t>
      </w:r>
    </w:p>
    <w:p w:rsidR="006B4E76" w:rsidRPr="006B4E76" w:rsidRDefault="006B4E76" w:rsidP="006B4E76">
      <w:pPr>
        <w:pStyle w:val="EndNoteBibliography"/>
        <w:spacing w:after="0"/>
        <w:ind w:left="720" w:hanging="720"/>
      </w:pPr>
      <w:r w:rsidRPr="006B4E76">
        <w:lastRenderedPageBreak/>
        <w:t>R Core Team. 2021. R: A language and environment for statistical computing. R Foundation for Statistical Computing, Vienna, Austria.</w:t>
      </w:r>
    </w:p>
    <w:p w:rsidR="006B4E76" w:rsidRPr="006B4E76" w:rsidRDefault="006B4E76" w:rsidP="006B4E76">
      <w:pPr>
        <w:pStyle w:val="EndNoteBibliography"/>
        <w:spacing w:after="0"/>
        <w:ind w:left="720" w:hanging="720"/>
      </w:pPr>
      <w:r w:rsidRPr="006B4E76">
        <w:t>Roubinet, E., K. Birkhofer, G. Malsher, K. Staudacher, B. Ekbom, M. Traugott, and M. Jonsson. 2017. Diet of generalist predators reflects effects of cropping period and farming system on extra</w:t>
      </w:r>
      <w:r w:rsidRPr="006B4E76">
        <w:rPr>
          <w:rFonts w:ascii="Cambria Math" w:hAnsi="Cambria Math" w:cs="Cambria Math"/>
        </w:rPr>
        <w:t>‐</w:t>
      </w:r>
      <w:r w:rsidRPr="006B4E76">
        <w:t xml:space="preserve">and intraguild prey. Ecological Applications </w:t>
      </w:r>
      <w:r w:rsidRPr="006B4E76">
        <w:rPr>
          <w:b/>
        </w:rPr>
        <w:t>27</w:t>
      </w:r>
      <w:r w:rsidRPr="006B4E76">
        <w:t>:1167-1177.</w:t>
      </w:r>
    </w:p>
    <w:p w:rsidR="006B4E76" w:rsidRPr="006B4E76" w:rsidRDefault="006B4E76" w:rsidP="006B4E76">
      <w:pPr>
        <w:pStyle w:val="EndNoteBibliography"/>
        <w:spacing w:after="0"/>
        <w:ind w:left="720" w:hanging="720"/>
      </w:pPr>
      <w:r w:rsidRPr="006B4E76">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6B4E76">
        <w:rPr>
          <w:b/>
        </w:rPr>
        <w:t>221</w:t>
      </w:r>
      <w:r w:rsidRPr="006B4E76">
        <w:t>:198-204.</w:t>
      </w:r>
    </w:p>
    <w:p w:rsidR="006B4E76" w:rsidRPr="006B4E76" w:rsidRDefault="006B4E76" w:rsidP="006B4E76">
      <w:pPr>
        <w:pStyle w:val="EndNoteBibliography"/>
        <w:spacing w:after="0"/>
        <w:ind w:left="720" w:hanging="720"/>
      </w:pPr>
      <w:r w:rsidRPr="006B4E76">
        <w:t xml:space="preserve">Sanders, D., H. Nickel, T. Grützner, and C. Platner. 2008. Habitat structure mediates top–down effects of spiders and ants on herbivores. Basic and Applied Ecology </w:t>
      </w:r>
      <w:r w:rsidRPr="006B4E76">
        <w:rPr>
          <w:b/>
        </w:rPr>
        <w:t>9</w:t>
      </w:r>
      <w:r w:rsidRPr="006B4E76">
        <w:t>:152-160.</w:t>
      </w:r>
    </w:p>
    <w:p w:rsidR="006B4E76" w:rsidRPr="006B4E76" w:rsidRDefault="006B4E76" w:rsidP="006B4E76">
      <w:pPr>
        <w:pStyle w:val="EndNoteBibliography"/>
        <w:spacing w:after="0"/>
        <w:ind w:left="720" w:hanging="720"/>
      </w:pPr>
      <w:r w:rsidRPr="006B4E76">
        <w:t xml:space="preserve">Settle, W. H., H. Ariawan, E. T. Astuti, W. Cahyana, A. L. Hakim, D. Hindayana, and A. S. Lestari. 1996. Managing tropical rice pests through conservation of generalist natural enemies and alternative prey. Ecology </w:t>
      </w:r>
      <w:r w:rsidRPr="006B4E76">
        <w:rPr>
          <w:b/>
        </w:rPr>
        <w:t>77</w:t>
      </w:r>
      <w:r w:rsidRPr="006B4E76">
        <w:t>:1975-1988.</w:t>
      </w:r>
    </w:p>
    <w:p w:rsidR="006B4E76" w:rsidRPr="006B4E76" w:rsidRDefault="006B4E76" w:rsidP="006B4E76">
      <w:pPr>
        <w:pStyle w:val="EndNoteBibliography"/>
        <w:spacing w:after="0"/>
        <w:ind w:left="720" w:hanging="720"/>
      </w:pPr>
      <w:r w:rsidRPr="006B4E76">
        <w:t xml:space="preserve">Stiling, P., and T. Cornelissen. 2005. What makes a successful biocontrol agent? A meta-analysis of biological control agent performance. Biological Control </w:t>
      </w:r>
      <w:r w:rsidRPr="006B4E76">
        <w:rPr>
          <w:b/>
        </w:rPr>
        <w:t>34</w:t>
      </w:r>
      <w:r w:rsidRPr="006B4E76">
        <w:t>:236-246.</w:t>
      </w:r>
    </w:p>
    <w:p w:rsidR="006B4E76" w:rsidRPr="006B4E76" w:rsidRDefault="006B4E76" w:rsidP="006B4E76">
      <w:pPr>
        <w:pStyle w:val="EndNoteBibliography"/>
        <w:spacing w:after="0"/>
        <w:ind w:left="720" w:hanging="720"/>
      </w:pPr>
      <w:r w:rsidRPr="006B4E76">
        <w:t>Stock, B., and B. Semmens. 2017. MixSIAR GUI user manual v3. 1. San Diego.</w:t>
      </w:r>
    </w:p>
    <w:p w:rsidR="006B4E76" w:rsidRPr="006B4E76" w:rsidRDefault="006B4E76" w:rsidP="006B4E76">
      <w:pPr>
        <w:pStyle w:val="EndNoteBibliography"/>
        <w:spacing w:after="0"/>
        <w:ind w:left="720" w:hanging="720"/>
      </w:pPr>
      <w:r w:rsidRPr="006B4E76">
        <w:t xml:space="preserve">Stock, B. C., and B. X. Semmens. 2016. Unifying error structures in commonly used biotracer mixing models. Ecology </w:t>
      </w:r>
      <w:r w:rsidRPr="006B4E76">
        <w:rPr>
          <w:b/>
        </w:rPr>
        <w:t>97</w:t>
      </w:r>
      <w:r w:rsidRPr="006B4E76">
        <w:t>:2562-2569.</w:t>
      </w:r>
    </w:p>
    <w:p w:rsidR="006B4E76" w:rsidRPr="006B4E76" w:rsidRDefault="006B4E76" w:rsidP="006B4E76">
      <w:pPr>
        <w:pStyle w:val="EndNoteBibliography"/>
        <w:spacing w:after="0"/>
        <w:ind w:left="720" w:hanging="720"/>
      </w:pPr>
      <w:r w:rsidRPr="006B4E76">
        <w:t xml:space="preserve">Straub, C. S., D. L. Finke, and W. E. Snyder. 2008. Are the conservation of natural enemy biodiversity and biological control compatible goals? Biological Control </w:t>
      </w:r>
      <w:r w:rsidRPr="006B4E76">
        <w:rPr>
          <w:b/>
        </w:rPr>
        <w:t>45</w:t>
      </w:r>
      <w:r w:rsidRPr="006B4E76">
        <w:t>:225-237.</w:t>
      </w:r>
    </w:p>
    <w:p w:rsidR="006B4E76" w:rsidRPr="006B4E76" w:rsidRDefault="006B4E76" w:rsidP="006B4E76">
      <w:pPr>
        <w:pStyle w:val="EndNoteBibliography"/>
        <w:spacing w:after="0"/>
        <w:ind w:left="720" w:hanging="720"/>
      </w:pPr>
      <w:r w:rsidRPr="006B4E76">
        <w:t xml:space="preserve">Sun, J.-T., M.-M. Wang, Y.-K. Zhang, M.-P. Chapuis, X.-Y. Jiang, G. Hu, X.-M. Yang, C. Ge, X.-F. Xue, and X.-Y. Hong. 2015. Evidence for high dispersal ability and mito-nuclear discordance in the small brown planthopper, Laodelphax striatellus. Scientific Reports </w:t>
      </w:r>
      <w:r w:rsidRPr="006B4E76">
        <w:rPr>
          <w:b/>
        </w:rPr>
        <w:t>5</w:t>
      </w:r>
      <w:r w:rsidRPr="006B4E76">
        <w:t>:1-10.</w:t>
      </w:r>
    </w:p>
    <w:p w:rsidR="006B4E76" w:rsidRPr="006B4E76" w:rsidRDefault="006B4E76" w:rsidP="006B4E76">
      <w:pPr>
        <w:pStyle w:val="EndNoteBibliography"/>
        <w:spacing w:after="0"/>
        <w:ind w:left="720" w:hanging="720"/>
      </w:pPr>
      <w:r w:rsidRPr="006B4E76">
        <w:t xml:space="preserve">Symondson, W., K. Sunderland, and M. Greenstone. 2002. Can generalist predators be effective biocontrol agents? Annual review of entomology </w:t>
      </w:r>
      <w:r w:rsidRPr="006B4E76">
        <w:rPr>
          <w:b/>
        </w:rPr>
        <w:t>47</w:t>
      </w:r>
      <w:r w:rsidRPr="006B4E76">
        <w:t>:561-594.</w:t>
      </w:r>
    </w:p>
    <w:p w:rsidR="006B4E76" w:rsidRPr="006B4E76" w:rsidRDefault="006B4E76" w:rsidP="006B4E76">
      <w:pPr>
        <w:pStyle w:val="EndNoteBibliography"/>
        <w:spacing w:after="0"/>
        <w:ind w:left="720" w:hanging="720"/>
      </w:pPr>
      <w:r w:rsidRPr="006B4E76">
        <w:t xml:space="preserve">Wise, D. H., D. M. Moldenhauer, and J. Halaj. 2006. Using stable isotopes to reveal shifts in prey consumption by generalist predators. Ecological Applications </w:t>
      </w:r>
      <w:r w:rsidRPr="006B4E76">
        <w:rPr>
          <w:b/>
        </w:rPr>
        <w:t>16</w:t>
      </w:r>
      <w:r w:rsidRPr="006B4E76">
        <w:t>:865-876.</w:t>
      </w:r>
    </w:p>
    <w:p w:rsidR="006B4E76" w:rsidRPr="006B4E76" w:rsidRDefault="006B4E76" w:rsidP="006B4E76">
      <w:pPr>
        <w:pStyle w:val="EndNoteBibliography"/>
        <w:ind w:left="720" w:hanging="720"/>
      </w:pPr>
      <w:r w:rsidRPr="006B4E76">
        <w:t xml:space="preserve">Zeileis, A., F. Cribari-Neto, B. Gruen, I. Kosmidis, A. B. Simas, A. V. Rocha, and M. A. Zeileis. 2016. Package ‘betareg’. R package </w:t>
      </w:r>
      <w:r w:rsidRPr="006B4E76">
        <w:rPr>
          <w:b/>
        </w:rPr>
        <w:t>3</w:t>
      </w:r>
      <w:r w:rsidRPr="006B4E76">
        <w:t>:2.</w:t>
      </w:r>
    </w:p>
    <w:p w:rsidR="007E1A3C" w:rsidRPr="007E1A3C" w:rsidRDefault="00674429" w:rsidP="00642E98">
      <w:pPr>
        <w:jc w:val="center"/>
        <w:rPr>
          <w:b/>
          <w:bCs/>
          <w:szCs w:val="24"/>
        </w:rPr>
      </w:pPr>
      <w:r>
        <w:rPr>
          <w:color w:val="FF0000"/>
        </w:rPr>
        <w:lastRenderedPageBreak/>
        <w:fldChar w:fldCharType="end"/>
      </w:r>
      <w:r w:rsidR="007E1A3C" w:rsidRPr="007E1A3C">
        <w:rPr>
          <w:rFonts w:hint="eastAsia"/>
          <w:b/>
          <w:bCs/>
          <w:szCs w:val="24"/>
        </w:rPr>
        <w:t>Appendix S1</w:t>
      </w:r>
    </w:p>
    <w:p w:rsidR="007E1A3C" w:rsidRPr="007A69E2" w:rsidRDefault="007E1A3C" w:rsidP="007E1A3C">
      <w:pPr>
        <w:spacing w:line="480" w:lineRule="auto"/>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8D38D9" w:rsidRDefault="008D38D9" w:rsidP="004328AE">
      <w:pPr>
        <w:rPr>
          <w:b/>
          <w:color w:val="FF0000"/>
          <w:sz w:val="24"/>
          <w:szCs w:val="24"/>
        </w:rPr>
      </w:pPr>
      <w:r>
        <w:rPr>
          <w:b/>
          <w:color w:val="FF0000"/>
          <w:sz w:val="24"/>
          <w:szCs w:val="24"/>
        </w:rPr>
        <w:br w:type="page"/>
      </w: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D7C" w:rsidRDefault="00ED7D7C" w:rsidP="00436F36">
      <w:pPr>
        <w:spacing w:after="0" w:line="240" w:lineRule="auto"/>
      </w:pPr>
      <w:r>
        <w:separator/>
      </w:r>
    </w:p>
  </w:endnote>
  <w:endnote w:type="continuationSeparator" w:id="0">
    <w:p w:rsidR="00ED7D7C" w:rsidRDefault="00ED7D7C"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CA57D6" w:rsidRDefault="00CA57D6">
        <w:pPr>
          <w:pStyle w:val="a6"/>
          <w:jc w:val="center"/>
        </w:pPr>
        <w:r w:rsidRPr="00674429">
          <w:fldChar w:fldCharType="begin"/>
        </w:r>
        <w:r>
          <w:instrText xml:space="preserve"> PAGE   \* MERGEFORMAT </w:instrText>
        </w:r>
        <w:r w:rsidRPr="00674429">
          <w:fldChar w:fldCharType="separate"/>
        </w:r>
        <w:r w:rsidR="008A42B1" w:rsidRPr="008A42B1">
          <w:rPr>
            <w:noProof/>
            <w:lang w:val="zh-TW"/>
          </w:rPr>
          <w:t>23</w:t>
        </w:r>
        <w:r>
          <w:rPr>
            <w:noProof/>
            <w:lang w:val="zh-TW"/>
          </w:rPr>
          <w:fldChar w:fldCharType="end"/>
        </w:r>
      </w:p>
    </w:sdtContent>
  </w:sdt>
  <w:p w:rsidR="00CA57D6" w:rsidRDefault="00CA57D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D7C" w:rsidRDefault="00ED7D7C" w:rsidP="00436F36">
      <w:pPr>
        <w:spacing w:after="0" w:line="240" w:lineRule="auto"/>
      </w:pPr>
      <w:r>
        <w:separator/>
      </w:r>
    </w:p>
  </w:footnote>
  <w:footnote w:type="continuationSeparator" w:id="0">
    <w:p w:rsidR="00ED7D7C" w:rsidRDefault="00ED7D7C"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EE6760"/>
    <w:multiLevelType w:val="hybridMultilevel"/>
    <w:tmpl w:val="7B3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28"/>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7"/>
  </w:num>
  <w:num w:numId="28">
    <w:abstractNumId w:val="26"/>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8194"/>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record-ids&gt;&lt;/item&gt;&lt;/Libraries&gt;"/>
  </w:docVars>
  <w:rsids>
    <w:rsidRoot w:val="00D42777"/>
    <w:rsid w:val="00000A40"/>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B18"/>
    <w:rsid w:val="0004362B"/>
    <w:rsid w:val="00043B14"/>
    <w:rsid w:val="00044150"/>
    <w:rsid w:val="0004569E"/>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CCE"/>
    <w:rsid w:val="00071F2B"/>
    <w:rsid w:val="0007315A"/>
    <w:rsid w:val="00074BF0"/>
    <w:rsid w:val="00075790"/>
    <w:rsid w:val="0007643E"/>
    <w:rsid w:val="0008367E"/>
    <w:rsid w:val="00083818"/>
    <w:rsid w:val="00084F7D"/>
    <w:rsid w:val="000879DD"/>
    <w:rsid w:val="00087CC9"/>
    <w:rsid w:val="00087F1A"/>
    <w:rsid w:val="00091F51"/>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9BE"/>
    <w:rsid w:val="000D0D80"/>
    <w:rsid w:val="000D28E8"/>
    <w:rsid w:val="000D344A"/>
    <w:rsid w:val="000E0BCA"/>
    <w:rsid w:val="000E0DD7"/>
    <w:rsid w:val="000E1428"/>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255F"/>
    <w:rsid w:val="00182AAC"/>
    <w:rsid w:val="00183D2C"/>
    <w:rsid w:val="00183D8F"/>
    <w:rsid w:val="00184E61"/>
    <w:rsid w:val="00190A2E"/>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443"/>
    <w:rsid w:val="001B21B5"/>
    <w:rsid w:val="001B3CCD"/>
    <w:rsid w:val="001B46AC"/>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1589"/>
    <w:rsid w:val="001D1BCC"/>
    <w:rsid w:val="001D220C"/>
    <w:rsid w:val="001D2A00"/>
    <w:rsid w:val="001D50C4"/>
    <w:rsid w:val="001D57CE"/>
    <w:rsid w:val="001D6D6F"/>
    <w:rsid w:val="001D7CA8"/>
    <w:rsid w:val="001D7F56"/>
    <w:rsid w:val="001E1B97"/>
    <w:rsid w:val="001E2647"/>
    <w:rsid w:val="001E2783"/>
    <w:rsid w:val="001E48A3"/>
    <w:rsid w:val="001E4C77"/>
    <w:rsid w:val="001E7488"/>
    <w:rsid w:val="001E7E9F"/>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20138"/>
    <w:rsid w:val="00220DC8"/>
    <w:rsid w:val="00221344"/>
    <w:rsid w:val="0022271C"/>
    <w:rsid w:val="00222924"/>
    <w:rsid w:val="00222EE9"/>
    <w:rsid w:val="0022310B"/>
    <w:rsid w:val="00223413"/>
    <w:rsid w:val="00227F61"/>
    <w:rsid w:val="0023008D"/>
    <w:rsid w:val="00230B1F"/>
    <w:rsid w:val="0023438F"/>
    <w:rsid w:val="002352BD"/>
    <w:rsid w:val="00236339"/>
    <w:rsid w:val="00236D7E"/>
    <w:rsid w:val="002376C2"/>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41A5"/>
    <w:rsid w:val="00294705"/>
    <w:rsid w:val="002A0194"/>
    <w:rsid w:val="002A056D"/>
    <w:rsid w:val="002A1468"/>
    <w:rsid w:val="002A2DF4"/>
    <w:rsid w:val="002A2F89"/>
    <w:rsid w:val="002A302D"/>
    <w:rsid w:val="002A38F1"/>
    <w:rsid w:val="002A3DCC"/>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718"/>
    <w:rsid w:val="002E3129"/>
    <w:rsid w:val="002E3F05"/>
    <w:rsid w:val="002E4449"/>
    <w:rsid w:val="002E464E"/>
    <w:rsid w:val="002E4CDD"/>
    <w:rsid w:val="002E53AC"/>
    <w:rsid w:val="002F02A4"/>
    <w:rsid w:val="002F3214"/>
    <w:rsid w:val="002F387E"/>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F27"/>
    <w:rsid w:val="00362179"/>
    <w:rsid w:val="003632C1"/>
    <w:rsid w:val="00363A24"/>
    <w:rsid w:val="00364101"/>
    <w:rsid w:val="00364374"/>
    <w:rsid w:val="00365943"/>
    <w:rsid w:val="00366565"/>
    <w:rsid w:val="00366BE9"/>
    <w:rsid w:val="00372355"/>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5AF"/>
    <w:rsid w:val="003D560F"/>
    <w:rsid w:val="003D6737"/>
    <w:rsid w:val="003E06E1"/>
    <w:rsid w:val="003E0EB0"/>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6175"/>
    <w:rsid w:val="004A6498"/>
    <w:rsid w:val="004A6DEB"/>
    <w:rsid w:val="004A7445"/>
    <w:rsid w:val="004B0313"/>
    <w:rsid w:val="004B0FE1"/>
    <w:rsid w:val="004B59D9"/>
    <w:rsid w:val="004B6277"/>
    <w:rsid w:val="004B7EDD"/>
    <w:rsid w:val="004C0E88"/>
    <w:rsid w:val="004C2360"/>
    <w:rsid w:val="004C263D"/>
    <w:rsid w:val="004C3600"/>
    <w:rsid w:val="004C59B3"/>
    <w:rsid w:val="004C751E"/>
    <w:rsid w:val="004C7F88"/>
    <w:rsid w:val="004D382C"/>
    <w:rsid w:val="004E0B8B"/>
    <w:rsid w:val="004E1CDA"/>
    <w:rsid w:val="004E23D4"/>
    <w:rsid w:val="004E2EA8"/>
    <w:rsid w:val="004E456B"/>
    <w:rsid w:val="004E473F"/>
    <w:rsid w:val="004E4A85"/>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4EA3"/>
    <w:rsid w:val="005057FF"/>
    <w:rsid w:val="005104E5"/>
    <w:rsid w:val="0051075E"/>
    <w:rsid w:val="0051126A"/>
    <w:rsid w:val="005114D8"/>
    <w:rsid w:val="00511690"/>
    <w:rsid w:val="00512913"/>
    <w:rsid w:val="00513729"/>
    <w:rsid w:val="00514D55"/>
    <w:rsid w:val="0051786E"/>
    <w:rsid w:val="00523A6D"/>
    <w:rsid w:val="00523EBA"/>
    <w:rsid w:val="00524869"/>
    <w:rsid w:val="00524990"/>
    <w:rsid w:val="005267DA"/>
    <w:rsid w:val="00527105"/>
    <w:rsid w:val="0052775B"/>
    <w:rsid w:val="00527D1B"/>
    <w:rsid w:val="005317E7"/>
    <w:rsid w:val="00531A9E"/>
    <w:rsid w:val="00531C71"/>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60725"/>
    <w:rsid w:val="00560B7B"/>
    <w:rsid w:val="005622D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6963"/>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50EB"/>
    <w:rsid w:val="005D5EBD"/>
    <w:rsid w:val="005E1C0E"/>
    <w:rsid w:val="005E3DCA"/>
    <w:rsid w:val="005E4041"/>
    <w:rsid w:val="005E54CC"/>
    <w:rsid w:val="005E562D"/>
    <w:rsid w:val="005E5D2F"/>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7B9"/>
    <w:rsid w:val="00627C7D"/>
    <w:rsid w:val="00631C67"/>
    <w:rsid w:val="00631E16"/>
    <w:rsid w:val="006321B3"/>
    <w:rsid w:val="0063358C"/>
    <w:rsid w:val="00633B7D"/>
    <w:rsid w:val="006340A9"/>
    <w:rsid w:val="00635EEA"/>
    <w:rsid w:val="0064052E"/>
    <w:rsid w:val="0064102E"/>
    <w:rsid w:val="00641318"/>
    <w:rsid w:val="00641B84"/>
    <w:rsid w:val="00642E98"/>
    <w:rsid w:val="00645249"/>
    <w:rsid w:val="00645D29"/>
    <w:rsid w:val="006472C5"/>
    <w:rsid w:val="0065225A"/>
    <w:rsid w:val="006568F3"/>
    <w:rsid w:val="006570CA"/>
    <w:rsid w:val="00661F98"/>
    <w:rsid w:val="0066257A"/>
    <w:rsid w:val="00662B75"/>
    <w:rsid w:val="0066394D"/>
    <w:rsid w:val="00663F8B"/>
    <w:rsid w:val="00665D9A"/>
    <w:rsid w:val="00667F42"/>
    <w:rsid w:val="00670B44"/>
    <w:rsid w:val="00671904"/>
    <w:rsid w:val="00672EA9"/>
    <w:rsid w:val="00674429"/>
    <w:rsid w:val="006754DF"/>
    <w:rsid w:val="006762D1"/>
    <w:rsid w:val="00676BBF"/>
    <w:rsid w:val="0068273F"/>
    <w:rsid w:val="006829A9"/>
    <w:rsid w:val="006849BE"/>
    <w:rsid w:val="00685214"/>
    <w:rsid w:val="0068622A"/>
    <w:rsid w:val="0068648A"/>
    <w:rsid w:val="00686574"/>
    <w:rsid w:val="006870AB"/>
    <w:rsid w:val="00693516"/>
    <w:rsid w:val="0069564C"/>
    <w:rsid w:val="00695E12"/>
    <w:rsid w:val="00695F72"/>
    <w:rsid w:val="00697FA4"/>
    <w:rsid w:val="006A02F2"/>
    <w:rsid w:val="006A0531"/>
    <w:rsid w:val="006A0573"/>
    <w:rsid w:val="006A09BA"/>
    <w:rsid w:val="006A28CC"/>
    <w:rsid w:val="006A2EA3"/>
    <w:rsid w:val="006A4912"/>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5557"/>
    <w:rsid w:val="0076569B"/>
    <w:rsid w:val="0076571D"/>
    <w:rsid w:val="00765B55"/>
    <w:rsid w:val="007663BC"/>
    <w:rsid w:val="00767CAA"/>
    <w:rsid w:val="007704DA"/>
    <w:rsid w:val="00770657"/>
    <w:rsid w:val="007711DC"/>
    <w:rsid w:val="007719E1"/>
    <w:rsid w:val="00772057"/>
    <w:rsid w:val="00772AB7"/>
    <w:rsid w:val="00776AF9"/>
    <w:rsid w:val="0077739B"/>
    <w:rsid w:val="00777B5D"/>
    <w:rsid w:val="00780966"/>
    <w:rsid w:val="00781A32"/>
    <w:rsid w:val="00781CF4"/>
    <w:rsid w:val="00782B03"/>
    <w:rsid w:val="00784964"/>
    <w:rsid w:val="00785C36"/>
    <w:rsid w:val="00785EDF"/>
    <w:rsid w:val="007865EB"/>
    <w:rsid w:val="0078791E"/>
    <w:rsid w:val="00794385"/>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35DF"/>
    <w:rsid w:val="00833D82"/>
    <w:rsid w:val="00840D9F"/>
    <w:rsid w:val="00841F59"/>
    <w:rsid w:val="00844910"/>
    <w:rsid w:val="00845DCB"/>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D8C"/>
    <w:rsid w:val="0088542F"/>
    <w:rsid w:val="00885B09"/>
    <w:rsid w:val="0089037B"/>
    <w:rsid w:val="008908AD"/>
    <w:rsid w:val="00892D80"/>
    <w:rsid w:val="00893BB3"/>
    <w:rsid w:val="00894372"/>
    <w:rsid w:val="00894950"/>
    <w:rsid w:val="00894C2B"/>
    <w:rsid w:val="00894FCF"/>
    <w:rsid w:val="00895D02"/>
    <w:rsid w:val="008963AF"/>
    <w:rsid w:val="008A0561"/>
    <w:rsid w:val="008A0942"/>
    <w:rsid w:val="008A24A9"/>
    <w:rsid w:val="008A2587"/>
    <w:rsid w:val="008A42B1"/>
    <w:rsid w:val="008A463E"/>
    <w:rsid w:val="008A64FB"/>
    <w:rsid w:val="008A76BE"/>
    <w:rsid w:val="008A7A3C"/>
    <w:rsid w:val="008A7DC9"/>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2FB3"/>
    <w:rsid w:val="008F3CCB"/>
    <w:rsid w:val="008F4D76"/>
    <w:rsid w:val="008F4F16"/>
    <w:rsid w:val="008F6DF5"/>
    <w:rsid w:val="009027A8"/>
    <w:rsid w:val="00903078"/>
    <w:rsid w:val="00903CE0"/>
    <w:rsid w:val="00903DD6"/>
    <w:rsid w:val="0090420B"/>
    <w:rsid w:val="00904677"/>
    <w:rsid w:val="00905D76"/>
    <w:rsid w:val="00906606"/>
    <w:rsid w:val="00907932"/>
    <w:rsid w:val="009110A7"/>
    <w:rsid w:val="00911EE6"/>
    <w:rsid w:val="0091228D"/>
    <w:rsid w:val="00912505"/>
    <w:rsid w:val="00913364"/>
    <w:rsid w:val="00913D41"/>
    <w:rsid w:val="009163B8"/>
    <w:rsid w:val="00916AA2"/>
    <w:rsid w:val="0091720C"/>
    <w:rsid w:val="00917AC4"/>
    <w:rsid w:val="00920C91"/>
    <w:rsid w:val="009235BE"/>
    <w:rsid w:val="009250BF"/>
    <w:rsid w:val="00926107"/>
    <w:rsid w:val="00927D0F"/>
    <w:rsid w:val="00930047"/>
    <w:rsid w:val="00930DC5"/>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45D4"/>
    <w:rsid w:val="0096617B"/>
    <w:rsid w:val="0096633A"/>
    <w:rsid w:val="009676E0"/>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63A"/>
    <w:rsid w:val="009E39FD"/>
    <w:rsid w:val="009E4402"/>
    <w:rsid w:val="009E4768"/>
    <w:rsid w:val="009E49FB"/>
    <w:rsid w:val="009E53A3"/>
    <w:rsid w:val="009E6CEE"/>
    <w:rsid w:val="009E708D"/>
    <w:rsid w:val="009F08DE"/>
    <w:rsid w:val="009F097B"/>
    <w:rsid w:val="009F0BD0"/>
    <w:rsid w:val="009F503B"/>
    <w:rsid w:val="009F5538"/>
    <w:rsid w:val="009F6A57"/>
    <w:rsid w:val="009F6D2E"/>
    <w:rsid w:val="00A032D9"/>
    <w:rsid w:val="00A03539"/>
    <w:rsid w:val="00A0532C"/>
    <w:rsid w:val="00A06886"/>
    <w:rsid w:val="00A0695C"/>
    <w:rsid w:val="00A0781E"/>
    <w:rsid w:val="00A10529"/>
    <w:rsid w:val="00A10A86"/>
    <w:rsid w:val="00A10EC5"/>
    <w:rsid w:val="00A114FB"/>
    <w:rsid w:val="00A126C2"/>
    <w:rsid w:val="00A13172"/>
    <w:rsid w:val="00A13C2A"/>
    <w:rsid w:val="00A1449B"/>
    <w:rsid w:val="00A15648"/>
    <w:rsid w:val="00A15CA9"/>
    <w:rsid w:val="00A16C87"/>
    <w:rsid w:val="00A175ED"/>
    <w:rsid w:val="00A178ED"/>
    <w:rsid w:val="00A20EA7"/>
    <w:rsid w:val="00A228DA"/>
    <w:rsid w:val="00A23489"/>
    <w:rsid w:val="00A2373B"/>
    <w:rsid w:val="00A251C7"/>
    <w:rsid w:val="00A25A32"/>
    <w:rsid w:val="00A26B61"/>
    <w:rsid w:val="00A31982"/>
    <w:rsid w:val="00A3425D"/>
    <w:rsid w:val="00A361FE"/>
    <w:rsid w:val="00A367D2"/>
    <w:rsid w:val="00A410C7"/>
    <w:rsid w:val="00A41E3E"/>
    <w:rsid w:val="00A42476"/>
    <w:rsid w:val="00A42E02"/>
    <w:rsid w:val="00A44714"/>
    <w:rsid w:val="00A44DB7"/>
    <w:rsid w:val="00A44EE5"/>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700E"/>
    <w:rsid w:val="00A77AFA"/>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DD1"/>
    <w:rsid w:val="00AA3078"/>
    <w:rsid w:val="00AA423F"/>
    <w:rsid w:val="00AA4B23"/>
    <w:rsid w:val="00AA5317"/>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2109"/>
    <w:rsid w:val="00AE22CB"/>
    <w:rsid w:val="00AE3865"/>
    <w:rsid w:val="00AE4B95"/>
    <w:rsid w:val="00AE5080"/>
    <w:rsid w:val="00AE6847"/>
    <w:rsid w:val="00AF1E53"/>
    <w:rsid w:val="00AF261B"/>
    <w:rsid w:val="00AF2F43"/>
    <w:rsid w:val="00AF2F62"/>
    <w:rsid w:val="00AF797D"/>
    <w:rsid w:val="00B00613"/>
    <w:rsid w:val="00B00B26"/>
    <w:rsid w:val="00B01061"/>
    <w:rsid w:val="00B01584"/>
    <w:rsid w:val="00B050DD"/>
    <w:rsid w:val="00B070B9"/>
    <w:rsid w:val="00B07291"/>
    <w:rsid w:val="00B0765C"/>
    <w:rsid w:val="00B10F91"/>
    <w:rsid w:val="00B12AE6"/>
    <w:rsid w:val="00B13DD0"/>
    <w:rsid w:val="00B15CD5"/>
    <w:rsid w:val="00B20D35"/>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DCE"/>
    <w:rsid w:val="00B559BB"/>
    <w:rsid w:val="00B56B8B"/>
    <w:rsid w:val="00B571FB"/>
    <w:rsid w:val="00B60409"/>
    <w:rsid w:val="00B60A89"/>
    <w:rsid w:val="00B6303D"/>
    <w:rsid w:val="00B641FF"/>
    <w:rsid w:val="00B648C3"/>
    <w:rsid w:val="00B65A40"/>
    <w:rsid w:val="00B65D41"/>
    <w:rsid w:val="00B66638"/>
    <w:rsid w:val="00B66FD4"/>
    <w:rsid w:val="00B7160F"/>
    <w:rsid w:val="00B7174E"/>
    <w:rsid w:val="00B71D5A"/>
    <w:rsid w:val="00B72F45"/>
    <w:rsid w:val="00B73B20"/>
    <w:rsid w:val="00B752B6"/>
    <w:rsid w:val="00B76547"/>
    <w:rsid w:val="00B80338"/>
    <w:rsid w:val="00B80504"/>
    <w:rsid w:val="00B80AC6"/>
    <w:rsid w:val="00B81667"/>
    <w:rsid w:val="00B84BA9"/>
    <w:rsid w:val="00B85309"/>
    <w:rsid w:val="00B871D6"/>
    <w:rsid w:val="00B873B3"/>
    <w:rsid w:val="00B87C51"/>
    <w:rsid w:val="00B908A3"/>
    <w:rsid w:val="00B90953"/>
    <w:rsid w:val="00B90E02"/>
    <w:rsid w:val="00B9326F"/>
    <w:rsid w:val="00B935E5"/>
    <w:rsid w:val="00B938E4"/>
    <w:rsid w:val="00B966AB"/>
    <w:rsid w:val="00B9699E"/>
    <w:rsid w:val="00BA1E0E"/>
    <w:rsid w:val="00BA1F75"/>
    <w:rsid w:val="00BA3082"/>
    <w:rsid w:val="00BA3F34"/>
    <w:rsid w:val="00BA57BF"/>
    <w:rsid w:val="00BA5A9F"/>
    <w:rsid w:val="00BA7C51"/>
    <w:rsid w:val="00BB1F82"/>
    <w:rsid w:val="00BB5DFE"/>
    <w:rsid w:val="00BB5E0D"/>
    <w:rsid w:val="00BB781F"/>
    <w:rsid w:val="00BB79DD"/>
    <w:rsid w:val="00BC1B86"/>
    <w:rsid w:val="00BC3F3E"/>
    <w:rsid w:val="00BC409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BE"/>
    <w:rsid w:val="00BE5F45"/>
    <w:rsid w:val="00BE6918"/>
    <w:rsid w:val="00BE728B"/>
    <w:rsid w:val="00BE7847"/>
    <w:rsid w:val="00BE7B2C"/>
    <w:rsid w:val="00BF079D"/>
    <w:rsid w:val="00BF17B7"/>
    <w:rsid w:val="00BF2472"/>
    <w:rsid w:val="00BF41C0"/>
    <w:rsid w:val="00BF4C8D"/>
    <w:rsid w:val="00BF532B"/>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63BE"/>
    <w:rsid w:val="00C163EA"/>
    <w:rsid w:val="00C16D3A"/>
    <w:rsid w:val="00C17F3D"/>
    <w:rsid w:val="00C20D7D"/>
    <w:rsid w:val="00C25CB6"/>
    <w:rsid w:val="00C25D17"/>
    <w:rsid w:val="00C277B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EB8"/>
    <w:rsid w:val="00C532DE"/>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81300"/>
    <w:rsid w:val="00C83234"/>
    <w:rsid w:val="00C84018"/>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5F00"/>
    <w:rsid w:val="00CB67B5"/>
    <w:rsid w:val="00CB70BA"/>
    <w:rsid w:val="00CC1B19"/>
    <w:rsid w:val="00CC229C"/>
    <w:rsid w:val="00CC2918"/>
    <w:rsid w:val="00CC2C57"/>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570E"/>
    <w:rsid w:val="00D15AFB"/>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42D0"/>
    <w:rsid w:val="00D6796F"/>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4DB0"/>
    <w:rsid w:val="00DA4EFC"/>
    <w:rsid w:val="00DA522C"/>
    <w:rsid w:val="00DA5541"/>
    <w:rsid w:val="00DA57F7"/>
    <w:rsid w:val="00DA5916"/>
    <w:rsid w:val="00DA61A9"/>
    <w:rsid w:val="00DA624C"/>
    <w:rsid w:val="00DA6B3C"/>
    <w:rsid w:val="00DA79F4"/>
    <w:rsid w:val="00DB2143"/>
    <w:rsid w:val="00DB22A6"/>
    <w:rsid w:val="00DB237C"/>
    <w:rsid w:val="00DB3C0F"/>
    <w:rsid w:val="00DB45AA"/>
    <w:rsid w:val="00DB7575"/>
    <w:rsid w:val="00DC05D6"/>
    <w:rsid w:val="00DC0AA6"/>
    <w:rsid w:val="00DC1A18"/>
    <w:rsid w:val="00DC1EB3"/>
    <w:rsid w:val="00DC663B"/>
    <w:rsid w:val="00DC6B44"/>
    <w:rsid w:val="00DD1395"/>
    <w:rsid w:val="00DD24E4"/>
    <w:rsid w:val="00DD2766"/>
    <w:rsid w:val="00DD2964"/>
    <w:rsid w:val="00DD4D76"/>
    <w:rsid w:val="00DD4DC3"/>
    <w:rsid w:val="00DD69A8"/>
    <w:rsid w:val="00DE0CC6"/>
    <w:rsid w:val="00DE1B68"/>
    <w:rsid w:val="00DE279C"/>
    <w:rsid w:val="00DE29FD"/>
    <w:rsid w:val="00DE2B12"/>
    <w:rsid w:val="00DE5811"/>
    <w:rsid w:val="00DF08C3"/>
    <w:rsid w:val="00DF22D0"/>
    <w:rsid w:val="00DF3B98"/>
    <w:rsid w:val="00DF69A2"/>
    <w:rsid w:val="00DF73F5"/>
    <w:rsid w:val="00DF7663"/>
    <w:rsid w:val="00E03B4D"/>
    <w:rsid w:val="00E04099"/>
    <w:rsid w:val="00E040FF"/>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32AA"/>
    <w:rsid w:val="00E23BBF"/>
    <w:rsid w:val="00E23F51"/>
    <w:rsid w:val="00E2424C"/>
    <w:rsid w:val="00E24C13"/>
    <w:rsid w:val="00E25A25"/>
    <w:rsid w:val="00E26211"/>
    <w:rsid w:val="00E2639C"/>
    <w:rsid w:val="00E26CD1"/>
    <w:rsid w:val="00E27986"/>
    <w:rsid w:val="00E312F2"/>
    <w:rsid w:val="00E31800"/>
    <w:rsid w:val="00E31A3C"/>
    <w:rsid w:val="00E31E2D"/>
    <w:rsid w:val="00E33299"/>
    <w:rsid w:val="00E348DE"/>
    <w:rsid w:val="00E43398"/>
    <w:rsid w:val="00E4470C"/>
    <w:rsid w:val="00E448E3"/>
    <w:rsid w:val="00E4509A"/>
    <w:rsid w:val="00E45150"/>
    <w:rsid w:val="00E45647"/>
    <w:rsid w:val="00E5129E"/>
    <w:rsid w:val="00E52281"/>
    <w:rsid w:val="00E523A6"/>
    <w:rsid w:val="00E531C4"/>
    <w:rsid w:val="00E549E9"/>
    <w:rsid w:val="00E54BF3"/>
    <w:rsid w:val="00E56FAC"/>
    <w:rsid w:val="00E57020"/>
    <w:rsid w:val="00E57A4D"/>
    <w:rsid w:val="00E57FF2"/>
    <w:rsid w:val="00E61154"/>
    <w:rsid w:val="00E617B5"/>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7A5"/>
    <w:rsid w:val="00ED0E90"/>
    <w:rsid w:val="00ED114B"/>
    <w:rsid w:val="00ED25E3"/>
    <w:rsid w:val="00ED5E18"/>
    <w:rsid w:val="00ED6165"/>
    <w:rsid w:val="00ED6EFB"/>
    <w:rsid w:val="00ED7655"/>
    <w:rsid w:val="00ED7D7C"/>
    <w:rsid w:val="00ED7FFE"/>
    <w:rsid w:val="00EE0620"/>
    <w:rsid w:val="00EE08BF"/>
    <w:rsid w:val="00EE14E2"/>
    <w:rsid w:val="00EE4476"/>
    <w:rsid w:val="00EF0197"/>
    <w:rsid w:val="00EF01D6"/>
    <w:rsid w:val="00EF0DE6"/>
    <w:rsid w:val="00EF2B07"/>
    <w:rsid w:val="00EF39DB"/>
    <w:rsid w:val="00EF3DEE"/>
    <w:rsid w:val="00EF7740"/>
    <w:rsid w:val="00F01E7A"/>
    <w:rsid w:val="00F02383"/>
    <w:rsid w:val="00F05D42"/>
    <w:rsid w:val="00F07BFD"/>
    <w:rsid w:val="00F111EE"/>
    <w:rsid w:val="00F11C7F"/>
    <w:rsid w:val="00F130C3"/>
    <w:rsid w:val="00F135FF"/>
    <w:rsid w:val="00F1548D"/>
    <w:rsid w:val="00F15AFF"/>
    <w:rsid w:val="00F164D6"/>
    <w:rsid w:val="00F16994"/>
    <w:rsid w:val="00F17792"/>
    <w:rsid w:val="00F204E0"/>
    <w:rsid w:val="00F23893"/>
    <w:rsid w:val="00F24309"/>
    <w:rsid w:val="00F24AB2"/>
    <w:rsid w:val="00F26DDC"/>
    <w:rsid w:val="00F26FE2"/>
    <w:rsid w:val="00F27226"/>
    <w:rsid w:val="00F27838"/>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F5E"/>
    <w:rsid w:val="00F57921"/>
    <w:rsid w:val="00F57B97"/>
    <w:rsid w:val="00F62F7D"/>
    <w:rsid w:val="00F6419F"/>
    <w:rsid w:val="00F64674"/>
    <w:rsid w:val="00F64C76"/>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6523"/>
    <w:rsid w:val="00F8785E"/>
    <w:rsid w:val="00F87E01"/>
    <w:rsid w:val="00F90948"/>
    <w:rsid w:val="00F90A71"/>
    <w:rsid w:val="00F929B1"/>
    <w:rsid w:val="00F92EC7"/>
    <w:rsid w:val="00F9381C"/>
    <w:rsid w:val="00F95EC9"/>
    <w:rsid w:val="00F97D83"/>
    <w:rsid w:val="00FA0E47"/>
    <w:rsid w:val="00FA29D5"/>
    <w:rsid w:val="00FA60C6"/>
    <w:rsid w:val="00FA6F08"/>
    <w:rsid w:val="00FA70C9"/>
    <w:rsid w:val="00FA737C"/>
    <w:rsid w:val="00FA76F7"/>
    <w:rsid w:val="00FA796C"/>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6347"/>
    <w:rsid w:val="00FD6DC4"/>
    <w:rsid w:val="00FD7C92"/>
    <w:rsid w:val="00FE0F99"/>
    <w:rsid w:val="00FE1B98"/>
    <w:rsid w:val="00FE1C2C"/>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s>
</file>

<file path=word/webSettings.xml><?xml version="1.0" encoding="utf-8"?>
<w:webSettings xmlns:r="http://schemas.openxmlformats.org/officeDocument/2006/relationships" xmlns:w="http://schemas.openxmlformats.org/wordprocessingml/2006/main">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297266-9F2E-40AA-A181-8A7CFA63E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44</Pages>
  <Words>15094</Words>
  <Characters>86040</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100933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942</cp:revision>
  <dcterms:created xsi:type="dcterms:W3CDTF">2020-10-12T14:12:00Z</dcterms:created>
  <dcterms:modified xsi:type="dcterms:W3CDTF">2021-09-07T04:14:00Z</dcterms:modified>
</cp:coreProperties>
</file>