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0B7" w:rsidRDefault="00056389">
      <w:pPr>
        <w:jc w:val="left"/>
        <w:rPr>
          <w:b/>
          <w:color w:val="FF0000"/>
        </w:rPr>
      </w:pPr>
      <w:r>
        <w:rPr>
          <w:rFonts w:hint="eastAsia"/>
          <w:b/>
          <w:color w:val="FF0000"/>
        </w:rPr>
        <w:t>Running title</w:t>
      </w:r>
    </w:p>
    <w:p w:rsidR="000600B7" w:rsidRDefault="00056389">
      <w:pPr>
        <w:jc w:val="center"/>
        <w:rPr>
          <w:color w:val="FF0000"/>
        </w:rPr>
      </w:pPr>
      <w:r>
        <w:rPr>
          <w:rFonts w:hint="eastAsia"/>
          <w:color w:val="FF0000"/>
        </w:rPr>
        <w:t>Stable isotope analysis reveals consistent pest consumption by generalist arthropod predators (ladybeetles and spiders) in rice farms</w:t>
      </w:r>
    </w:p>
    <w:p w:rsidR="000600B7" w:rsidRDefault="00056389">
      <w:pPr>
        <w:pStyle w:val="af3"/>
        <w:numPr>
          <w:ilvl w:val="0"/>
          <w:numId w:val="1"/>
        </w:numPr>
        <w:jc w:val="left"/>
        <w:rPr>
          <w:color w:val="FF0000"/>
        </w:rPr>
      </w:pPr>
      <w:r>
        <w:rPr>
          <w:color w:val="FF0000"/>
        </w:rPr>
        <w:t>A predator in need is a predator indeed</w:t>
      </w:r>
    </w:p>
    <w:p w:rsidR="000600B7" w:rsidRDefault="00056389">
      <w:pPr>
        <w:pStyle w:val="af3"/>
        <w:numPr>
          <w:ilvl w:val="0"/>
          <w:numId w:val="1"/>
        </w:numPr>
        <w:jc w:val="left"/>
        <w:rPr>
          <w:color w:val="FF0000"/>
        </w:rPr>
      </w:pPr>
      <w:r>
        <w:rPr>
          <w:color w:val="FF0000"/>
        </w:rPr>
        <w:t>Generalist predators are specialists when things matter (during high pest density)</w:t>
      </w:r>
    </w:p>
    <w:p w:rsidR="000600B7" w:rsidRDefault="000600B7">
      <w:pPr>
        <w:jc w:val="left"/>
        <w:rPr>
          <w:b/>
        </w:rPr>
      </w:pPr>
    </w:p>
    <w:p w:rsidR="000600B7" w:rsidRDefault="00056389">
      <w:pPr>
        <w:jc w:val="left"/>
        <w:rPr>
          <w:b/>
          <w:color w:val="FF0000"/>
        </w:rPr>
      </w:pPr>
      <w:r>
        <w:rPr>
          <w:rFonts w:hint="eastAsia"/>
          <w:b/>
          <w:color w:val="FF0000"/>
        </w:rPr>
        <w:t>Abstract</w:t>
      </w:r>
    </w:p>
    <w:p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0600B7" w:rsidRDefault="00056389">
      <w:pPr>
        <w:pStyle w:val="af3"/>
        <w:numPr>
          <w:ilvl w:val="0"/>
          <w:numId w:val="2"/>
        </w:numPr>
        <w:jc w:val="left"/>
        <w:rPr>
          <w:color w:val="FF0000"/>
        </w:rPr>
      </w:pPr>
      <w:r>
        <w:rPr>
          <w:color w:val="FF0000"/>
        </w:rPr>
        <w:t xml:space="preserve">This study aims to help fill the three aforementioned knowledge gaps </w:t>
      </w:r>
      <w:proofErr w:type="gramStart"/>
      <w:r>
        <w:rPr>
          <w:color w:val="FF0000"/>
        </w:rPr>
        <w:t>by</w:t>
      </w:r>
      <w:proofErr w:type="gramEnd"/>
      <w:r>
        <w:rPr>
          <w:color w:val="FF0000"/>
        </w:rPr>
        <w:t xml:space="preserve">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  </w:t>
      </w:r>
    </w:p>
    <w:p w:rsidR="000600B7" w:rsidRDefault="000600B7">
      <w:pPr>
        <w:jc w:val="left"/>
        <w:rPr>
          <w:color w:val="FF0000"/>
        </w:rPr>
      </w:pPr>
    </w:p>
    <w:p w:rsidR="000600B7" w:rsidRDefault="00056389">
      <w:pPr>
        <w:jc w:val="left"/>
        <w:rPr>
          <w:b/>
          <w:color w:val="FF0000"/>
        </w:rPr>
      </w:pPr>
      <w:r>
        <w:rPr>
          <w:b/>
          <w:color w:val="FF0000"/>
        </w:rPr>
        <w:br w:type="page"/>
      </w:r>
    </w:p>
    <w:p w:rsidR="000600B7" w:rsidRDefault="00056389">
      <w:pPr>
        <w:jc w:val="left"/>
        <w:rPr>
          <w:b/>
        </w:rPr>
      </w:pPr>
      <w:r>
        <w:rPr>
          <w:rFonts w:hint="eastAsia"/>
          <w:b/>
        </w:rPr>
        <w:lastRenderedPageBreak/>
        <w:t>Introduction</w:t>
      </w:r>
    </w:p>
    <w:p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2F43F9">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2F43F9">
        <w:fldChar w:fldCharType="separate"/>
      </w:r>
      <w:r>
        <w:t>(Huang and Yang 1987)</w:t>
      </w:r>
      <w:r w:rsidR="002F43F9">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2F43F9">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2F43F9">
        <w:fldChar w:fldCharType="separate"/>
      </w:r>
      <w:r>
        <w:t>(Geiger et al. 2010, Kehoe et al. 2017)</w:t>
      </w:r>
      <w:r w:rsidR="002F43F9">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2F43F9">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2F43F9">
        <w:fldChar w:fldCharType="separate"/>
      </w:r>
      <w:r>
        <w:t>(Campbell et al. 2017)</w:t>
      </w:r>
      <w:r w:rsidR="002F43F9">
        <w:fldChar w:fldCharType="end"/>
      </w:r>
      <w:r>
        <w:t xml:space="preserve">, a shift from synthetic pesticides to </w:t>
      </w:r>
      <w:r>
        <w:rPr>
          <w:rFonts w:hint="eastAsia"/>
        </w:rPr>
        <w:t>environmental-friendly practices</w:t>
      </w:r>
      <w:r>
        <w:t xml:space="preserve"> (e.g., </w:t>
      </w:r>
      <w:proofErr w:type="spellStart"/>
      <w:r>
        <w:t>biocontrol</w:t>
      </w:r>
      <w:proofErr w:type="spellEnd"/>
      <w:r>
        <w:t>) is urgently needed to make agriculture more sustainable</w:t>
      </w:r>
      <w:r>
        <w:rPr>
          <w:rFonts w:hint="eastAsia"/>
        </w:rPr>
        <w:t xml:space="preserve"> </w:t>
      </w:r>
      <w:r w:rsidR="002F43F9">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2F43F9">
        <w:fldChar w:fldCharType="separate"/>
      </w:r>
      <w:r>
        <w:t>(Gomiero et al. 2011)</w:t>
      </w:r>
      <w:r w:rsidR="002F43F9">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2F43F9">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2F43F9">
        <w:fldChar w:fldCharType="separate"/>
      </w:r>
      <w:r>
        <w:t>(EC 2020)</w:t>
      </w:r>
      <w:r w:rsidR="002F43F9">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xml:space="preserve">, </w:t>
      </w:r>
      <w:proofErr w:type="spellStart"/>
      <w:r>
        <w:t>biocontrol</w:t>
      </w:r>
      <w:proofErr w:type="spellEnd"/>
      <w:r>
        <w:t xml:space="preserve">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2F43F9">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2F43F9">
        <w:rPr>
          <w:color w:val="000000" w:themeColor="text1"/>
        </w:rPr>
        <w:fldChar w:fldCharType="separate"/>
      </w:r>
      <w:r>
        <w:rPr>
          <w:color w:val="000000" w:themeColor="text1"/>
        </w:rPr>
        <w:t>(Stiling and Cornelissen 2005)</w:t>
      </w:r>
      <w:r w:rsidR="002F43F9">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2F43F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 </w:instrText>
      </w:r>
      <w:r w:rsidR="002F43F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EN.CITE.DATA </w:instrText>
      </w:r>
      <w:r w:rsidR="002F43F9">
        <w:rPr>
          <w:color w:val="000000" w:themeColor="text1"/>
        </w:rPr>
      </w:r>
      <w:r w:rsidR="002F43F9">
        <w:rPr>
          <w:color w:val="000000" w:themeColor="text1"/>
        </w:rPr>
        <w:fldChar w:fldCharType="end"/>
      </w:r>
      <w:r w:rsidR="002F43F9">
        <w:rPr>
          <w:color w:val="000000" w:themeColor="text1"/>
        </w:rPr>
      </w:r>
      <w:r w:rsidR="002F43F9">
        <w:rPr>
          <w:color w:val="000000" w:themeColor="text1"/>
        </w:rPr>
        <w:fldChar w:fldCharType="separate"/>
      </w:r>
      <w:r>
        <w:rPr>
          <w:color w:val="000000" w:themeColor="text1"/>
        </w:rPr>
        <w:t>(Symondson et al. 2002, Stiling and Cornelissen 2005, Michalko et al. 2019b, Hsu et al. 2021)</w:t>
      </w:r>
      <w:r w:rsidR="002F43F9">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2F43F9">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2F43F9">
        <w:rPr>
          <w:color w:val="000000" w:themeColor="text1"/>
        </w:rPr>
        <w:fldChar w:fldCharType="separate"/>
      </w:r>
      <w:r>
        <w:rPr>
          <w:color w:val="000000" w:themeColor="text1"/>
        </w:rPr>
        <w:t>(Symondson et al. 2002)</w:t>
      </w:r>
      <w:r w:rsidR="002F43F9">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2F43F9">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2F43F9">
        <w:rPr>
          <w:color w:val="000000" w:themeColor="text1"/>
        </w:rPr>
        <w:fldChar w:fldCharType="separate"/>
      </w:r>
      <w:r>
        <w:rPr>
          <w:color w:val="000000" w:themeColor="text1"/>
        </w:rPr>
        <w:t>(Stiling and Cornelissen 2005)</w:t>
      </w:r>
      <w:r w:rsidR="002F43F9">
        <w:rPr>
          <w:color w:val="000000" w:themeColor="text1"/>
        </w:rPr>
        <w:fldChar w:fldCharType="end"/>
      </w:r>
      <w:r>
        <w:rPr>
          <w:rFonts w:hint="eastAsia"/>
          <w:color w:val="000000" w:themeColor="text1"/>
        </w:rPr>
        <w:t>.</w:t>
      </w:r>
    </w:p>
    <w:p w:rsidR="000600B7" w:rsidRDefault="00056389">
      <w:pPr>
        <w:jc w:val="left"/>
      </w:pPr>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2F43F9">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2F43F9">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2F43F9">
        <w:fldChar w:fldCharType="end"/>
      </w:r>
      <w:r w:rsidR="002F43F9">
        <w:fldChar w:fldCharType="separate"/>
      </w:r>
      <w:r>
        <w:t>(Eitzinger and Traugott 2011, Ingrao et al. 2017, Albertini et al. 2018)</w:t>
      </w:r>
      <w:r w:rsidR="002F43F9">
        <w:fldChar w:fldCharType="end"/>
      </w:r>
      <w:r>
        <w:t xml:space="preserve">, very few have quantified these predators’ diet compositions over growth season in the field </w:t>
      </w:r>
      <w:r>
        <w:rPr>
          <w:i/>
        </w:rPr>
        <w:t>(knowledge gap 1)</w:t>
      </w:r>
      <w:r>
        <w:t xml:space="preserve"> </w:t>
      </w:r>
      <w:r w:rsidR="002F43F9">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(Hsu et al. 2021)</w:t>
      </w:r>
      <w:r w:rsidR="002F43F9">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2F43F9">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2F43F9">
        <w:fldChar w:fldCharType="separate"/>
      </w:r>
      <w:r>
        <w:t>(Michalko et al. 2019b)</w:t>
      </w:r>
      <w:r w:rsidR="002F43F9">
        <w:fldChar w:fldCharType="end"/>
      </w:r>
      <w:r>
        <w:t xml:space="preserve">.  If generalist predators consume a high proportion of pests in their diet in field conditions with the presence of alternative prey, the result may help end a long debate on whether generalist predators serve well as </w:t>
      </w:r>
      <w:proofErr w:type="spellStart"/>
      <w:r>
        <w:lastRenderedPageBreak/>
        <w:t>biocontrol</w:t>
      </w:r>
      <w:proofErr w:type="spellEnd"/>
      <w:r>
        <w:t xml:space="preserve"> agents</w:t>
      </w:r>
      <w:r>
        <w:rPr>
          <w:rFonts w:hint="eastAsia"/>
        </w:rPr>
        <w:t xml:space="preserve"> </w:t>
      </w:r>
      <w:r w:rsidR="002F43F9">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2F43F9">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2F43F9">
        <w:fldChar w:fldCharType="end"/>
      </w:r>
      <w:r w:rsidR="002F43F9">
        <w:fldChar w:fldCharType="separate"/>
      </w:r>
      <w:r>
        <w:t xml:space="preserve">(Symondson et al. 2002, Krey et al. 2017, </w:t>
      </w:r>
      <w:proofErr w:type="gramStart"/>
      <w:r>
        <w:t>Michalko</w:t>
      </w:r>
      <w:proofErr w:type="gramEnd"/>
      <w:r>
        <w:t xml:space="preserve"> et al. 2019b)</w:t>
      </w:r>
      <w:r w:rsidR="002F43F9">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 xml:space="preserve">generalist predators as </w:t>
      </w:r>
      <w:proofErr w:type="spellStart"/>
      <w:r>
        <w:rPr>
          <w:rFonts w:hint="eastAsia"/>
        </w:rPr>
        <w:t>biocontrol</w:t>
      </w:r>
      <w:proofErr w:type="spellEnd"/>
      <w:r>
        <w:rPr>
          <w:rFonts w:hint="eastAsia"/>
        </w:rPr>
        <w:t xml:space="preserve">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w:t>
      </w:r>
      <w:proofErr w:type="spellStart"/>
      <w:r>
        <w:t>biocontrol</w:t>
      </w:r>
      <w:proofErr w:type="spellEnd"/>
      <w:r>
        <w:t xml:space="preserve">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2F43F9">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2F43F9">
        <w:fldChar w:fldCharType="separate"/>
      </w:r>
      <w:r>
        <w:t>(Settle et al. 1996, Dominik et al. 2018)</w:t>
      </w:r>
      <w:r w:rsidR="002F43F9">
        <w:fldChar w:fldCharType="end"/>
      </w:r>
      <w:r>
        <w:t xml:space="preserve">, a consistently high consumption of pest by generalist predators, if it occurs, will provide strong support for applying these </w:t>
      </w:r>
      <w:r>
        <w:rPr>
          <w:rFonts w:hint="eastAsia"/>
        </w:rPr>
        <w:t>predators in pest management programs.</w:t>
      </w:r>
    </w:p>
    <w:p w:rsidR="000600B7" w:rsidRDefault="00056389">
      <w:pPr>
        <w:jc w:val="left"/>
      </w:pPr>
      <w:r>
        <w:rPr>
          <w:rFonts w:hint="eastAsia"/>
        </w:rPr>
        <w:tab/>
      </w:r>
      <w:r>
        <w:t xml:space="preserve">To better understand the underlying mechanisms for the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w:t>
      </w:r>
      <w:proofErr w:type="spellStart"/>
      <w:r>
        <w:t>trophic</w:t>
      </w:r>
      <w:proofErr w:type="spellEnd"/>
      <w:r>
        <w:t xml:space="preserve"> interactions </w:t>
      </w:r>
      <w:r w:rsidR="002F43F9">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2F43F9">
        <w:fldChar w:fldCharType="separate"/>
      </w:r>
      <w:r>
        <w:t>(Roubinet et al. 2017)</w:t>
      </w:r>
      <w:r w:rsidR="002F43F9">
        <w:fldChar w:fldCharType="end"/>
      </w:r>
      <w:r>
        <w:t xml:space="preserve">. Therefore, examining crop stage effect would help reveal how the </w:t>
      </w:r>
      <w:proofErr w:type="spellStart"/>
      <w:r>
        <w:t>biocontrol</w:t>
      </w:r>
      <w:proofErr w:type="spellEnd"/>
      <w:r>
        <w:t xml:space="preserve"> value of generalist predators </w:t>
      </w:r>
      <w:proofErr w:type="gramStart"/>
      <w:r>
        <w:t>varies</w:t>
      </w:r>
      <w:proofErr w:type="gramEnd"/>
      <w:r>
        <w:t xml:space="preserve"> within a growth season. Second, studies should examine whether farming practices (e.g., organic and conventional) influence the diet compositions of predators (e.g., pest consumption) </w:t>
      </w:r>
      <w:r w:rsidR="002F43F9">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2F43F9">
        <w:fldChar w:fldCharType="separate"/>
      </w:r>
      <w:r>
        <w:t>(Birkhofer et al. 2011)</w:t>
      </w:r>
      <w:r w:rsidR="002F43F9">
        <w:fldChar w:fldCharType="end"/>
      </w:r>
      <w:r>
        <w:t xml:space="preserve">. In general, compared to conventional farming, organic farming promotes arthropod diversity (both pest and alternative prey) </w:t>
      </w:r>
      <w:r w:rsidR="002F43F9">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2F43F9">
        <w:fldChar w:fldCharType="separate"/>
      </w:r>
      <w:r>
        <w:t>(Bengtsson et al. 2005)</w:t>
      </w:r>
      <w:r w:rsidR="002F43F9">
        <w:fldChar w:fldCharType="end"/>
      </w:r>
      <w:r>
        <w:t>, potentially lowering the consumption of pest by generalist predators</w:t>
      </w:r>
      <w:r>
        <w:rPr>
          <w:rFonts w:hint="eastAsia"/>
        </w:rPr>
        <w:t xml:space="preserve"> </w:t>
      </w:r>
      <w:r w:rsidR="002F43F9">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(Hsu et al. 2021)</w:t>
      </w:r>
      <w:r w:rsidR="002F43F9">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2F43F9">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2F43F9">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2F43F9">
        <w:fldChar w:fldCharType="end"/>
      </w:r>
      <w:r w:rsidR="002F43F9">
        <w:fldChar w:fldCharType="separate"/>
      </w:r>
      <w:r>
        <w:t>(Hardin et al. 1995, Settle et al. 1996, Birkhofer et al. 2008a, Guedes et al. 2016)</w:t>
      </w:r>
      <w:r w:rsidR="002F43F9">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2F43F9">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2F43F9">
        <w:fldChar w:fldCharType="separate"/>
      </w:r>
      <w:r>
        <w:t>(Roubinet et al. 2017)</w:t>
      </w:r>
      <w:r w:rsidR="002F43F9">
        <w:fldChar w:fldCharType="end"/>
      </w:r>
      <w:r>
        <w:rPr>
          <w:rFonts w:hint="eastAsia"/>
        </w:rPr>
        <w:t xml:space="preserve"> </w:t>
      </w:r>
      <w:r>
        <w:t>or feeding preference</w:t>
      </w:r>
      <w:r>
        <w:rPr>
          <w:rFonts w:hint="eastAsia"/>
        </w:rPr>
        <w:t xml:space="preserve"> for pests</w:t>
      </w:r>
      <w:r>
        <w:t xml:space="preserve"> </w:t>
      </w:r>
      <w:r w:rsidR="002F43F9">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 </w:instrText>
      </w:r>
      <w:r w:rsidR="002F43F9">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EN.CITE.DATA </w:instrText>
      </w:r>
      <w:r w:rsidR="002F43F9">
        <w:fldChar w:fldCharType="end"/>
      </w:r>
      <w:r w:rsidR="002F43F9">
        <w:fldChar w:fldCharType="separate"/>
      </w:r>
      <w:r>
        <w:rPr>
          <w:noProof/>
        </w:rPr>
        <w:t>(Wise et al. 2006, Kuusk and Ekbom 2012, Eitzinger et al. 2019)</w:t>
      </w:r>
      <w:r w:rsidR="002F43F9">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2F43F9">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2F43F9">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2F43F9">
        <w:fldChar w:fldCharType="end"/>
      </w:r>
      <w:r w:rsidR="002F43F9">
        <w:fldChar w:fldCharType="separate"/>
      </w:r>
      <w:r>
        <w:t>(Altieri and Letourneau 1982, Altieri 1999, Barbosa and Castellanos 2005, Diehl et al. 2013, Lichtenberg et al. 2017)</w:t>
      </w:r>
      <w:r w:rsidR="002F43F9">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xml:space="preserve">. Understanding this will provide insights for managing agricultural landscape and promoting </w:t>
      </w:r>
      <w:proofErr w:type="spellStart"/>
      <w:r>
        <w:t>biocontrol</w:t>
      </w:r>
      <w:proofErr w:type="spellEnd"/>
      <w:r>
        <w:t xml:space="preserve"> services</w:t>
      </w:r>
      <w:r>
        <w:rPr>
          <w:rFonts w:hint="eastAsia"/>
        </w:rPr>
        <w:t xml:space="preserve"> </w:t>
      </w:r>
      <w:r>
        <w:t>by generalist predators.</w:t>
      </w:r>
    </w:p>
    <w:p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 xml:space="preserve">examine the predators’ consistency in pest consumption,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proofErr w:type="spellStart"/>
      <w:r>
        <w:t>biocontrol</w:t>
      </w:r>
      <w:proofErr w:type="spellEnd"/>
      <w:r>
        <w:t xml:space="preserve"> potential and application of generalist predators. Specifically, this study sampled arthropod prey and generalist predators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 xml:space="preserve">infer predator-prey </w:t>
      </w:r>
      <w:proofErr w:type="spellStart"/>
      <w:r>
        <w:t>trophic</w:t>
      </w:r>
      <w:proofErr w:type="spellEnd"/>
      <w:r>
        <w:t xml:space="preserve"> interactions and to estimate the proportion contribution of different prey sources to predators’ diet</w:t>
      </w:r>
      <w:r>
        <w:rPr>
          <w:rFonts w:hint="eastAsia"/>
        </w:rPr>
        <w:t xml:space="preserve"> </w:t>
      </w:r>
      <w:r w:rsidR="002F43F9">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2F43F9">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2F43F9">
        <w:fldChar w:fldCharType="end"/>
      </w:r>
      <w:r w:rsidR="002F43F9">
        <w:fldChar w:fldCharType="separate"/>
      </w:r>
      <w:r>
        <w:t xml:space="preserve">(Post 2002, Boecklen et al. 2011, </w:t>
      </w:r>
      <w:proofErr w:type="gramStart"/>
      <w:r>
        <w:t>Layman</w:t>
      </w:r>
      <w:proofErr w:type="gramEnd"/>
      <w:r>
        <w:t xml:space="preserve"> et al. 2012)</w:t>
      </w:r>
      <w:r w:rsidR="002F43F9">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2F43F9">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2F43F9">
        <w:fldChar w:fldCharType="separate"/>
      </w:r>
      <w:r>
        <w:t>(Newton 2016)</w:t>
      </w:r>
      <w:r w:rsidR="002F43F9">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proofErr w:type="spellStart"/>
      <w:r>
        <w:t>tillering</w:t>
      </w:r>
      <w:proofErr w:type="spellEnd"/>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rsidR="000600B7" w:rsidRDefault="00056389">
      <w:pPr>
        <w:jc w:val="left"/>
      </w:pPr>
      <w:r>
        <w:t xml:space="preserve">   </w:t>
      </w:r>
    </w:p>
    <w:p w:rsidR="000600B7" w:rsidRDefault="00056389">
      <w:pPr>
        <w:rPr>
          <w:b/>
        </w:rPr>
      </w:pPr>
      <w:r>
        <w:rPr>
          <w:rFonts w:hint="eastAsia"/>
          <w:b/>
        </w:rPr>
        <w:t>Materials and Methods</w:t>
      </w:r>
    </w:p>
    <w:p w:rsidR="000600B7" w:rsidRDefault="00056389">
      <w:pPr>
        <w:jc w:val="center"/>
        <w:rPr>
          <w:i/>
        </w:rPr>
      </w:pPr>
      <w:r>
        <w:rPr>
          <w:rFonts w:hint="eastAsia"/>
          <w:i/>
        </w:rPr>
        <w:t>Study system and sample collection</w:t>
      </w:r>
    </w:p>
    <w:p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2F43F9">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(Hsu et al. 2021)</w:t>
      </w:r>
      <w:r w:rsidR="002F43F9">
        <w:fldChar w:fldCharType="end"/>
      </w:r>
      <w:r>
        <w:t>.</w:t>
      </w:r>
    </w:p>
    <w:p w:rsidR="000600B7" w:rsidRDefault="00056389">
      <w:pPr>
        <w:pStyle w:val="af3"/>
        <w:ind w:left="0"/>
        <w:jc w:val="left"/>
      </w:pPr>
      <w:r>
        <w:rPr>
          <w:rFonts w:hint="eastAsia"/>
        </w:rPr>
        <w:tab/>
        <w:t xml:space="preserve"> </w:t>
      </w:r>
    </w:p>
    <w:p w:rsidR="000600B7" w:rsidRDefault="00056389">
      <w:pPr>
        <w:pStyle w:val="af3"/>
        <w:ind w:left="0"/>
        <w:jc w:val="center"/>
        <w:rPr>
          <w:i/>
        </w:rPr>
      </w:pPr>
      <w:r>
        <w:rPr>
          <w:rFonts w:hint="eastAsia"/>
          <w:i/>
        </w:rPr>
        <w:t>Stable isotope analysis of arthropod samples</w:t>
      </w:r>
    </w:p>
    <w:p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0600B7" w:rsidRDefault="000600B7">
      <w:pPr>
        <w:pStyle w:val="af3"/>
        <w:ind w:left="0"/>
        <w:jc w:val="left"/>
        <w:rPr>
          <w:color w:val="FF0000"/>
        </w:rPr>
      </w:pPr>
    </w:p>
    <w:p w:rsidR="000600B7" w:rsidRDefault="00056389">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0600B7" w:rsidRDefault="00056389">
      <w:r>
        <w:rPr>
          <w:rFonts w:hint="eastAsia"/>
        </w:rPr>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2F43F9">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2F43F9">
        <w:fldChar w:fldCharType="separate"/>
      </w:r>
      <w:r>
        <w:t>(Blondel 2003)</w:t>
      </w:r>
      <w:r w:rsidR="002F43F9">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2F43F9">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(see Hsu et al. [2021] for more details)</w:t>
      </w:r>
      <w:r w:rsidR="002F43F9">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 xml:space="preserve">direct </w:t>
      </w:r>
      <w:proofErr w:type="spellStart"/>
      <w:r>
        <w:t>trophic</w:t>
      </w:r>
      <w:proofErr w:type="spellEnd"/>
      <w:r>
        <w:t xml:space="preserve"> association with rice plants</w:t>
      </w:r>
      <w:r>
        <w:rPr>
          <w:rFonts w:hint="eastAsia"/>
        </w:rPr>
        <w:t>, including 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other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0600B7" w:rsidRDefault="000600B7">
      <w:pPr>
        <w:rPr>
          <w:i/>
          <w:color w:val="FF0000"/>
        </w:rPr>
      </w:pPr>
    </w:p>
    <w:p w:rsidR="000600B7" w:rsidRDefault="00056389">
      <w:pPr>
        <w:pStyle w:val="af3"/>
        <w:ind w:left="0"/>
        <w:jc w:val="center"/>
        <w:rPr>
          <w:i/>
        </w:rPr>
      </w:pPr>
      <w:r>
        <w:rPr>
          <w:rFonts w:hint="eastAsia"/>
          <w:i/>
        </w:rPr>
        <w:t>Data analys</w:t>
      </w:r>
      <w:r w:rsidR="00D660B8">
        <w:rPr>
          <w:rFonts w:hint="eastAsia"/>
          <w:i/>
        </w:rPr>
        <w:t>e</w:t>
      </w:r>
      <w:r>
        <w:rPr>
          <w:rFonts w:hint="eastAsia"/>
          <w:i/>
        </w:rPr>
        <w:t>s</w:t>
      </w:r>
    </w:p>
    <w:p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2F43F9">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2F43F9">
        <w:fldChar w:fldCharType="separate"/>
      </w:r>
      <w:r>
        <w:t>(Stock and Semmens 2017)</w:t>
      </w:r>
      <w:r w:rsidR="002F43F9">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2F43F9">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2F43F9">
        <w:fldChar w:fldCharType="separate"/>
      </w:r>
      <w:r>
        <w:t>(Mazzi and Dorn 2012, Sun et al. 2015)</w:t>
      </w:r>
      <w:r w:rsidR="002F43F9">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2F43F9">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2F43F9">
        <w:fldChar w:fldCharType="separate"/>
      </w:r>
      <w:r>
        <w:t>(Phillips and Koch 2002, Stock and Semmens 2016)</w:t>
      </w:r>
      <w:r w:rsidR="002F43F9">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2F43F9">
        <w:fldChar w:fldCharType="begin"/>
      </w:r>
      <w:r w:rsidR="00794E9C">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2F43F9">
        <w:fldChar w:fldCharType="separate"/>
      </w:r>
      <w:r>
        <w:rPr>
          <w:noProof/>
        </w:rPr>
        <w:t>Caut et al. (2009)</w:t>
      </w:r>
      <w:r w:rsidR="002F43F9">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0600B7" w:rsidRDefault="00056389">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2F43F9">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2F43F9">
        <w:fldChar w:fldCharType="separate"/>
      </w:r>
      <w:r>
        <w:t>(Zeileis et al. 2016)</w:t>
      </w:r>
      <w:r w:rsidR="002F43F9">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2F43F9">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2F43F9">
        <w:fldChar w:fldCharType="separate"/>
      </w:r>
      <w:r>
        <w:t>(Fox and Weisberg 2018)</w:t>
      </w:r>
      <w:r w:rsidR="002F43F9">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2F43F9">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2F43F9">
        <w:fldChar w:fldCharType="separate"/>
      </w:r>
      <w:r>
        <w:t>(Lenth and Lenth 2018)</w:t>
      </w:r>
      <w:r w:rsidR="002F43F9">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2F43F9">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2F43F9">
        <w:fldChar w:fldCharType="separate"/>
      </w:r>
      <w:r>
        <w:t>(R Core Team 2021)</w:t>
      </w:r>
      <w:r w:rsidR="002F43F9">
        <w:fldChar w:fldCharType="end"/>
      </w:r>
      <w:r>
        <w:rPr>
          <w:rFonts w:hint="eastAsia"/>
        </w:rPr>
        <w:t>.</w:t>
      </w:r>
    </w:p>
    <w:p w:rsidR="000600B7" w:rsidRDefault="000600B7">
      <w:pPr>
        <w:rPr>
          <w:b/>
        </w:rPr>
      </w:pPr>
    </w:p>
    <w:p w:rsidR="000600B7" w:rsidRDefault="00056389">
      <w:pPr>
        <w:rPr>
          <w:b/>
        </w:rPr>
      </w:pPr>
      <w:r>
        <w:rPr>
          <w:rFonts w:hint="eastAsia"/>
          <w:b/>
        </w:rPr>
        <w:t>Results</w:t>
      </w:r>
    </w:p>
    <w:p w:rsidR="000600B7" w:rsidRDefault="00056389">
      <w:pPr>
        <w:jc w:val="center"/>
        <w:rPr>
          <w:i/>
        </w:rPr>
      </w:pPr>
      <w:r>
        <w:rPr>
          <w:rFonts w:hint="eastAsia"/>
          <w:i/>
        </w:rPr>
        <w:t>Diet compositions of predators in rice farms</w:t>
      </w:r>
    </w:p>
    <w:p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w:t>
      </w:r>
      <w:proofErr w:type="spellStart"/>
      <w:r>
        <w:rPr>
          <w:rFonts w:hint="eastAsia"/>
        </w:rPr>
        <w:t>tillering</w:t>
      </w:r>
      <w:proofErr w:type="spellEnd"/>
      <w:r>
        <w:rPr>
          <w:rFonts w:hint="eastAsia"/>
        </w:rPr>
        <w:t xml:space="preserve"> stage to over </w:t>
      </w:r>
      <w:r>
        <w:t>87-</w:t>
      </w:r>
      <w:r>
        <w:rPr>
          <w:rFonts w:hint="eastAsia"/>
        </w:rPr>
        <w:t>9</w:t>
      </w:r>
      <w:r>
        <w:t>4</w:t>
      </w:r>
      <w:r>
        <w:rPr>
          <w:rFonts w:hint="eastAsia"/>
        </w:rPr>
        <w:t xml:space="preserve">% at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from </w:t>
      </w:r>
      <w:r>
        <w:t>ca.</w:t>
      </w:r>
      <w:r>
        <w:rPr>
          <w:rFonts w:hint="eastAsia"/>
        </w:rPr>
        <w:t xml:space="preserve"> </w:t>
      </w:r>
      <w:r>
        <w:t>45-55</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w:t>
      </w:r>
      <w:proofErr w:type="spellStart"/>
      <w:r>
        <w:rPr>
          <w:rFonts w:hint="eastAsia"/>
        </w:rPr>
        <w:t>tillering</w:t>
      </w:r>
      <w:proofErr w:type="spellEnd"/>
      <w:r>
        <w:rPr>
          <w:rFonts w:hint="eastAsia"/>
        </w:rPr>
        <w:t xml:space="preserve"> stage to </w:t>
      </w:r>
      <w:r>
        <w:t>5-</w:t>
      </w:r>
      <w:r>
        <w:rPr>
          <w:rFonts w:hint="eastAsia"/>
        </w:rPr>
        <w:t>10% at the ripening stage (Fig. 1a).</w:t>
      </w:r>
    </w:p>
    <w:p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 xml:space="preserve">higher proportion of </w:t>
      </w:r>
      <w:proofErr w:type="spellStart"/>
      <w:r>
        <w:rPr>
          <w:rFonts w:hint="eastAsia"/>
        </w:rPr>
        <w:t>detritivores</w:t>
      </w:r>
      <w:proofErr w:type="spellEnd"/>
      <w:r>
        <w:rPr>
          <w:rFonts w:hint="eastAsia"/>
        </w:rPr>
        <w:t xml:space="preserve">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rsidR="000600B7" w:rsidRDefault="000600B7">
      <w:pPr>
        <w:rPr>
          <w:color w:val="FF0000"/>
        </w:rPr>
      </w:pPr>
    </w:p>
    <w:p w:rsidR="000600B7" w:rsidRDefault="00056389">
      <w:pPr>
        <w:jc w:val="center"/>
        <w:rPr>
          <w:i/>
        </w:rPr>
      </w:pPr>
      <w:r>
        <w:rPr>
          <w:rFonts w:hint="eastAsia"/>
          <w:i/>
        </w:rPr>
        <w:t>Patterns of rice herbivore consumption by predators</w:t>
      </w:r>
    </w:p>
    <w:p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w:t>
      </w:r>
      <w:proofErr w:type="spellStart"/>
      <w:r>
        <w:t>tillering</w:t>
      </w:r>
      <w:proofErr w:type="spellEnd"/>
      <w:r>
        <w:t>)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rsidR="000600B7" w:rsidRDefault="000600B7"/>
    <w:p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2F43F9">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2F43F9">
        <w:fldChar w:fldCharType="separate"/>
      </w:r>
      <w:r>
        <w:t>(Rusch et al. 2016)</w:t>
      </w:r>
      <w:r w:rsidR="002F43F9">
        <w:fldChar w:fldCharType="end"/>
      </w:r>
      <w:r>
        <w:rPr>
          <w:rFonts w:hint="eastAsia"/>
        </w:rPr>
        <w:t xml:space="preserve"> , but see </w:t>
      </w:r>
      <w:r w:rsidR="002F43F9">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2F43F9">
        <w:fldChar w:fldCharType="separate"/>
      </w:r>
      <w:r>
        <w:t>Karp et al. (2018)</w:t>
      </w:r>
      <w:r w:rsidR="002F43F9">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rsidR="000600B7" w:rsidRDefault="00056389">
      <w:pPr>
        <w:rPr>
          <w:color w:val="FF0000"/>
        </w:rPr>
      </w:pPr>
      <w:r>
        <w:rPr>
          <w:color w:val="FF0000"/>
        </w:rPr>
        <w:br w:type="page"/>
      </w:r>
    </w:p>
    <w:p w:rsidR="000600B7" w:rsidRDefault="00056389">
      <w:pPr>
        <w:rPr>
          <w:sz w:val="24"/>
        </w:rPr>
      </w:pPr>
      <w:proofErr w:type="gramStart"/>
      <w:r>
        <w:rPr>
          <w:rFonts w:hint="eastAsia"/>
          <w:sz w:val="24"/>
        </w:rPr>
        <w:lastRenderedPageBreak/>
        <w:t>Table 1.</w:t>
      </w:r>
      <w:proofErr w:type="gramEnd"/>
      <w:r>
        <w:rPr>
          <w:rFonts w:hint="eastAsia"/>
          <w:sz w:val="24"/>
        </w:rPr>
        <w:t xml:space="preserve">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w:t>
      </w:r>
      <w:proofErr w:type="spellStart"/>
      <w:r>
        <w:rPr>
          <w:rFonts w:hint="eastAsia"/>
          <w:sz w:val="24"/>
        </w:rPr>
        <w:t>Anova</w:t>
      </w:r>
      <w:proofErr w:type="spellEnd"/>
      <w:r>
        <w:rPr>
          <w:rFonts w:hint="eastAsia"/>
          <w:sz w:val="24"/>
        </w:rPr>
        <w:t xml:space="preserve">()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2F43F9">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2F43F9">
        <w:rPr>
          <w:sz w:val="24"/>
        </w:rPr>
        <w:fldChar w:fldCharType="separate"/>
      </w:r>
      <w:r>
        <w:rPr>
          <w:sz w:val="24"/>
        </w:rPr>
        <w:t>(Fox and Weisberg 2018)</w:t>
      </w:r>
      <w:r w:rsidR="002F43F9">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0600B7" w:rsidTr="000600B7">
        <w:trPr>
          <w:cnfStyle w:val="100000000000"/>
          <w:trHeight w:val="425"/>
          <w:jc w:val="center"/>
        </w:trPr>
        <w:tc>
          <w:tcPr>
            <w:cnfStyle w:val="001000000000"/>
            <w:tcW w:w="1845" w:type="dxa"/>
            <w:shd w:val="clear" w:color="auto" w:fill="auto"/>
            <w:vAlign w:val="center"/>
          </w:tcPr>
          <w:p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0.36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rsidP="00464717">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0.02</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0.57</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0.98</w:t>
            </w:r>
          </w:p>
        </w:tc>
      </w:tr>
      <w:tr w:rsidR="000600B7" w:rsidTr="000600B7">
        <w:trPr>
          <w:trHeight w:val="425"/>
          <w:jc w:val="center"/>
        </w:trPr>
        <w:tc>
          <w:tcPr>
            <w:cnfStyle w:val="001000000000"/>
            <w:tcW w:w="1845" w:type="dxa"/>
            <w:shd w:val="clear" w:color="auto" w:fill="auto"/>
            <w:vAlign w:val="center"/>
          </w:tcPr>
          <w:p w:rsidR="000600B7" w:rsidRDefault="00056389" w:rsidP="00464717">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rsidTr="000600B7">
        <w:trPr>
          <w:trHeight w:val="425"/>
          <w:jc w:val="center"/>
        </w:trPr>
        <w:tc>
          <w:tcPr>
            <w:cnfStyle w:val="001000000000"/>
            <w:tcW w:w="1845" w:type="dxa"/>
            <w:shd w:val="clear" w:color="auto" w:fill="auto"/>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auto"/>
                <w:sz w:val="22"/>
              </w:rPr>
              <w:t xml:space="preserve"> &lt;0.001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rsidTr="000600B7">
        <w:trPr>
          <w:trHeight w:val="425"/>
          <w:jc w:val="center"/>
        </w:trPr>
        <w:tc>
          <w:tcPr>
            <w:cnfStyle w:val="001000000000"/>
            <w:tcW w:w="1845" w:type="dxa"/>
            <w:shd w:val="clear" w:color="auto" w:fill="auto"/>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0.06</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0.15</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0.38</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0.67</w:t>
            </w:r>
          </w:p>
        </w:tc>
      </w:tr>
    </w:tbl>
    <w:p w:rsidR="000600B7" w:rsidRDefault="00056389">
      <w:pPr>
        <w:rPr>
          <w:sz w:val="24"/>
        </w:rPr>
      </w:pPr>
      <w:r>
        <w:rPr>
          <w:color w:val="FF0000"/>
          <w:sz w:val="24"/>
        </w:rPr>
        <w:br w:type="page"/>
      </w:r>
      <w:proofErr w:type="gramStart"/>
      <w:r>
        <w:rPr>
          <w:rFonts w:hint="eastAsia"/>
          <w:sz w:val="24"/>
        </w:rPr>
        <w:lastRenderedPageBreak/>
        <w:t>Table 2.</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2F43F9">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2F43F9">
        <w:rPr>
          <w:sz w:val="24"/>
        </w:rPr>
        <w:fldChar w:fldCharType="separate"/>
      </w:r>
      <w:r>
        <w:rPr>
          <w:sz w:val="24"/>
        </w:rPr>
        <w:t>(Hothorn et al. 2008)</w:t>
      </w:r>
      <w:r w:rsidR="002F43F9">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689"/>
        <w:gridCol w:w="1745"/>
        <w:gridCol w:w="1940"/>
        <w:gridCol w:w="1601"/>
        <w:gridCol w:w="1601"/>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0.77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0.89</w:t>
            </w:r>
          </w:p>
        </w:tc>
      </w:tr>
    </w:tbl>
    <w:p w:rsidR="000600B7" w:rsidRDefault="000600B7">
      <w:pPr>
        <w:rPr>
          <w:b/>
          <w:color w:val="FF0000"/>
        </w:rPr>
      </w:pPr>
    </w:p>
    <w:p w:rsidR="000600B7" w:rsidRDefault="000600B7">
      <w:pPr>
        <w:rPr>
          <w:b/>
          <w:color w:val="FF0000"/>
        </w:rPr>
      </w:pPr>
    </w:p>
    <w:p w:rsidR="000600B7" w:rsidRDefault="00056389">
      <w:pPr>
        <w:rPr>
          <w:sz w:val="24"/>
        </w:rPr>
      </w:pPr>
      <w:r>
        <w:rPr>
          <w:sz w:val="24"/>
        </w:rPr>
        <w:br w:type="page"/>
      </w:r>
    </w:p>
    <w:p w:rsidR="000600B7" w:rsidRDefault="00056389">
      <w:pPr>
        <w:rPr>
          <w:sz w:val="24"/>
        </w:rPr>
      </w:pPr>
      <w:proofErr w:type="gramStart"/>
      <w:r>
        <w:rPr>
          <w:rFonts w:hint="eastAsia"/>
          <w:sz w:val="24"/>
        </w:rPr>
        <w:lastRenderedPageBreak/>
        <w:t>Table 3.</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among the three crop stages (</w:t>
      </w:r>
      <w:proofErr w:type="spellStart"/>
      <w:r>
        <w:rPr>
          <w:rFonts w:hint="eastAsia"/>
          <w:sz w:val="24"/>
        </w:rPr>
        <w:t>tillering</w:t>
      </w:r>
      <w:proofErr w:type="spellEnd"/>
      <w:r>
        <w:rPr>
          <w:rFonts w:hint="eastAsia"/>
          <w:sz w:val="24"/>
        </w:rPr>
        <w:t xml:space="preserve">, flowering, and ripening stage).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2F43F9">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2F43F9">
        <w:rPr>
          <w:sz w:val="24"/>
        </w:rPr>
        <w:fldChar w:fldCharType="separate"/>
      </w:r>
      <w:r>
        <w:rPr>
          <w:sz w:val="24"/>
        </w:rPr>
        <w:t>(Hothorn et al. 2008)</w:t>
      </w:r>
      <w:r w:rsidR="002F43F9">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737"/>
        <w:gridCol w:w="1544"/>
        <w:gridCol w:w="1997"/>
        <w:gridCol w:w="1649"/>
        <w:gridCol w:w="1649"/>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proofErr w:type="spellStart"/>
            <w:r>
              <w:rPr>
                <w:color w:val="auto"/>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auto"/>
                <w:sz w:val="24"/>
              </w:rPr>
            </w:pPr>
            <w:r>
              <w:rPr>
                <w:color w:val="auto"/>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r>
              <w:rPr>
                <w:color w:val="auto"/>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0.95</w:t>
            </w:r>
          </w:p>
        </w:tc>
      </w:tr>
      <w:tr w:rsidR="000600B7" w:rsidTr="000600B7">
        <w:trPr>
          <w:trHeight w:val="605"/>
          <w:jc w:val="center"/>
        </w:trPr>
        <w:tc>
          <w:tcPr>
            <w:cnfStyle w:val="001000000000"/>
            <w:tcW w:w="0" w:type="auto"/>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0600B7" w:rsidTr="000600B7">
        <w:trPr>
          <w:trHeight w:val="605"/>
          <w:jc w:val="center"/>
        </w:trPr>
        <w:tc>
          <w:tcPr>
            <w:cnfStyle w:val="001000000000"/>
            <w:tcW w:w="0" w:type="auto"/>
            <w:tcBorders>
              <w:left w:val="nil"/>
              <w:right w:val="nil"/>
            </w:tcBorders>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0600B7" w:rsidRDefault="00056389">
      <w:pPr>
        <w:rPr>
          <w:b/>
          <w:color w:val="FF0000"/>
        </w:rPr>
      </w:pPr>
      <w:r>
        <w:rPr>
          <w:b/>
          <w:color w:val="FF0000"/>
        </w:rPr>
        <w:br w:type="page"/>
      </w:r>
    </w:p>
    <w:p w:rsidR="000600B7" w:rsidRDefault="0005638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sidR="000600B7" w:rsidRDefault="00056389">
      <w:pPr>
        <w:rPr>
          <w:sz w:val="24"/>
        </w:rPr>
      </w:pPr>
      <w:proofErr w:type="gramStart"/>
      <w:r>
        <w:rPr>
          <w:rFonts w:hint="eastAsia"/>
          <w:sz w:val="24"/>
        </w:rPr>
        <w:t>Figure 1.</w:t>
      </w:r>
      <w:proofErr w:type="gramEnd"/>
      <w:r>
        <w:rPr>
          <w:rFonts w:hint="eastAsia"/>
          <w:sz w:val="24"/>
        </w:rPr>
        <w:t xml:space="preserve"> The proportions (mean </w:t>
      </w:r>
      <w:r>
        <w:rPr>
          <w:sz w:val="24"/>
        </w:rPr>
        <w:t>±</w:t>
      </w:r>
      <w:r>
        <w:rPr>
          <w:rFonts w:hint="eastAsia"/>
          <w:sz w:val="24"/>
        </w:rPr>
        <w:t xml:space="preserve"> SE) of prey sources (rice herbivores, tourist herbivores, </w:t>
      </w:r>
      <w:proofErr w:type="spellStart"/>
      <w:r>
        <w:rPr>
          <w:rFonts w:hint="eastAsia"/>
          <w:sz w:val="24"/>
        </w:rPr>
        <w:t>detritivores</w:t>
      </w:r>
      <w:proofErr w:type="spellEnd"/>
      <w:r>
        <w:rPr>
          <w:rFonts w:hint="eastAsia"/>
          <w:sz w:val="24"/>
        </w:rPr>
        <w:t>) consumed in predators</w:t>
      </w:r>
      <w:r>
        <w:rPr>
          <w:sz w:val="24"/>
        </w:rPr>
        <w:t>’</w:t>
      </w:r>
      <w:r>
        <w:rPr>
          <w:rFonts w:hint="eastAsia"/>
          <w:sz w:val="24"/>
        </w:rPr>
        <w:t xml:space="preserve"> diet in organic and conventional rice farms over crop stages.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 averaged over all replicate farms and across three study years.</w:t>
      </w:r>
    </w:p>
    <w:p w:rsidR="000600B7" w:rsidRDefault="000600B7">
      <w:pPr>
        <w:rPr>
          <w:sz w:val="24"/>
        </w:rPr>
      </w:pPr>
    </w:p>
    <w:p w:rsidR="000600B7" w:rsidRDefault="0005638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sidR="000600B7" w:rsidRDefault="00056389">
      <w:pPr>
        <w:rPr>
          <w:sz w:val="24"/>
        </w:rPr>
      </w:pPr>
      <w:proofErr w:type="gramStart"/>
      <w:r>
        <w:rPr>
          <w:rFonts w:hint="eastAsia"/>
          <w:sz w:val="24"/>
        </w:rPr>
        <w:t>Figure 2.</w:t>
      </w:r>
      <w:proofErr w:type="gramEnd"/>
      <w:r>
        <w:rPr>
          <w:rFonts w:hint="eastAsia"/>
          <w:sz w:val="24"/>
        </w:rPr>
        <w:t xml:space="preserve"> The proportion of rice herbivores consumed in predators</w:t>
      </w:r>
      <w:r>
        <w:rPr>
          <w:sz w:val="24"/>
        </w:rPr>
        <w:t>’</w:t>
      </w:r>
      <w:r>
        <w:rPr>
          <w:rFonts w:hint="eastAsia"/>
          <w:sz w:val="24"/>
        </w:rPr>
        <w:t xml:space="preserve"> diet in organic and conventional rice farms over crop stages in the three study years.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w:t>
      </w: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56389">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rsidR="000600B7" w:rsidRDefault="00056389">
      <w:pPr>
        <w:rPr>
          <w:b/>
          <w:color w:val="FF0000"/>
        </w:rPr>
      </w:pPr>
      <w:proofErr w:type="gramStart"/>
      <w:r>
        <w:rPr>
          <w:rFonts w:hint="eastAsia"/>
          <w:sz w:val="24"/>
        </w:rPr>
        <w:t>Figure 3.</w:t>
      </w:r>
      <w:proofErr w:type="gramEnd"/>
      <w:r>
        <w:rPr>
          <w:rFonts w:hint="eastAsia"/>
          <w:sz w:val="24"/>
        </w:rPr>
        <w:t xml:space="preserve"> </w:t>
      </w:r>
      <w:proofErr w:type="gramStart"/>
      <w:r>
        <w:rPr>
          <w:rFonts w:hint="eastAsia"/>
          <w:sz w:val="24"/>
        </w:rPr>
        <w:t>The relative abundances of prey sources in organic and conventional rice farms over crop stages in the three study years.</w:t>
      </w:r>
      <w:proofErr w:type="gramEnd"/>
      <w:r>
        <w:rPr>
          <w:rFonts w:hint="eastAsia"/>
          <w:sz w:val="24"/>
        </w:rPr>
        <w:t xml:space="preserve"> The relative abundances were determined from the sweep-net samples pooled across the replicate farms. </w:t>
      </w:r>
      <w:r>
        <w:rPr>
          <w:sz w:val="24"/>
        </w:rPr>
        <w:t xml:space="preserve"> </w:t>
      </w:r>
    </w:p>
    <w:p w:rsidR="000600B7" w:rsidRDefault="00056389">
      <w:pPr>
        <w:rPr>
          <w:rFonts w:cs="Arial"/>
          <w:b/>
          <w:szCs w:val="28"/>
        </w:rPr>
      </w:pPr>
      <w:r>
        <w:rPr>
          <w:rFonts w:cs="Arial"/>
          <w:b/>
          <w:szCs w:val="28"/>
        </w:rPr>
        <w:br w:type="page"/>
      </w:r>
    </w:p>
    <w:p w:rsidR="000600B7" w:rsidRDefault="00056389">
      <w:pPr>
        <w:rPr>
          <w:rFonts w:cs="Arial"/>
          <w:b/>
          <w:szCs w:val="28"/>
        </w:rPr>
      </w:pPr>
      <w:r>
        <w:rPr>
          <w:rFonts w:cs="Arial"/>
          <w:b/>
          <w:szCs w:val="28"/>
        </w:rPr>
        <w:lastRenderedPageBreak/>
        <w:t>Discussion</w:t>
      </w:r>
    </w:p>
    <w:p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w:t>
      </w:r>
      <w:proofErr w:type="spellStart"/>
      <w:r>
        <w:rPr>
          <w:rFonts w:cs="Arial" w:hint="eastAsia"/>
          <w:szCs w:val="28"/>
        </w:rPr>
        <w:t>tillering</w:t>
      </w:r>
      <w:proofErr w:type="spellEnd"/>
      <w:r>
        <w:rPr>
          <w:rFonts w:cs="Arial" w:hint="eastAsia"/>
          <w:szCs w:val="28"/>
        </w:rPr>
        <w:t xml:space="preserve">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sidR="0049352C">
        <w:rPr>
          <w:rFonts w:cs="Arial"/>
          <w:szCs w:val="28"/>
        </w:rPr>
        <w:t>or</w:t>
      </w:r>
      <w:r>
        <w:rPr>
          <w:rFonts w:cs="Arial"/>
          <w:szCs w:val="28"/>
        </w:rPr>
        <w:t xml:space="preserve">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0"/>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pest consumption by predators</w:t>
      </w:r>
      <w:commentRangeEnd w:id="0"/>
      <w:r>
        <w:rPr>
          <w:rStyle w:val="a5"/>
        </w:rPr>
        <w:commentReference w:id="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0600B7" w:rsidRDefault="000600B7">
      <w:pPr>
        <w:rPr>
          <w:rFonts w:cs="Arial"/>
          <w:szCs w:val="28"/>
        </w:rPr>
      </w:pPr>
    </w:p>
    <w:p w:rsidR="000600B7" w:rsidRDefault="00056389">
      <w:pPr>
        <w:ind w:firstLine="720"/>
        <w:jc w:val="center"/>
        <w:rPr>
          <w:rFonts w:cs="Arial"/>
          <w:i/>
          <w:szCs w:val="28"/>
        </w:rPr>
      </w:pPr>
      <w:r>
        <w:rPr>
          <w:rFonts w:cs="Arial"/>
          <w:i/>
          <w:szCs w:val="28"/>
        </w:rPr>
        <w:t>Generalist predators function as specialists at late crop stages (or when things matter)</w:t>
      </w:r>
    </w:p>
    <w:p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xml:space="preserve">,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2F43F9"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2F43F9"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2F43F9" w:rsidRPr="00585FBE">
        <w:rPr>
          <w:rFonts w:cs="Arial"/>
          <w:szCs w:val="28"/>
        </w:rPr>
      </w:r>
      <w:r w:rsidR="002F43F9" w:rsidRPr="00585FBE">
        <w:rPr>
          <w:rFonts w:cs="Arial"/>
          <w:szCs w:val="28"/>
        </w:rPr>
        <w:fldChar w:fldCharType="end"/>
      </w:r>
      <w:r w:rsidR="002F43F9" w:rsidRPr="00585FBE">
        <w:rPr>
          <w:rFonts w:cs="Arial"/>
          <w:szCs w:val="28"/>
        </w:rPr>
      </w:r>
      <w:r w:rsidR="002F43F9" w:rsidRPr="00585FBE">
        <w:rPr>
          <w:rFonts w:cs="Arial"/>
          <w:szCs w:val="28"/>
        </w:rPr>
        <w:fldChar w:fldCharType="separate"/>
      </w:r>
      <w:r w:rsidR="00585FBE" w:rsidRPr="00585FBE">
        <w:rPr>
          <w:rFonts w:cs="Arial"/>
          <w:noProof/>
          <w:szCs w:val="28"/>
        </w:rPr>
        <w:t xml:space="preserve">(Albajes and Alomar </w:t>
      </w:r>
      <w:r w:rsidR="00585FBE" w:rsidRPr="00585FBE">
        <w:rPr>
          <w:rFonts w:cs="Arial"/>
          <w:noProof/>
          <w:szCs w:val="28"/>
        </w:rPr>
        <w:lastRenderedPageBreak/>
        <w:t>1999, Prasad and Snyder 2006, Roubinet et al. 2018)</w:t>
      </w:r>
      <w:r w:rsidR="002F43F9"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0600B7" w:rsidRDefault="00C701E2">
      <w:pPr>
        <w:ind w:firstLine="720"/>
        <w:rPr>
          <w:rFonts w:cs="Arial"/>
          <w:szCs w:val="28"/>
        </w:rPr>
      </w:pPr>
      <w:r>
        <w:rPr>
          <w:rFonts w:cs="Arial"/>
          <w:szCs w:val="28"/>
        </w:rPr>
        <w:t>While our generalist predators consumed a high proportion of pests at late crop stages, t</w:t>
      </w:r>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r>
        <w:rPr>
          <w:rFonts w:cs="Arial"/>
          <w:szCs w:val="28"/>
        </w:rPr>
        <w:t xml:space="preserve"> (Table S1)</w:t>
      </w:r>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r w:rsidR="009D2789">
        <w:rPr>
          <w:rFonts w:cs="Arial"/>
          <w:szCs w:val="28"/>
        </w:rPr>
        <w:t xml:space="preserve"> </w:t>
      </w:r>
      <w:r w:rsidR="00B725FB">
        <w:rPr>
          <w:rFonts w:cs="Arial"/>
          <w:szCs w:val="28"/>
        </w:rPr>
        <w:t>Specifically,</w:t>
      </w:r>
      <w:r w:rsidR="0017413D">
        <w:rPr>
          <w:rFonts w:cs="Arial"/>
          <w:szCs w:val="28"/>
        </w:rPr>
        <w:t xml:space="preserve"> </w:t>
      </w:r>
      <w:r w:rsidR="00CF52BA">
        <w:rPr>
          <w:rFonts w:cs="Arial"/>
          <w:szCs w:val="28"/>
        </w:rPr>
        <w:t>pest</w:t>
      </w:r>
      <w:r w:rsidR="0017413D">
        <w:rPr>
          <w:rFonts w:cs="Arial"/>
          <w:szCs w:val="28"/>
        </w:rPr>
        <w:t xml:space="preserve"> consumption </w:t>
      </w:r>
      <w:r w:rsidR="00CF52BA">
        <w:rPr>
          <w:rFonts w:cs="Arial"/>
          <w:szCs w:val="28"/>
        </w:rPr>
        <w:t>by spider</w:t>
      </w:r>
      <w:r w:rsidR="0017413D">
        <w:rPr>
          <w:rFonts w:cs="Arial"/>
          <w:szCs w:val="28"/>
        </w:rPr>
        <w:t>s increased substantially, but</w:t>
      </w:r>
      <w:r w:rsidR="00CF52BA">
        <w:rPr>
          <w:rFonts w:cs="Arial"/>
          <w:szCs w:val="28"/>
        </w:rPr>
        <w:t xml:space="preserve"> pest</w:t>
      </w:r>
      <w:r w:rsidR="0017413D">
        <w:rPr>
          <w:rFonts w:cs="Arial"/>
          <w:szCs w:val="28"/>
        </w:rPr>
        <w:t xml:space="preserve"> consumption</w:t>
      </w:r>
      <w:r w:rsidR="00CF52BA">
        <w:rPr>
          <w:rFonts w:cs="Arial"/>
          <w:szCs w:val="28"/>
        </w:rPr>
        <w:t xml:space="preserve"> by ladybeetles</w:t>
      </w:r>
      <w:r w:rsidR="0017413D">
        <w:rPr>
          <w:rFonts w:cs="Arial"/>
          <w:szCs w:val="28"/>
        </w:rPr>
        <w:t xml:space="preserve"> remained stable over the season </w:t>
      </w:r>
      <w:r w:rsidR="00B725FB">
        <w:rPr>
          <w:rFonts w:cs="Arial"/>
          <w:szCs w:val="28"/>
        </w:rPr>
        <w:t>(Fig</w:t>
      </w:r>
      <w:r w:rsidR="0017413D">
        <w:rPr>
          <w:rFonts w:cs="Arial"/>
          <w:szCs w:val="28"/>
        </w:rPr>
        <w:t>. 2b vs. 2c</w:t>
      </w:r>
      <w:r w:rsidR="00B725FB">
        <w:rPr>
          <w:rFonts w:cs="Arial"/>
          <w:szCs w:val="28"/>
        </w:rPr>
        <w:t>).</w:t>
      </w:r>
      <w:r w:rsidR="00056389">
        <w:rPr>
          <w:rFonts w:cs="Arial" w:hint="eastAsia"/>
          <w:szCs w:val="28"/>
        </w:rPr>
        <w:t xml:space="preserve"> Such distinct patterns may be </w:t>
      </w:r>
      <w:r w:rsidR="00836817">
        <w:rPr>
          <w:rFonts w:cs="Arial"/>
          <w:szCs w:val="28"/>
        </w:rPr>
        <w:t>due to the difference in the</w:t>
      </w:r>
      <w:r w:rsidR="00836817">
        <w:rPr>
          <w:rFonts w:cs="Arial" w:hint="eastAsia"/>
          <w:szCs w:val="28"/>
        </w:rPr>
        <w:t>ir</w:t>
      </w:r>
      <w:r w:rsidR="00056389">
        <w:rPr>
          <w:rFonts w:cs="Arial"/>
          <w:szCs w:val="28"/>
        </w:rPr>
        <w:t xml:space="preserve">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r w:rsidR="00AC6CDE">
        <w:rPr>
          <w:rFonts w:cs="Arial"/>
          <w:szCs w:val="28"/>
        </w:rPr>
        <w:t xml:space="preserve"> (spiders)</w:t>
      </w:r>
      <w:r w:rsidR="00056389">
        <w:rPr>
          <w:rFonts w:cs="Arial" w:hint="eastAsia"/>
          <w:szCs w:val="28"/>
        </w:rPr>
        <w:t xml:space="preserve"> vs. </w:t>
      </w:r>
      <w:r w:rsidR="00056389">
        <w:rPr>
          <w:rFonts w:cs="Arial"/>
          <w:szCs w:val="28"/>
        </w:rPr>
        <w:t>active</w:t>
      </w:r>
      <w:r w:rsidR="00002BBA">
        <w:rPr>
          <w:rFonts w:cs="Arial"/>
          <w:szCs w:val="28"/>
        </w:rPr>
        <w:t>ly hunting</w:t>
      </w:r>
      <w:r w:rsidR="00AC6CDE">
        <w:rPr>
          <w:rFonts w:cs="Arial"/>
          <w:szCs w:val="28"/>
        </w:rPr>
        <w:t xml:space="preserve"> (ladybeetles)</w:t>
      </w:r>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2F43F9">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2F43F9">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sidR="00056389">
        <w:rPr>
          <w:rFonts w:cs="Arial"/>
          <w:szCs w:val="28"/>
        </w:rPr>
        <w:t>(Allan et al. 1987, Nyffeler 1999, Klecka and Boukal 2013)</w:t>
      </w:r>
      <w:r w:rsidR="002F43F9">
        <w:rPr>
          <w:rFonts w:cs="Arial"/>
          <w:szCs w:val="28"/>
        </w:rPr>
        <w:fldChar w:fldCharType="end"/>
      </w:r>
      <w:r w:rsidR="00056389">
        <w:rPr>
          <w:rFonts w:cs="Arial"/>
          <w:szCs w:val="28"/>
        </w:rPr>
        <w:t>.</w:t>
      </w:r>
      <w:r w:rsidR="00056389">
        <w:rPr>
          <w:rFonts w:cs="Arial" w:hint="eastAsia"/>
          <w:szCs w:val="28"/>
        </w:rPr>
        <w:t xml:space="preserve"> </w:t>
      </w:r>
      <w:r w:rsidR="00AC6CDE">
        <w:rPr>
          <w:rFonts w:cs="Arial"/>
          <w:szCs w:val="28"/>
        </w:rPr>
        <w:t>For example, l</w:t>
      </w:r>
      <w:r w:rsidR="00056389">
        <w:rPr>
          <w:rFonts w:cs="Arial" w:hint="eastAsia"/>
          <w:szCs w:val="28"/>
        </w:rPr>
        <w:t xml:space="preserve">ong-jawed orb-weavers </w:t>
      </w:r>
      <w:r w:rsidR="00056389">
        <w:rPr>
          <w:rFonts w:cs="Arial"/>
          <w:szCs w:val="28"/>
        </w:rPr>
        <w:t>(</w:t>
      </w:r>
      <w:proofErr w:type="spellStart"/>
      <w:r w:rsidR="00056389">
        <w:rPr>
          <w:rFonts w:cs="Arial"/>
          <w:szCs w:val="28"/>
        </w:rPr>
        <w:t>Tetragnathidae</w:t>
      </w:r>
      <w:proofErr w:type="spellEnd"/>
      <w:r w:rsidR="00056389">
        <w:rPr>
          <w:rFonts w:cs="Arial"/>
          <w:szCs w:val="28"/>
        </w:rPr>
        <w:t>)</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encounter prey in a passive 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9D2789">
        <w:rPr>
          <w:rFonts w:cs="Arial" w:hint="eastAsia"/>
          <w:szCs w:val="28"/>
        </w:rPr>
        <w:t>may</w:t>
      </w:r>
      <w:r w:rsidR="00056389">
        <w:rPr>
          <w:rFonts w:cs="Arial" w:hint="eastAsia"/>
          <w:szCs w:val="28"/>
        </w:rPr>
        <w:t xml:space="preserve"> be</w:t>
      </w:r>
      <w:r w:rsidR="00056389">
        <w:rPr>
          <w:rFonts w:cs="Arial"/>
          <w:szCs w:val="28"/>
        </w:rPr>
        <w:t xml:space="preserve"> </w:t>
      </w:r>
      <w:r w:rsidR="00056389">
        <w:rPr>
          <w:rFonts w:cs="Arial" w:hint="eastAsia"/>
          <w:szCs w:val="28"/>
        </w:rPr>
        <w:t>associated with</w:t>
      </w:r>
      <w:r w:rsidR="00056389">
        <w:rPr>
          <w:rFonts w:cs="Arial"/>
          <w:szCs w:val="28"/>
        </w:rPr>
        <w:t xml:space="preserve"> the 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2F43F9">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2F43F9">
        <w:rPr>
          <w:rFonts w:cs="Arial"/>
          <w:szCs w:val="28"/>
        </w:rPr>
        <w:fldChar w:fldCharType="separate"/>
      </w:r>
      <w:r w:rsidR="00056389">
        <w:rPr>
          <w:rFonts w:cs="Arial"/>
          <w:szCs w:val="28"/>
        </w:rPr>
        <w:t>(Nyffeler 1999)</w:t>
      </w:r>
      <w:r w:rsidR="002F43F9">
        <w:rPr>
          <w:rFonts w:cs="Arial"/>
          <w:szCs w:val="28"/>
        </w:rPr>
        <w:fldChar w:fldCharType="end"/>
      </w:r>
      <w:r w:rsidR="00056389">
        <w:rPr>
          <w:rFonts w:cs="Arial"/>
          <w:szCs w:val="28"/>
        </w:rPr>
        <w:t xml:space="preserve">. </w:t>
      </w:r>
      <w:r w:rsidR="00BA1E09">
        <w:rPr>
          <w:rFonts w:cs="Arial"/>
          <w:szCs w:val="28"/>
        </w:rPr>
        <w:t>This explanation is consistent with</w:t>
      </w:r>
      <w:r w:rsidR="00BA1E09">
        <w:rPr>
          <w:rFonts w:cs="Arial" w:hint="eastAsia"/>
          <w:szCs w:val="28"/>
        </w:rPr>
        <w:t xml:space="preserve"> </w:t>
      </w:r>
      <w:r w:rsidR="00BA1E09">
        <w:rPr>
          <w:rFonts w:cs="Arial"/>
          <w:szCs w:val="28"/>
        </w:rPr>
        <w:t>o</w:t>
      </w:r>
      <w:r w:rsidR="00056389">
        <w:rPr>
          <w:rFonts w:cs="Arial"/>
          <w:szCs w:val="28"/>
        </w:rPr>
        <w:t xml:space="preserve">ur </w:t>
      </w:r>
      <w:r w:rsidR="00056389">
        <w:rPr>
          <w:rFonts w:cs="Arial" w:hint="eastAsia"/>
          <w:szCs w:val="28"/>
        </w:rPr>
        <w:t>findings</w:t>
      </w:r>
      <w:r w:rsidR="00056389">
        <w:rPr>
          <w:rFonts w:cs="Arial"/>
          <w:szCs w:val="28"/>
        </w:rPr>
        <w:t xml:space="preserve"> that</w:t>
      </w:r>
      <w:r w:rsidR="00056389">
        <w:rPr>
          <w:rFonts w:cs="Arial" w:hint="eastAsia"/>
          <w:szCs w:val="28"/>
        </w:rPr>
        <w:t xml:space="preserve"> the</w:t>
      </w:r>
      <w:r w:rsidR="00056389">
        <w:rPr>
          <w:rFonts w:cs="Arial"/>
          <w:szCs w:val="28"/>
        </w:rPr>
        <w:t xml:space="preserve"> </w:t>
      </w:r>
      <w:r w:rsidR="00056389">
        <w:rPr>
          <w:rFonts w:cs="Arial" w:hint="eastAsia"/>
          <w:szCs w:val="28"/>
        </w:rPr>
        <w:t>proportions 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r w:rsidR="00056389">
        <w:rPr>
          <w:rFonts w:cs="Arial" w:hint="eastAsia"/>
          <w:szCs w:val="28"/>
        </w:rPr>
        <w:t>correspond</w:t>
      </w:r>
      <w:r w:rsidR="0049352C">
        <w:rPr>
          <w:rFonts w:cs="Arial"/>
          <w:szCs w:val="28"/>
        </w:rPr>
        <w:t>ed</w:t>
      </w:r>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 3)</w:t>
      </w:r>
      <w:r w:rsidR="0049352C">
        <w:rPr>
          <w:rFonts w:cs="Arial"/>
          <w:szCs w:val="28"/>
        </w:rPr>
        <w:t>,</w:t>
      </w:r>
      <w:r w:rsidR="00A1268D">
        <w:rPr>
          <w:rFonts w:cs="Arial"/>
          <w:szCs w:val="28"/>
        </w:rPr>
        <w:t xml:space="preserve"> </w:t>
      </w:r>
      <w:r w:rsidR="00A1268D">
        <w:rPr>
          <w:rFonts w:cs="Arial" w:hint="eastAsia"/>
          <w:szCs w:val="28"/>
        </w:rPr>
        <w:t>a</w:t>
      </w:r>
      <w:r w:rsidR="00A1268D">
        <w:rPr>
          <w:rFonts w:cs="Arial"/>
          <w:szCs w:val="28"/>
        </w:rPr>
        <w:t xml:space="preserve">lthough </w:t>
      </w:r>
      <w:r w:rsidR="0049352C">
        <w:rPr>
          <w:rFonts w:cs="Arial"/>
          <w:szCs w:val="28"/>
        </w:rPr>
        <w:t>our</w:t>
      </w:r>
      <w:r w:rsidR="00CF52BA">
        <w:rPr>
          <w:rFonts w:cs="Arial"/>
          <w:szCs w:val="28"/>
        </w:rPr>
        <w:t xml:space="preserve"> later</w:t>
      </w:r>
      <w:r w:rsidR="0049352C">
        <w:rPr>
          <w:rFonts w:cs="Arial"/>
          <w:szCs w:val="28"/>
        </w:rPr>
        <w:t xml:space="preserve"> analysis suggested </w:t>
      </w:r>
      <w:r w:rsidR="00A1268D">
        <w:rPr>
          <w:rFonts w:cs="Arial"/>
          <w:szCs w:val="28"/>
        </w:rPr>
        <w:t>crop stage</w:t>
      </w:r>
      <w:r w:rsidR="0049352C">
        <w:rPr>
          <w:rFonts w:cs="Arial"/>
          <w:szCs w:val="28"/>
        </w:rPr>
        <w:t>, instead of</w:t>
      </w:r>
      <w:r w:rsidR="009D2789">
        <w:rPr>
          <w:rFonts w:cs="Arial" w:hint="eastAsia"/>
          <w:szCs w:val="28"/>
        </w:rPr>
        <w:t xml:space="preserve"> pest</w:t>
      </w:r>
      <w:r w:rsidR="0049352C">
        <w:rPr>
          <w:rFonts w:cs="Arial"/>
          <w:szCs w:val="28"/>
        </w:rPr>
        <w:t xml:space="preserve"> </w:t>
      </w:r>
      <w:r w:rsidR="009D2789">
        <w:rPr>
          <w:rFonts w:cs="Arial" w:hint="eastAsia"/>
          <w:szCs w:val="28"/>
        </w:rPr>
        <w:t>relative abundances</w:t>
      </w:r>
      <w:r w:rsidR="0049352C">
        <w:rPr>
          <w:rFonts w:cs="Arial"/>
          <w:szCs w:val="28"/>
        </w:rPr>
        <w:t>,</w:t>
      </w:r>
      <w:r w:rsidR="00CF52BA">
        <w:rPr>
          <w:rFonts w:cs="Arial"/>
          <w:szCs w:val="28"/>
        </w:rPr>
        <w:t xml:space="preserve"> as a</w:t>
      </w:r>
      <w:r w:rsidR="0049352C">
        <w:rPr>
          <w:rFonts w:cs="Arial"/>
          <w:szCs w:val="28"/>
        </w:rPr>
        <w:t xml:space="preserve"> better </w:t>
      </w:r>
      <w:r w:rsidR="00CF52BA">
        <w:rPr>
          <w:rFonts w:cs="Arial"/>
          <w:szCs w:val="28"/>
        </w:rPr>
        <w:t>predictor for</w:t>
      </w:r>
      <w:r w:rsidR="00A1268D">
        <w:rPr>
          <w:rFonts w:cs="Arial"/>
          <w:szCs w:val="28"/>
        </w:rPr>
        <w:t xml:space="preserve"> </w:t>
      </w:r>
      <w:r w:rsidR="00CF52BA">
        <w:rPr>
          <w:rFonts w:cs="Arial"/>
          <w:szCs w:val="28"/>
        </w:rPr>
        <w:t xml:space="preserve">pest consumption by predators (see the section for </w:t>
      </w:r>
      <w:r w:rsidR="00CF52BA">
        <w:rPr>
          <w:rFonts w:cs="Arial"/>
          <w:i/>
          <w:szCs w:val="28"/>
        </w:rPr>
        <w:t>F</w:t>
      </w:r>
      <w:r w:rsidR="00691C80" w:rsidRPr="00691C80">
        <w:rPr>
          <w:rFonts w:cs="Arial"/>
          <w:i/>
          <w:szCs w:val="28"/>
        </w:rPr>
        <w:t>actors associated with pest consumption by predators</w:t>
      </w:r>
      <w:r w:rsidR="00CF52BA">
        <w:rPr>
          <w:rFonts w:cs="Arial"/>
          <w:szCs w:val="28"/>
        </w:rPr>
        <w:t>)</w:t>
      </w:r>
      <w:r w:rsidR="00056389">
        <w:rPr>
          <w:rFonts w:cs="Arial" w:hint="eastAsia"/>
          <w:szCs w:val="28"/>
        </w:rPr>
        <w:t xml:space="preserve">. By </w:t>
      </w:r>
      <w:r w:rsidR="00056389">
        <w:rPr>
          <w:rFonts w:cs="Arial" w:hint="eastAsia"/>
          <w:szCs w:val="28"/>
        </w:rPr>
        <w:lastRenderedPageBreak/>
        <w:t>contrast</w:t>
      </w:r>
      <w:r w:rsidR="00056389">
        <w:rPr>
          <w:rFonts w:cs="Arial"/>
          <w:szCs w:val="28"/>
        </w:rPr>
        <w:t xml:space="preserve">, </w:t>
      </w:r>
      <w:r w:rsidR="00056389">
        <w:rPr>
          <w:rFonts w:cs="Arial" w:hint="eastAsia"/>
          <w:szCs w:val="28"/>
        </w:rPr>
        <w:t>l</w:t>
      </w:r>
      <w:r w:rsidR="00056389">
        <w:rPr>
          <w:rFonts w:cs="Arial"/>
          <w:szCs w:val="28"/>
        </w:rPr>
        <w:t xml:space="preserve">adybeetles are </w:t>
      </w:r>
      <w:r w:rsidR="00002BBA">
        <w:rPr>
          <w:rFonts w:cs="Arial"/>
          <w:szCs w:val="28"/>
        </w:rPr>
        <w:t>actively hunting</w:t>
      </w:r>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r w:rsidR="00D84613">
        <w:rPr>
          <w:rFonts w:cs="Arial"/>
          <w:szCs w:val="28"/>
        </w:rPr>
        <w:t xml:space="preserve">resulting in stable pest consumption </w:t>
      </w:r>
      <w:r w:rsidR="005C51BC">
        <w:rPr>
          <w:rFonts w:cs="Arial"/>
          <w:szCs w:val="28"/>
        </w:rPr>
        <w:t xml:space="preserve">over time </w:t>
      </w:r>
      <w:r w:rsidR="00056389">
        <w:rPr>
          <w:rFonts w:cs="Arial" w:hint="eastAsia"/>
          <w:szCs w:val="28"/>
        </w:rPr>
        <w:t>(Fig. 1c; Fig. 2c; Fig. 3).</w:t>
      </w:r>
      <w:r w:rsidR="00002BBA">
        <w:rPr>
          <w:rFonts w:cs="Arial"/>
          <w:szCs w:val="28"/>
        </w:rPr>
        <w:t xml:space="preserve"> </w:t>
      </w:r>
      <w:r w:rsidR="00002BBA">
        <w:rPr>
          <w:rFonts w:cs="Arial" w:hint="eastAsia"/>
          <w:szCs w:val="28"/>
        </w:rPr>
        <w:t>Since p</w:t>
      </w:r>
      <w:r w:rsidR="00002BBA">
        <w:rPr>
          <w:rFonts w:cs="Arial"/>
          <w:szCs w:val="28"/>
        </w:rPr>
        <w:t xml:space="preserve">redator foraging modes </w:t>
      </w:r>
      <w:r w:rsidR="00002BBA">
        <w:rPr>
          <w:rFonts w:cs="Arial" w:hint="eastAsia"/>
          <w:szCs w:val="28"/>
        </w:rPr>
        <w:t>play a key role in</w:t>
      </w:r>
      <w:r w:rsidR="00002BBA">
        <w:rPr>
          <w:rFonts w:cs="Arial"/>
          <w:szCs w:val="28"/>
        </w:rPr>
        <w:t xml:space="preserve"> </w:t>
      </w:r>
      <w:r w:rsidR="00002BBA">
        <w:rPr>
          <w:rFonts w:cs="Arial" w:hint="eastAsia"/>
          <w:szCs w:val="28"/>
        </w:rPr>
        <w:t>mediating predator-prey</w:t>
      </w:r>
      <w:r w:rsidR="001D42B4">
        <w:rPr>
          <w:rFonts w:cs="Arial"/>
          <w:szCs w:val="28"/>
        </w:rPr>
        <w:t>-plant</w:t>
      </w:r>
      <w:r w:rsidR="00002BBA">
        <w:rPr>
          <w:rFonts w:cs="Arial" w:hint="eastAsia"/>
          <w:szCs w:val="28"/>
        </w:rPr>
        <w:t xml:space="preserve"> interactions</w:t>
      </w:r>
      <w:r w:rsidR="001D42B4">
        <w:rPr>
          <w:rFonts w:cs="Arial"/>
          <w:szCs w:val="28"/>
        </w:rPr>
        <w:t xml:space="preserve"> </w:t>
      </w:r>
      <w:r w:rsidR="002F43F9">
        <w:rPr>
          <w:rFonts w:cs="Arial"/>
          <w:szCs w:val="28"/>
        </w:rPr>
        <w:fldChar w:fldCharType="begin"/>
      </w:r>
      <w:r w:rsidR="00030576">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2F43F9">
        <w:rPr>
          <w:rFonts w:cs="Arial"/>
          <w:szCs w:val="28"/>
        </w:rPr>
        <w:fldChar w:fldCharType="separate"/>
      </w:r>
      <w:r w:rsidR="00030576">
        <w:rPr>
          <w:rFonts w:cs="Arial"/>
          <w:noProof/>
          <w:szCs w:val="28"/>
        </w:rPr>
        <w:t>(Schmitz 2008)</w:t>
      </w:r>
      <w:r w:rsidR="002F43F9">
        <w:rPr>
          <w:rFonts w:cs="Arial"/>
          <w:szCs w:val="28"/>
        </w:rPr>
        <w:fldChar w:fldCharType="end"/>
      </w:r>
      <w:r w:rsidR="00002BBA">
        <w:rPr>
          <w:rFonts w:cs="Arial" w:hint="eastAsia"/>
          <w:szCs w:val="28"/>
        </w:rPr>
        <w:t>,</w:t>
      </w:r>
      <w:r w:rsidR="00002BBA">
        <w:rPr>
          <w:rFonts w:cs="Arial"/>
          <w:szCs w:val="28"/>
        </w:rPr>
        <w:t xml:space="preserve"> </w:t>
      </w:r>
      <w:r w:rsidR="008274A4">
        <w:rPr>
          <w:rFonts w:cs="Arial"/>
          <w:szCs w:val="28"/>
        </w:rPr>
        <w:t>we suggest future studi</w:t>
      </w:r>
      <w:r w:rsidR="00002BBA">
        <w:rPr>
          <w:rFonts w:cs="Arial"/>
          <w:szCs w:val="28"/>
        </w:rPr>
        <w:t>e</w:t>
      </w:r>
      <w:r w:rsidR="007F3B36">
        <w:rPr>
          <w:rFonts w:cs="Arial"/>
          <w:szCs w:val="28"/>
        </w:rPr>
        <w:t>s</w:t>
      </w:r>
      <w:r w:rsidR="008274A4">
        <w:rPr>
          <w:rFonts w:cs="Arial"/>
          <w:szCs w:val="28"/>
        </w:rPr>
        <w:t xml:space="preserve"> e</w:t>
      </w:r>
      <w:r w:rsidR="00002BBA">
        <w:rPr>
          <w:rFonts w:cs="Arial"/>
          <w:szCs w:val="28"/>
        </w:rPr>
        <w:t>xamin</w:t>
      </w:r>
      <w:r w:rsidR="008274A4">
        <w:rPr>
          <w:rFonts w:cs="Arial"/>
          <w:szCs w:val="28"/>
        </w:rPr>
        <w:t>e</w:t>
      </w:r>
      <w:r w:rsidR="00002BBA">
        <w:rPr>
          <w:rFonts w:cs="Arial"/>
          <w:szCs w:val="28"/>
        </w:rPr>
        <w:t xml:space="preserve"> different </w:t>
      </w:r>
      <w:r w:rsidR="00002BBA">
        <w:rPr>
          <w:rFonts w:cs="Arial" w:hint="eastAsia"/>
          <w:szCs w:val="28"/>
        </w:rPr>
        <w:t xml:space="preserve">assemblages of </w:t>
      </w:r>
      <w:r w:rsidR="001D42B4">
        <w:rPr>
          <w:rFonts w:cs="Arial"/>
          <w:szCs w:val="28"/>
        </w:rPr>
        <w:t xml:space="preserve">sit-and-wait vs. actively hunting </w:t>
      </w:r>
      <w:r w:rsidR="001D42B4">
        <w:rPr>
          <w:rFonts w:cs="Arial" w:hint="eastAsia"/>
          <w:szCs w:val="28"/>
        </w:rPr>
        <w:t xml:space="preserve"> </w:t>
      </w:r>
      <w:r w:rsidR="00002BBA">
        <w:rPr>
          <w:rFonts w:cs="Arial" w:hint="eastAsia"/>
          <w:szCs w:val="28"/>
        </w:rPr>
        <w:t>predators</w:t>
      </w:r>
      <w:r w:rsidR="001D42B4">
        <w:rPr>
          <w:rFonts w:cs="Arial"/>
          <w:szCs w:val="28"/>
        </w:rPr>
        <w:t xml:space="preserve"> in field conditions </w:t>
      </w:r>
      <w:r w:rsidR="008274A4">
        <w:rPr>
          <w:rFonts w:cs="Arial"/>
          <w:szCs w:val="28"/>
        </w:rPr>
        <w:t xml:space="preserve">to </w:t>
      </w:r>
      <w:r w:rsidR="005C51BC">
        <w:rPr>
          <w:rFonts w:cs="Arial"/>
          <w:szCs w:val="28"/>
        </w:rPr>
        <w:t>reveal</w:t>
      </w:r>
      <w:r w:rsidR="001D42B4">
        <w:rPr>
          <w:rFonts w:cs="Arial"/>
          <w:szCs w:val="28"/>
        </w:rPr>
        <w:t xml:space="preserve"> the</w:t>
      </w:r>
      <w:r w:rsidR="005C51BC">
        <w:rPr>
          <w:rFonts w:cs="Arial"/>
          <w:szCs w:val="28"/>
        </w:rPr>
        <w:t xml:space="preserve"> most efficient </w:t>
      </w:r>
      <w:r w:rsidR="001D42B4">
        <w:rPr>
          <w:rFonts w:cs="Arial"/>
          <w:szCs w:val="28"/>
        </w:rPr>
        <w:t xml:space="preserve">pest </w:t>
      </w:r>
      <w:r w:rsidR="008274A4">
        <w:rPr>
          <w:rFonts w:cs="Arial"/>
          <w:szCs w:val="28"/>
        </w:rPr>
        <w:t>control practices</w:t>
      </w:r>
      <w:r w:rsidR="001D42B4">
        <w:rPr>
          <w:rFonts w:cs="Arial"/>
          <w:szCs w:val="28"/>
        </w:rPr>
        <w:t xml:space="preserve"> over the whole crop sea</w:t>
      </w:r>
      <w:r w:rsidR="00396E6D">
        <w:rPr>
          <w:rFonts w:cs="Arial"/>
          <w:szCs w:val="28"/>
        </w:rPr>
        <w:t>s</w:t>
      </w:r>
      <w:r w:rsidR="001D42B4">
        <w:rPr>
          <w:rFonts w:cs="Arial"/>
          <w:szCs w:val="28"/>
        </w:rPr>
        <w:t>on.</w:t>
      </w:r>
      <w:r w:rsidR="005C51BC">
        <w:rPr>
          <w:rFonts w:cs="Arial"/>
          <w:szCs w:val="28"/>
        </w:rPr>
        <w:t xml:space="preserve">  </w:t>
      </w:r>
    </w:p>
    <w:p w:rsidR="000600B7" w:rsidRDefault="000600B7">
      <w:pPr>
        <w:rPr>
          <w:rFonts w:cs="Arial"/>
          <w:b/>
          <w:color w:val="0070C0"/>
          <w:szCs w:val="28"/>
        </w:rPr>
      </w:pPr>
    </w:p>
    <w:p w:rsidR="000600B7" w:rsidRPr="00FA31E1" w:rsidRDefault="00056389">
      <w:pPr>
        <w:ind w:firstLine="720"/>
        <w:rPr>
          <w:rFonts w:cs="Arial"/>
          <w:i/>
          <w:szCs w:val="28"/>
        </w:rPr>
      </w:pPr>
      <w:r w:rsidRPr="00FA31E1">
        <w:rPr>
          <w:rFonts w:cs="Arial"/>
          <w:i/>
          <w:szCs w:val="28"/>
        </w:rPr>
        <w:t>Generalist</w:t>
      </w:r>
      <w:r w:rsidRPr="00FA31E1">
        <w:rPr>
          <w:rFonts w:cs="Arial" w:hint="eastAsia"/>
          <w:i/>
          <w:szCs w:val="28"/>
        </w:rPr>
        <w:t>s exhibit</w:t>
      </w:r>
      <w:r w:rsidRPr="00FA31E1">
        <w:rPr>
          <w:rFonts w:cs="Arial"/>
          <w:i/>
          <w:szCs w:val="28"/>
        </w:rPr>
        <w:t xml:space="preserve"> consistent </w:t>
      </w:r>
      <w:r w:rsidRPr="00FA31E1">
        <w:rPr>
          <w:rFonts w:cs="Arial" w:hint="eastAsia"/>
          <w:i/>
          <w:szCs w:val="28"/>
        </w:rPr>
        <w:t>pest consumption patterns</w:t>
      </w:r>
      <w:r w:rsidRPr="00FA31E1">
        <w:rPr>
          <w:rFonts w:cs="Arial"/>
          <w:i/>
          <w:szCs w:val="28"/>
        </w:rPr>
        <w:t xml:space="preserve"> over years</w:t>
      </w:r>
    </w:p>
    <w:p w:rsidR="000600B7" w:rsidRDefault="00CD5C98" w:rsidP="00675F1E">
      <w:pPr>
        <w:ind w:firstLine="720"/>
        <w:rPr>
          <w:rFonts w:cs="Arial"/>
          <w:szCs w:val="28"/>
        </w:rPr>
      </w:pPr>
      <w:r>
        <w:rPr>
          <w:rFonts w:cs="Arial"/>
          <w:szCs w:val="28"/>
        </w:rPr>
        <w:t>Ideal</w:t>
      </w:r>
      <w:r w:rsidR="00AE65D8">
        <w:rPr>
          <w:rFonts w:cs="Arial"/>
          <w:szCs w:val="28"/>
        </w:rPr>
        <w:t xml:space="preserve"> </w:t>
      </w:r>
      <w:proofErr w:type="spellStart"/>
      <w:r w:rsidR="00AE65D8">
        <w:rPr>
          <w:rFonts w:cs="Arial"/>
          <w:szCs w:val="28"/>
        </w:rPr>
        <w:t>biocontrol</w:t>
      </w:r>
      <w:proofErr w:type="spellEnd"/>
      <w:r w:rsidR="00AE65D8">
        <w:rPr>
          <w:rFonts w:cs="Arial"/>
          <w:szCs w:val="28"/>
        </w:rPr>
        <w:t xml:space="preserve"> </w:t>
      </w:r>
      <w:r>
        <w:rPr>
          <w:rFonts w:cs="Arial"/>
          <w:szCs w:val="28"/>
        </w:rPr>
        <w:t>agents</w:t>
      </w:r>
      <w:r w:rsidR="00AE65D8">
        <w:rPr>
          <w:rFonts w:cs="Arial"/>
          <w:szCs w:val="28"/>
        </w:rPr>
        <w:t xml:space="preserve"> </w:t>
      </w:r>
      <w:r>
        <w:rPr>
          <w:rFonts w:cs="Arial"/>
          <w:szCs w:val="28"/>
        </w:rPr>
        <w:t xml:space="preserve">provide </w:t>
      </w:r>
      <w:r w:rsidR="00AE65D8">
        <w:rPr>
          <w:rFonts w:cs="Arial"/>
          <w:szCs w:val="28"/>
        </w:rPr>
        <w:t>consistent</w:t>
      </w:r>
      <w:r>
        <w:rPr>
          <w:rFonts w:cs="Arial"/>
          <w:szCs w:val="28"/>
        </w:rPr>
        <w:t xml:space="preserve"> top-down control on pests </w:t>
      </w:r>
      <w:r w:rsidR="00E45D6B">
        <w:rPr>
          <w:rFonts w:cs="Arial" w:hint="eastAsia"/>
          <w:szCs w:val="28"/>
        </w:rPr>
        <w:t>under</w:t>
      </w:r>
      <w:r w:rsidR="00AE65D8">
        <w:rPr>
          <w:rFonts w:cs="Arial"/>
          <w:szCs w:val="28"/>
        </w:rPr>
        <w:t xml:space="preserve"> </w:t>
      </w:r>
      <w:r w:rsidR="00E45D6B">
        <w:rPr>
          <w:rFonts w:cs="Arial"/>
          <w:szCs w:val="28"/>
        </w:rPr>
        <w:t>vari</w:t>
      </w:r>
      <w:r w:rsidR="00E45D6B">
        <w:rPr>
          <w:rFonts w:cs="Arial" w:hint="eastAsia"/>
          <w:szCs w:val="28"/>
        </w:rPr>
        <w:t>able</w:t>
      </w:r>
      <w:r>
        <w:rPr>
          <w:rFonts w:cs="Arial"/>
          <w:szCs w:val="28"/>
        </w:rPr>
        <w:t xml:space="preserve"> </w:t>
      </w:r>
      <w:r w:rsidR="00AE65D8">
        <w:rPr>
          <w:rFonts w:cs="Arial"/>
          <w:szCs w:val="28"/>
        </w:rPr>
        <w:t>environmental conditions</w:t>
      </w:r>
      <w:r w:rsidR="00E45D6B">
        <w:rPr>
          <w:rFonts w:cs="Arial"/>
          <w:szCs w:val="28"/>
        </w:rPr>
        <w:t xml:space="preserve"> (</w:t>
      </w:r>
      <w:proofErr w:type="spellStart"/>
      <w:r w:rsidR="00A36A08">
        <w:rPr>
          <w:rFonts w:cs="Arial"/>
          <w:szCs w:val="28"/>
        </w:rPr>
        <w:t>abiotic</w:t>
      </w:r>
      <w:proofErr w:type="spellEnd"/>
      <w:r w:rsidR="00A36A08">
        <w:rPr>
          <w:rFonts w:cs="Arial"/>
          <w:szCs w:val="28"/>
        </w:rPr>
        <w:t xml:space="preserve"> and biotic</w:t>
      </w:r>
      <w:r w:rsidR="00A05222">
        <w:rPr>
          <w:rFonts w:cs="Arial"/>
          <w:szCs w:val="28"/>
        </w:rPr>
        <w:t xml:space="preserve"> factors</w:t>
      </w:r>
      <w:r w:rsidR="00A36A08">
        <w:rPr>
          <w:rFonts w:cs="Arial"/>
          <w:szCs w:val="28"/>
        </w:rPr>
        <w:t>)</w:t>
      </w:r>
      <w:r w:rsidR="00E45D6B">
        <w:rPr>
          <w:rFonts w:cs="Arial"/>
          <w:szCs w:val="28"/>
        </w:rPr>
        <w:t>.</w:t>
      </w:r>
      <w:r w:rsidR="00E45D6B">
        <w:rPr>
          <w:rFonts w:cs="Arial" w:hint="eastAsia"/>
          <w:szCs w:val="28"/>
        </w:rPr>
        <w:t xml:space="preserve"> </w:t>
      </w:r>
      <w:r w:rsidR="00AE65D8">
        <w:rPr>
          <w:rFonts w:cs="Arial"/>
          <w:szCs w:val="28"/>
        </w:rPr>
        <w:t>In our case, GAP</w:t>
      </w:r>
      <w:r>
        <w:rPr>
          <w:rFonts w:cs="Arial"/>
          <w:szCs w:val="28"/>
        </w:rPr>
        <w:t xml:space="preserve">s (both spiders and ladybeetles) </w:t>
      </w:r>
      <w:r w:rsidR="00056389">
        <w:rPr>
          <w:rFonts w:cs="Arial" w:hint="eastAsia"/>
          <w:szCs w:val="28"/>
        </w:rPr>
        <w:t>showed consistent patterns</w:t>
      </w:r>
      <w:r w:rsidR="003A6810">
        <w:rPr>
          <w:rFonts w:cs="Arial"/>
          <w:szCs w:val="28"/>
        </w:rPr>
        <w:t xml:space="preserve"> in pest consumption</w:t>
      </w:r>
      <w:r w:rsidR="00056389">
        <w:rPr>
          <w:rFonts w:cs="Arial"/>
          <w:szCs w:val="28"/>
        </w:rPr>
        <w:t xml:space="preserve"> across years</w:t>
      </w:r>
      <w:r w:rsidR="00056389">
        <w:rPr>
          <w:rFonts w:cs="Arial" w:hint="eastAsia"/>
          <w:szCs w:val="28"/>
        </w:rPr>
        <w:t xml:space="preserve"> </w:t>
      </w:r>
      <w:r w:rsidR="003A6810">
        <w:rPr>
          <w:rFonts w:cs="Arial"/>
          <w:szCs w:val="28"/>
        </w:rPr>
        <w:t xml:space="preserve">(e.g., </w:t>
      </w:r>
      <w:r w:rsidR="003D0B46">
        <w:rPr>
          <w:rFonts w:cs="Arial"/>
          <w:szCs w:val="28"/>
        </w:rPr>
        <w:t xml:space="preserve">similar seasonal trends in pest consumption and </w:t>
      </w:r>
      <w:r w:rsidR="00E45D6B">
        <w:rPr>
          <w:rFonts w:cs="Arial"/>
          <w:szCs w:val="28"/>
        </w:rPr>
        <w:t xml:space="preserve">high consumption </w:t>
      </w:r>
      <w:r w:rsidR="00E45D6B">
        <w:rPr>
          <w:rFonts w:cs="Arial" w:hint="eastAsia"/>
          <w:szCs w:val="28"/>
        </w:rPr>
        <w:t>at</w:t>
      </w:r>
      <w:r w:rsidR="003A6810">
        <w:rPr>
          <w:rFonts w:cs="Arial"/>
          <w:szCs w:val="28"/>
        </w:rPr>
        <w:t xml:space="preserve"> late crop stage</w:t>
      </w:r>
      <w:r w:rsidR="00E45D6B">
        <w:rPr>
          <w:rFonts w:cs="Arial" w:hint="eastAsia"/>
          <w:szCs w:val="28"/>
        </w:rPr>
        <w:t>s</w:t>
      </w:r>
      <w:r w:rsidR="00157D73">
        <w:rPr>
          <w:rFonts w:cs="Arial"/>
          <w:szCs w:val="28"/>
        </w:rPr>
        <w:t xml:space="preserve"> in all three years</w:t>
      </w:r>
      <w:r w:rsidR="003A6810">
        <w:rPr>
          <w:rFonts w:cs="Arial"/>
          <w:szCs w:val="28"/>
        </w:rPr>
        <w:t>)</w:t>
      </w:r>
      <w:r w:rsidR="003A6810">
        <w:rPr>
          <w:rFonts w:cs="Arial" w:hint="eastAsia"/>
          <w:szCs w:val="28"/>
        </w:rPr>
        <w:t xml:space="preserve"> </w:t>
      </w:r>
      <w:r w:rsidR="00056389">
        <w:rPr>
          <w:rFonts w:cs="Arial" w:hint="eastAsia"/>
          <w:szCs w:val="28"/>
        </w:rPr>
        <w:t>(Fig. 2)</w:t>
      </w:r>
      <w:r w:rsidR="00056389">
        <w:rPr>
          <w:rFonts w:cs="Arial"/>
          <w:szCs w:val="28"/>
        </w:rPr>
        <w:t xml:space="preserve">, 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r w:rsidR="003D0B46">
        <w:rPr>
          <w:rFonts w:cs="Arial"/>
          <w:szCs w:val="28"/>
        </w:rPr>
        <w:t>our</w:t>
      </w:r>
      <w:r w:rsidR="00056389">
        <w:rPr>
          <w:rFonts w:cs="Arial" w:hint="eastAsia"/>
          <w:szCs w:val="28"/>
        </w:rPr>
        <w:t xml:space="preserve"> study years</w:t>
      </w:r>
      <w:r w:rsidR="003D0B46">
        <w:rPr>
          <w:rFonts w:cs="Arial"/>
          <w:szCs w:val="28"/>
        </w:rPr>
        <w:t xml:space="preserve"> (details below)</w:t>
      </w:r>
      <w:r w:rsidR="00056389">
        <w:rPr>
          <w:rFonts w:cs="Arial"/>
          <w:szCs w:val="28"/>
        </w:rPr>
        <w:t>.</w:t>
      </w:r>
      <w:r w:rsidR="00E45D6B">
        <w:rPr>
          <w:rFonts w:cs="Arial"/>
          <w:szCs w:val="28"/>
        </w:rPr>
        <w:t xml:space="preserve"> </w:t>
      </w:r>
      <w:r w:rsidR="00044E81">
        <w:rPr>
          <w:rFonts w:cs="Arial"/>
          <w:szCs w:val="28"/>
        </w:rPr>
        <w:t xml:space="preserve">This further suggests that GAPs </w:t>
      </w:r>
      <w:r w:rsidR="003D0B46">
        <w:rPr>
          <w:rFonts w:cs="Arial"/>
          <w:szCs w:val="28"/>
        </w:rPr>
        <w:t xml:space="preserve">can be a predictable, valuable </w:t>
      </w:r>
      <w:r w:rsidR="00044E81">
        <w:rPr>
          <w:rFonts w:cs="Arial"/>
          <w:szCs w:val="28"/>
        </w:rPr>
        <w:t>tool</w:t>
      </w:r>
      <w:r w:rsidR="002E0DB9">
        <w:rPr>
          <w:rFonts w:cs="Arial"/>
          <w:szCs w:val="28"/>
        </w:rPr>
        <w:t xml:space="preserve"> </w:t>
      </w:r>
      <w:r w:rsidR="00E45D6B">
        <w:rPr>
          <w:rFonts w:cs="Arial" w:hint="eastAsia"/>
          <w:szCs w:val="28"/>
        </w:rPr>
        <w:t>for</w:t>
      </w:r>
      <w:r w:rsidR="00E45D6B">
        <w:rPr>
          <w:rFonts w:cs="Arial"/>
          <w:szCs w:val="28"/>
        </w:rPr>
        <w:t xml:space="preserve"> pest control </w:t>
      </w:r>
      <w:r w:rsidR="00E45D6B">
        <w:rPr>
          <w:rFonts w:cs="Arial" w:hint="eastAsia"/>
          <w:szCs w:val="28"/>
        </w:rPr>
        <w:t>in</w:t>
      </w:r>
      <w:r w:rsidR="00044E81">
        <w:rPr>
          <w:rFonts w:cs="Arial"/>
          <w:szCs w:val="28"/>
        </w:rPr>
        <w:t xml:space="preserve"> sustainable agriculture.</w:t>
      </w:r>
      <w:r w:rsidR="00056389">
        <w:rPr>
          <w:rFonts w:cs="Arial"/>
          <w:szCs w:val="28"/>
        </w:rPr>
        <w:t xml:space="preserve"> </w:t>
      </w:r>
      <w:r w:rsidR="002E0DB9">
        <w:rPr>
          <w:rFonts w:cs="Arial"/>
          <w:szCs w:val="28"/>
        </w:rPr>
        <w:t xml:space="preserve"> </w:t>
      </w:r>
      <w:r w:rsidR="00971D96">
        <w:rPr>
          <w:rFonts w:cs="Arial"/>
          <w:szCs w:val="28"/>
        </w:rPr>
        <w:t>Specifically, r</w:t>
      </w:r>
      <w:r w:rsidR="00855732">
        <w:rPr>
          <w:rFonts w:cs="Arial"/>
          <w:szCs w:val="28"/>
        </w:rPr>
        <w:t xml:space="preserve">egarding the </w:t>
      </w:r>
      <w:proofErr w:type="spellStart"/>
      <w:r w:rsidR="00855732">
        <w:rPr>
          <w:rFonts w:cs="Arial"/>
          <w:szCs w:val="28"/>
        </w:rPr>
        <w:t>abiotic</w:t>
      </w:r>
      <w:proofErr w:type="spellEnd"/>
      <w:r w:rsidR="00855732">
        <w:rPr>
          <w:rFonts w:cs="Arial"/>
          <w:szCs w:val="28"/>
        </w:rPr>
        <w:t xml:space="preserve"> factors, </w:t>
      </w:r>
      <w:r w:rsidR="002E0DB9">
        <w:rPr>
          <w:rFonts w:cs="Arial"/>
          <w:szCs w:val="28"/>
        </w:rPr>
        <w:t>t</w:t>
      </w:r>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r w:rsidR="00971D96">
        <w:rPr>
          <w:rFonts w:cs="Arial"/>
          <w:szCs w:val="28"/>
        </w:rPr>
        <w:t>multiple</w:t>
      </w:r>
      <w:r w:rsidR="00971D96">
        <w:rPr>
          <w:rFonts w:cs="Arial" w:hint="eastAsia"/>
          <w:szCs w:val="28"/>
        </w:rPr>
        <w:t xml:space="preserve"> </w:t>
      </w:r>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r w:rsidR="00971D96">
        <w:rPr>
          <w:rFonts w:cs="Arial"/>
          <w:szCs w:val="28"/>
        </w:rPr>
        <w:t xml:space="preserve">Regarding the biotic factors, </w:t>
      </w:r>
      <w:r w:rsidR="00056389">
        <w:rPr>
          <w:rFonts w:cs="Arial" w:hint="eastAsia"/>
          <w:szCs w:val="28"/>
        </w:rPr>
        <w:t xml:space="preserve">the compositions of rice herbivores at the flowering and ripening stage differed substantially among the three years, in particular the two </w:t>
      </w:r>
      <w:r w:rsidR="00056389">
        <w:rPr>
          <w:rFonts w:cs="Arial" w:hint="eastAsia"/>
          <w:szCs w:val="28"/>
        </w:rPr>
        <w:lastRenderedPageBreak/>
        <w:t>most dominant groups</w:t>
      </w:r>
      <w:r w:rsidR="00157D73">
        <w:rPr>
          <w:rFonts w:cs="Arial"/>
          <w:szCs w:val="28"/>
        </w:rPr>
        <w:t>:</w:t>
      </w:r>
      <w:r w:rsidR="00056389">
        <w:rPr>
          <w:rFonts w:cs="Arial" w:hint="eastAsia"/>
          <w:szCs w:val="28"/>
        </w:rPr>
        <w:t xml:space="preserve"> leafhoppers (</w:t>
      </w:r>
      <w:proofErr w:type="spellStart"/>
      <w:r w:rsidR="00056389">
        <w:rPr>
          <w:rFonts w:cs="Arial"/>
          <w:szCs w:val="28"/>
        </w:rPr>
        <w:t>Cicadellidae</w:t>
      </w:r>
      <w:proofErr w:type="spellEnd"/>
      <w:r w:rsidR="00056389">
        <w:rPr>
          <w:rFonts w:cs="Arial"/>
          <w:szCs w:val="28"/>
        </w:rPr>
        <w:t>/</w:t>
      </w:r>
      <w:proofErr w:type="spellStart"/>
      <w:r w:rsidR="00056389">
        <w:rPr>
          <w:rFonts w:cs="Arial"/>
          <w:i/>
          <w:szCs w:val="28"/>
        </w:rPr>
        <w:t>Nephotettix</w:t>
      </w:r>
      <w:proofErr w:type="spellEnd"/>
      <w:r w:rsidR="00056389">
        <w:rPr>
          <w:rFonts w:cs="Arial" w:hint="eastAsia"/>
          <w:szCs w:val="28"/>
        </w:rPr>
        <w:t xml:space="preserve">) and </w:t>
      </w:r>
      <w:proofErr w:type="spellStart"/>
      <w:r w:rsidR="00056389">
        <w:rPr>
          <w:rFonts w:cs="Arial" w:hint="eastAsia"/>
          <w:szCs w:val="28"/>
        </w:rPr>
        <w:t>planthoppers</w:t>
      </w:r>
      <w:proofErr w:type="spellEnd"/>
      <w:r w:rsidR="00056389">
        <w:rPr>
          <w:rFonts w:cs="Arial" w:hint="eastAsia"/>
          <w:szCs w:val="28"/>
        </w:rPr>
        <w:t xml:space="preserve"> (</w:t>
      </w:r>
      <w:proofErr w:type="spellStart"/>
      <w:r w:rsidR="00056389">
        <w:rPr>
          <w:rFonts w:cs="Arial"/>
          <w:szCs w:val="28"/>
        </w:rPr>
        <w:t>Delphacidae</w:t>
      </w:r>
      <w:proofErr w:type="spellEnd"/>
      <w:r w:rsidR="00056389">
        <w:rPr>
          <w:rFonts w:cs="Arial"/>
          <w:szCs w:val="28"/>
        </w:rPr>
        <w:t>/</w:t>
      </w:r>
      <w:proofErr w:type="spellStart"/>
      <w:r w:rsidR="00056389">
        <w:rPr>
          <w:rFonts w:cs="Arial"/>
          <w:i/>
          <w:szCs w:val="28"/>
        </w:rPr>
        <w:t>Nilaparvata</w:t>
      </w:r>
      <w:proofErr w:type="spellEnd"/>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proofErr w:type="spellStart"/>
      <w:r w:rsidR="00CD5AF4">
        <w:rPr>
          <w:rFonts w:cs="Arial"/>
          <w:szCs w:val="28"/>
        </w:rPr>
        <w:t>abiotic</w:t>
      </w:r>
      <w:proofErr w:type="spellEnd"/>
      <w:r w:rsidR="00CD5AF4">
        <w:rPr>
          <w:rFonts w:cs="Arial"/>
          <w:szCs w:val="28"/>
        </w:rPr>
        <w:t xml:space="preserve"> and biotic factors varied substantially over years in our study, </w:t>
      </w:r>
      <w:r w:rsidR="00675F1E">
        <w:rPr>
          <w:rFonts w:cs="Arial"/>
          <w:szCs w:val="28"/>
        </w:rPr>
        <w:t xml:space="preserve">pest consumption by GAPs generally remained stable, different from studies where pest consumption by GAPs was </w:t>
      </w:r>
      <w:r w:rsidR="00E45D6B">
        <w:rPr>
          <w:rFonts w:cs="Arial" w:hint="eastAsia"/>
          <w:szCs w:val="28"/>
        </w:rPr>
        <w:t>largely</w:t>
      </w:r>
      <w:r w:rsidR="00675F1E">
        <w:rPr>
          <w:rFonts w:cs="Arial"/>
          <w:szCs w:val="28"/>
        </w:rPr>
        <w:t xml:space="preserve"> influenced by </w:t>
      </w:r>
      <w:proofErr w:type="spellStart"/>
      <w:r w:rsidR="00675F1E">
        <w:rPr>
          <w:rFonts w:cs="Arial"/>
          <w:szCs w:val="28"/>
        </w:rPr>
        <w:t>abiotic</w:t>
      </w:r>
      <w:proofErr w:type="spellEnd"/>
      <w:r w:rsidR="00675F1E">
        <w:rPr>
          <w:rFonts w:cs="Arial"/>
          <w:szCs w:val="28"/>
        </w:rPr>
        <w:t xml:space="preserve"> or biotic factors</w:t>
      </w:r>
      <w:r w:rsidR="00CD5AF4">
        <w:rPr>
          <w:rFonts w:cs="Arial"/>
          <w:szCs w:val="28"/>
        </w:rPr>
        <w:t xml:space="preserve"> </w:t>
      </w:r>
      <w:r w:rsidR="002F43F9">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2F43F9">
        <w:rPr>
          <w:rFonts w:cs="Arial"/>
          <w:szCs w:val="28"/>
        </w:rPr>
        <w:fldChar w:fldCharType="separate"/>
      </w:r>
      <w:r w:rsidR="00056389">
        <w:rPr>
          <w:rFonts w:cs="Arial"/>
          <w:szCs w:val="28"/>
        </w:rPr>
        <w:t>(Whitney et al. 2018, Eitzinger et al. 2021)</w:t>
      </w:r>
      <w:r w:rsidR="002F43F9">
        <w:rPr>
          <w:rFonts w:cs="Arial"/>
          <w:szCs w:val="28"/>
        </w:rPr>
        <w:fldChar w:fldCharType="end"/>
      </w:r>
      <w:r w:rsidR="00056389">
        <w:rPr>
          <w:rFonts w:cs="Arial" w:hint="eastAsia"/>
          <w:szCs w:val="28"/>
        </w:rPr>
        <w:t>.</w:t>
      </w:r>
      <w:r w:rsidR="00056389">
        <w:rPr>
          <w:rFonts w:cs="Arial"/>
          <w:szCs w:val="28"/>
        </w:rPr>
        <w:t xml:space="preserve"> </w:t>
      </w:r>
      <w:r w:rsidR="00AB4D6A">
        <w:rPr>
          <w:rFonts w:cs="Arial"/>
          <w:szCs w:val="28"/>
        </w:rPr>
        <w:t>Our finding</w:t>
      </w:r>
      <w:r w:rsidR="005E3B8F">
        <w:rPr>
          <w:rFonts w:cs="Arial"/>
          <w:szCs w:val="28"/>
        </w:rPr>
        <w:t xml:space="preserve"> of this </w:t>
      </w:r>
      <w:r w:rsidR="00056389">
        <w:rPr>
          <w:rFonts w:cs="Arial" w:hint="eastAsia"/>
          <w:szCs w:val="28"/>
        </w:rPr>
        <w:t xml:space="preserve">consistency in </w:t>
      </w:r>
      <w:proofErr w:type="spellStart"/>
      <w:r w:rsidR="005E3B8F">
        <w:rPr>
          <w:rFonts w:cs="Arial"/>
          <w:szCs w:val="28"/>
        </w:rPr>
        <w:t>GAPs’</w:t>
      </w:r>
      <w:proofErr w:type="spellEnd"/>
      <w:r w:rsidR="005E3B8F">
        <w:rPr>
          <w:rFonts w:cs="Arial"/>
          <w:szCs w:val="28"/>
        </w:rPr>
        <w:t xml:space="preserve"> functional role </w:t>
      </w:r>
      <w:r w:rsidR="00167893">
        <w:rPr>
          <w:rFonts w:cs="Arial"/>
          <w:szCs w:val="28"/>
        </w:rPr>
        <w:t>suggests GAPs as</w:t>
      </w:r>
      <w:r w:rsidR="005E3B8F">
        <w:rPr>
          <w:rFonts w:cs="Arial"/>
          <w:szCs w:val="28"/>
        </w:rPr>
        <w:t xml:space="preserve"> </w:t>
      </w:r>
      <w:r w:rsidR="00056389">
        <w:rPr>
          <w:rFonts w:cs="Arial" w:hint="eastAsia"/>
          <w:szCs w:val="28"/>
        </w:rPr>
        <w:t xml:space="preserve">a </w:t>
      </w:r>
      <w:r w:rsidR="00056389">
        <w:rPr>
          <w:rFonts w:cs="Arial"/>
          <w:szCs w:val="28"/>
        </w:rPr>
        <w:t>promising</w:t>
      </w:r>
      <w:r w:rsidR="00056389">
        <w:rPr>
          <w:rFonts w:cs="Arial" w:hint="eastAsia"/>
          <w:szCs w:val="28"/>
        </w:rPr>
        <w:t xml:space="preserve"> </w:t>
      </w:r>
      <w:r w:rsidR="005E3B8F">
        <w:rPr>
          <w:rFonts w:cs="Arial"/>
          <w:szCs w:val="28"/>
        </w:rPr>
        <w:t>tool</w:t>
      </w:r>
      <w:r w:rsidR="006A4A55">
        <w:rPr>
          <w:rFonts w:cs="Arial" w:hint="eastAsia"/>
          <w:szCs w:val="28"/>
        </w:rPr>
        <w:t xml:space="preserve"> that</w:t>
      </w:r>
      <w:r w:rsidR="005E3B8F">
        <w:rPr>
          <w:rFonts w:cs="Arial" w:hint="eastAsia"/>
          <w:szCs w:val="28"/>
        </w:rPr>
        <w:t xml:space="preserve"> </w:t>
      </w:r>
      <w:r w:rsidR="005E3B8F">
        <w:rPr>
          <w:rFonts w:cs="Arial"/>
          <w:szCs w:val="28"/>
        </w:rPr>
        <w:t xml:space="preserve">agricultural </w:t>
      </w:r>
      <w:r w:rsidR="00056389">
        <w:rPr>
          <w:rFonts w:cs="Arial"/>
          <w:szCs w:val="28"/>
        </w:rPr>
        <w:t>practitioner</w:t>
      </w:r>
      <w:r w:rsidR="00056389">
        <w:rPr>
          <w:rFonts w:cs="Arial" w:hint="eastAsia"/>
          <w:szCs w:val="28"/>
        </w:rPr>
        <w:t xml:space="preserve">s </w:t>
      </w:r>
      <w:r w:rsidR="005E3B8F">
        <w:rPr>
          <w:rFonts w:cs="Arial"/>
          <w:szCs w:val="28"/>
        </w:rPr>
        <w:t xml:space="preserve">can apply </w:t>
      </w:r>
      <w:r w:rsidR="006A4A55">
        <w:rPr>
          <w:rFonts w:cs="Arial"/>
          <w:szCs w:val="28"/>
        </w:rPr>
        <w:t>to</w:t>
      </w:r>
      <w:r w:rsidR="005E3B8F">
        <w:rPr>
          <w:rFonts w:cs="Arial"/>
          <w:szCs w:val="28"/>
        </w:rPr>
        <w:t xml:space="preserve"> </w:t>
      </w:r>
      <w:r w:rsidR="00056389">
        <w:rPr>
          <w:rFonts w:cs="Arial" w:hint="eastAsia"/>
          <w:szCs w:val="28"/>
        </w:rPr>
        <w:t xml:space="preserve">pest </w:t>
      </w:r>
      <w:r w:rsidR="006A4A55">
        <w:rPr>
          <w:rFonts w:cs="Arial" w:hint="eastAsia"/>
          <w:szCs w:val="28"/>
        </w:rPr>
        <w:t>m</w:t>
      </w:r>
      <w:r w:rsidR="005B4A35">
        <w:rPr>
          <w:rFonts w:cs="Arial" w:hint="eastAsia"/>
          <w:szCs w:val="28"/>
        </w:rPr>
        <w:t>a</w:t>
      </w:r>
      <w:r w:rsidR="006A4A55">
        <w:rPr>
          <w:rFonts w:cs="Arial" w:hint="eastAsia"/>
          <w:szCs w:val="28"/>
        </w:rPr>
        <w:t>nagement</w:t>
      </w:r>
      <w:r w:rsidR="005E3B8F">
        <w:rPr>
          <w:rFonts w:cs="Arial"/>
          <w:szCs w:val="28"/>
        </w:rPr>
        <w:t>.</w:t>
      </w:r>
    </w:p>
    <w:p w:rsidR="000600B7" w:rsidRDefault="00056389">
      <w:pPr>
        <w:rPr>
          <w:rFonts w:cs="Arial"/>
          <w:szCs w:val="28"/>
        </w:rPr>
      </w:pPr>
      <w:r>
        <w:rPr>
          <w:rFonts w:cs="Arial" w:hint="eastAsia"/>
          <w:szCs w:val="28"/>
        </w:rPr>
        <w:tab/>
      </w:r>
    </w:p>
    <w:p w:rsidR="000600B7" w:rsidRDefault="00056389">
      <w:pPr>
        <w:jc w:val="center"/>
        <w:rPr>
          <w:rFonts w:cs="Arial"/>
          <w:i/>
          <w:szCs w:val="28"/>
        </w:rPr>
      </w:pPr>
      <w:r>
        <w:rPr>
          <w:rFonts w:cs="Arial"/>
          <w:i/>
          <w:szCs w:val="28"/>
        </w:rPr>
        <w:t>Factors associated with pest consumption by predators</w:t>
      </w:r>
    </w:p>
    <w:p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rsidR="000600B7" w:rsidRDefault="0005638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w:t>
      </w:r>
      <w:r w:rsidR="00AA27E7">
        <w:rPr>
          <w:rFonts w:cs="Arial"/>
          <w:szCs w:val="28"/>
        </w:rPr>
        <w:t xml:space="preserve">One explanation is </w:t>
      </w:r>
      <w:r>
        <w:rPr>
          <w:rFonts w:cs="Arial"/>
          <w:szCs w:val="28"/>
        </w:rPr>
        <w:t xml:space="preserve">that organic farming </w:t>
      </w:r>
      <w:r w:rsidR="00AA27E7">
        <w:rPr>
          <w:rFonts w:cs="Arial"/>
          <w:szCs w:val="28"/>
        </w:rPr>
        <w:t xml:space="preserve">may </w:t>
      </w:r>
      <w:r>
        <w:rPr>
          <w:rFonts w:cs="Arial"/>
          <w:szCs w:val="28"/>
        </w:rPr>
        <w:t xml:space="preserve">promote arthropod diversity in the farms </w:t>
      </w:r>
      <w:r w:rsidR="0052589B">
        <w:rPr>
          <w:rFonts w:cs="Arial"/>
          <w:szCs w:val="28"/>
        </w:rPr>
        <w:t xml:space="preserve">and therefore distract predators from feeding on target species </w:t>
      </w:r>
      <w:r w:rsidR="0052589B">
        <w:rPr>
          <w:rFonts w:cs="Arial" w:hint="eastAsia"/>
          <w:szCs w:val="28"/>
        </w:rPr>
        <w:t>(e</w:t>
      </w:r>
      <w:r w:rsidR="0052589B">
        <w:rPr>
          <w:rFonts w:cs="Arial"/>
          <w:szCs w:val="28"/>
        </w:rPr>
        <w:t xml:space="preserve">.g., pests) </w:t>
      </w:r>
      <w:r w:rsidR="002F43F9">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 </w:instrText>
      </w:r>
      <w:r w:rsidR="00794E9C">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EN.CITE.DATA </w:instrText>
      </w:r>
      <w:r w:rsidR="00794E9C">
        <w:rPr>
          <w:rFonts w:cs="Arial"/>
          <w:szCs w:val="28"/>
        </w:rPr>
      </w:r>
      <w:r w:rsidR="00794E9C">
        <w:rPr>
          <w:rFonts w:cs="Arial"/>
          <w:szCs w:val="28"/>
        </w:rPr>
        <w:fldChar w:fldCharType="end"/>
      </w:r>
      <w:r w:rsidR="002F43F9">
        <w:rPr>
          <w:rFonts w:cs="Arial"/>
          <w:szCs w:val="28"/>
        </w:rPr>
        <w:fldChar w:fldCharType="separate"/>
      </w:r>
      <w:r w:rsidR="00794E9C">
        <w:rPr>
          <w:rFonts w:cs="Arial"/>
          <w:noProof/>
          <w:szCs w:val="28"/>
        </w:rPr>
        <w:t>(Bengtsson et al. 2005, Birkhofer et al. 2008b, Lichtenberg et al. 2017)</w:t>
      </w:r>
      <w:r w:rsidR="002F43F9">
        <w:rPr>
          <w:rFonts w:cs="Arial"/>
          <w:szCs w:val="28"/>
        </w:rPr>
        <w:fldChar w:fldCharType="end"/>
      </w:r>
      <w:r>
        <w:rPr>
          <w:rFonts w:cs="Arial"/>
          <w:szCs w:val="28"/>
        </w:rPr>
        <w:t>. Another possib</w:t>
      </w:r>
      <w:r w:rsidR="0052589B">
        <w:rPr>
          <w:rFonts w:cs="Arial"/>
          <w:szCs w:val="28"/>
        </w:rPr>
        <w:t>le explanation</w:t>
      </w:r>
      <w:r w:rsidR="00C50B88">
        <w:rPr>
          <w:rFonts w:cs="Arial"/>
          <w:szCs w:val="28"/>
        </w:rPr>
        <w:t xml:space="preserve"> for the higher proportion of pest consumption</w:t>
      </w:r>
      <w:r w:rsidR="00EE3ABC">
        <w:rPr>
          <w:rFonts w:cs="Arial"/>
          <w:szCs w:val="28"/>
        </w:rPr>
        <w:t xml:space="preserve"> by predators</w:t>
      </w:r>
      <w:r w:rsidR="00C50B88">
        <w:rPr>
          <w:rFonts w:cs="Arial"/>
          <w:szCs w:val="28"/>
        </w:rPr>
        <w:t xml:space="preserve"> in conventional than organic farms</w:t>
      </w:r>
      <w:r>
        <w:rPr>
          <w:rFonts w:cs="Arial"/>
          <w:szCs w:val="28"/>
        </w:rPr>
        <w:t xml:space="preserve"> is that pest densities</w:t>
      </w:r>
      <w:r w:rsidR="00F90928">
        <w:rPr>
          <w:rFonts w:cs="Arial"/>
          <w:szCs w:val="28"/>
        </w:rPr>
        <w:t xml:space="preserve"> may be higher in conventional farms</w:t>
      </w:r>
      <w:r>
        <w:rPr>
          <w:rFonts w:cs="Arial"/>
          <w:szCs w:val="28"/>
        </w:rPr>
        <w:t xml:space="preserve"> </w:t>
      </w:r>
      <w:r w:rsidR="002F43F9">
        <w:rPr>
          <w:rFonts w:cs="Arial"/>
          <w:szCs w:val="28"/>
        </w:rPr>
        <w:fldChar w:fldCharType="begin"/>
      </w:r>
      <w:r w:rsidR="0052589B">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2F43F9">
        <w:rPr>
          <w:rFonts w:cs="Arial"/>
          <w:szCs w:val="28"/>
        </w:rPr>
        <w:fldChar w:fldCharType="separate"/>
      </w:r>
      <w:r w:rsidR="0052589B">
        <w:rPr>
          <w:rFonts w:cs="Arial"/>
          <w:noProof/>
          <w:szCs w:val="28"/>
        </w:rPr>
        <w:t>(Porcel et al. 2018)</w:t>
      </w:r>
      <w:r w:rsidR="002F43F9">
        <w:rPr>
          <w:rFonts w:cs="Arial"/>
          <w:szCs w:val="28"/>
        </w:rPr>
        <w:fldChar w:fldCharType="end"/>
      </w:r>
      <w:r>
        <w:rPr>
          <w:rFonts w:cs="Arial"/>
          <w:szCs w:val="28"/>
        </w:rPr>
        <w:t xml:space="preserve">, thus </w:t>
      </w:r>
      <w:r w:rsidR="00F90928">
        <w:rPr>
          <w:rFonts w:cs="Arial"/>
          <w:szCs w:val="28"/>
        </w:rPr>
        <w:t xml:space="preserve">leading to </w:t>
      </w:r>
      <w:r w:rsidR="00C50B88">
        <w:rPr>
          <w:rFonts w:cs="Arial"/>
          <w:szCs w:val="28"/>
        </w:rPr>
        <w:t>higher encounter rates</w:t>
      </w:r>
      <w:r w:rsidR="00C50B88" w:rsidDel="00F90928">
        <w:rPr>
          <w:rFonts w:cs="Arial"/>
          <w:szCs w:val="28"/>
        </w:rPr>
        <w:t xml:space="preserve"> </w:t>
      </w:r>
      <w:r w:rsidR="00C50B88">
        <w:rPr>
          <w:rFonts w:cs="Arial"/>
          <w:szCs w:val="28"/>
        </w:rPr>
        <w:t xml:space="preserve">and consumption </w:t>
      </w:r>
      <w:r w:rsidR="00F90928">
        <w:rPr>
          <w:rFonts w:cs="Arial"/>
          <w:szCs w:val="28"/>
        </w:rPr>
        <w:t>p</w:t>
      </w:r>
      <w:r w:rsidR="00C50B88">
        <w:rPr>
          <w:rFonts w:cs="Arial"/>
          <w:szCs w:val="28"/>
        </w:rPr>
        <w:t xml:space="preserve">ercentage </w:t>
      </w:r>
      <w:r w:rsidR="00F90928">
        <w:rPr>
          <w:rFonts w:cs="Arial" w:hint="eastAsia"/>
          <w:szCs w:val="28"/>
        </w:rPr>
        <w:t>of pests</w:t>
      </w:r>
      <w:r w:rsidR="00F90928">
        <w:rPr>
          <w:rFonts w:cs="Arial"/>
          <w:szCs w:val="28"/>
        </w:rPr>
        <w:t xml:space="preserve"> </w:t>
      </w:r>
      <w:r>
        <w:rPr>
          <w:rFonts w:cs="Arial"/>
          <w:szCs w:val="28"/>
        </w:rPr>
        <w:t xml:space="preserve">in predators’ diet. </w:t>
      </w:r>
      <w:r w:rsidR="006253C3">
        <w:rPr>
          <w:rFonts w:cs="Arial" w:hint="eastAsia"/>
          <w:szCs w:val="28"/>
        </w:rPr>
        <w:lastRenderedPageBreak/>
        <w:t>Re</w:t>
      </w:r>
      <w:r w:rsidR="006253C3">
        <w:rPr>
          <w:rFonts w:cs="Arial"/>
          <w:szCs w:val="28"/>
        </w:rPr>
        <w:t>gardless of the explanations and mechanisms, o</w:t>
      </w:r>
      <w:r>
        <w:rPr>
          <w:rFonts w:cs="Arial"/>
          <w:szCs w:val="28"/>
        </w:rPr>
        <w:t xml:space="preserve">ur results highlight the </w:t>
      </w:r>
      <w:r w:rsidR="006253C3">
        <w:rPr>
          <w:rFonts w:cs="Arial"/>
          <w:szCs w:val="28"/>
        </w:rPr>
        <w:t xml:space="preserve">important but overlooked </w:t>
      </w:r>
      <w:proofErr w:type="spellStart"/>
      <w:r w:rsidR="006253C3">
        <w:rPr>
          <w:rFonts w:cs="Arial"/>
          <w:szCs w:val="28"/>
        </w:rPr>
        <w:t>biocontrol</w:t>
      </w:r>
      <w:proofErr w:type="spellEnd"/>
      <w:r w:rsidR="006253C3">
        <w:rPr>
          <w:rFonts w:cs="Arial"/>
          <w:szCs w:val="28"/>
        </w:rPr>
        <w:t xml:space="preserve"> value of</w:t>
      </w:r>
      <w:r>
        <w:rPr>
          <w:rFonts w:cs="Arial"/>
          <w:szCs w:val="28"/>
        </w:rPr>
        <w:t xml:space="preserve"> generalist arthropod predators in conventional farming systems. </w:t>
      </w:r>
    </w:p>
    <w:p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rsidR="000600B7" w:rsidRDefault="00FA1A41">
      <w:pPr>
        <w:ind w:firstLine="720"/>
        <w:rPr>
          <w:rFonts w:cs="Arial"/>
          <w:color w:val="0070C0"/>
          <w:szCs w:val="28"/>
        </w:rPr>
      </w:pPr>
      <w:r>
        <w:rPr>
          <w:rFonts w:cs="Arial"/>
          <w:szCs w:val="28"/>
        </w:rPr>
        <w:t>Besides farm</w:t>
      </w:r>
      <w:r w:rsidR="00794E9C">
        <w:rPr>
          <w:rFonts w:cs="Arial" w:hint="eastAsia"/>
          <w:szCs w:val="28"/>
        </w:rPr>
        <w:t>ing practice</w:t>
      </w:r>
      <w:r w:rsidR="00794E9C">
        <w:rPr>
          <w:rFonts w:cs="Arial"/>
          <w:szCs w:val="28"/>
        </w:rPr>
        <w:t>, crop stage</w:t>
      </w:r>
      <w:r>
        <w:rPr>
          <w:rFonts w:cs="Arial"/>
          <w:szCs w:val="28"/>
        </w:rPr>
        <w:t xml:space="preserve"> affected pest consumption</w:t>
      </w:r>
      <w:r w:rsidR="00794E9C">
        <w:rPr>
          <w:rFonts w:cs="Arial" w:hint="eastAsia"/>
          <w:szCs w:val="28"/>
        </w:rPr>
        <w:t xml:space="preserve"> as well</w:t>
      </w:r>
      <w:r>
        <w:rPr>
          <w:rFonts w:cs="Arial"/>
          <w:szCs w:val="28"/>
        </w:rPr>
        <w:t>.</w:t>
      </w:r>
      <w:r w:rsidR="00794E9C">
        <w:rPr>
          <w:rFonts w:cs="Arial"/>
          <w:szCs w:val="28"/>
        </w:rPr>
        <w:t xml:space="preserve"> </w:t>
      </w:r>
      <w:r>
        <w:rPr>
          <w:rFonts w:cs="Arial"/>
          <w:szCs w:val="28"/>
        </w:rPr>
        <w:t>Specifically, p</w:t>
      </w:r>
      <w:r w:rsidR="00056389">
        <w:rPr>
          <w:rFonts w:cs="Arial"/>
          <w:szCs w:val="28"/>
        </w:rPr>
        <w:t xml:space="preserve">est consumption by predators increased from </w:t>
      </w:r>
      <w:r>
        <w:rPr>
          <w:rFonts w:cs="Arial"/>
          <w:szCs w:val="28"/>
        </w:rPr>
        <w:t>early (</w:t>
      </w:r>
      <w:proofErr w:type="spellStart"/>
      <w:r w:rsidR="00056389">
        <w:rPr>
          <w:rFonts w:cs="Arial"/>
          <w:szCs w:val="28"/>
        </w:rPr>
        <w:t>tillering</w:t>
      </w:r>
      <w:proofErr w:type="spellEnd"/>
      <w:r>
        <w:rPr>
          <w:rFonts w:cs="Arial"/>
          <w:szCs w:val="28"/>
        </w:rPr>
        <w:t>)</w:t>
      </w:r>
      <w:r w:rsidR="00056389">
        <w:rPr>
          <w:rFonts w:cs="Arial"/>
          <w:szCs w:val="28"/>
        </w:rPr>
        <w:t xml:space="preserve"> to </w:t>
      </w:r>
      <w:r>
        <w:rPr>
          <w:rFonts w:cs="Arial"/>
          <w:szCs w:val="28"/>
        </w:rPr>
        <w:t>late (</w:t>
      </w:r>
      <w:r w:rsidR="00056389">
        <w:rPr>
          <w:rFonts w:cs="Arial"/>
          <w:szCs w:val="28"/>
        </w:rPr>
        <w:t>ripening</w:t>
      </w:r>
      <w:r>
        <w:rPr>
          <w:rFonts w:cs="Arial"/>
          <w:szCs w:val="28"/>
        </w:rPr>
        <w:t>)</w:t>
      </w:r>
      <w:r w:rsidR="00056389">
        <w:rPr>
          <w:rFonts w:cs="Arial"/>
          <w:szCs w:val="28"/>
        </w:rPr>
        <w:t xml:space="preserve"> stage (Fig. 2; Table 3), consistent with previous studies </w:t>
      </w:r>
      <w:r>
        <w:rPr>
          <w:rFonts w:cs="Arial"/>
          <w:szCs w:val="28"/>
        </w:rPr>
        <w:t>where</w:t>
      </w:r>
      <w:r w:rsidR="00794E9C">
        <w:rPr>
          <w:rFonts w:cs="Arial"/>
          <w:szCs w:val="28"/>
        </w:rPr>
        <w:t xml:space="preserve"> predators consumed </w:t>
      </w:r>
      <w:r w:rsidR="00794E9C">
        <w:rPr>
          <w:rFonts w:cs="Arial" w:hint="eastAsia"/>
          <w:szCs w:val="28"/>
        </w:rPr>
        <w:t>increasing</w:t>
      </w:r>
      <w:r w:rsidR="00056389">
        <w:rPr>
          <w:rFonts w:cs="Arial"/>
          <w:szCs w:val="28"/>
        </w:rPr>
        <w:t xml:space="preserve"> pests in the</w:t>
      </w:r>
      <w:r>
        <w:rPr>
          <w:rFonts w:cs="Arial"/>
          <w:szCs w:val="28"/>
        </w:rPr>
        <w:t>ir</w:t>
      </w:r>
      <w:r w:rsidR="00056389">
        <w:rPr>
          <w:rFonts w:cs="Arial"/>
          <w:szCs w:val="28"/>
        </w:rPr>
        <w:t xml:space="preserve"> diet over the crop season </w:t>
      </w:r>
      <w:r w:rsidR="002F43F9">
        <w:rPr>
          <w:rFonts w:cs="Arial"/>
          <w:szCs w:val="28"/>
        </w:rPr>
        <w:fldChar w:fldCharType="begin"/>
      </w:r>
      <w:r w:rsidR="00056389">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056389">
        <w:rPr>
          <w:rFonts w:ascii="Cambria Math" w:hAnsi="Cambria Math" w:cs="Cambria Math"/>
          <w:szCs w:val="28"/>
        </w:rPr>
        <w:instrText>‐</w:instrText>
      </w:r>
      <w:r w:rsidR="00056389">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rPr>
          <w:rFonts w:cs="Arial"/>
          <w:szCs w:val="28"/>
        </w:rPr>
        <w:fldChar w:fldCharType="separate"/>
      </w:r>
      <w:r w:rsidR="00056389">
        <w:rPr>
          <w:rFonts w:cs="Arial"/>
          <w:szCs w:val="28"/>
        </w:rPr>
        <w:t>(Roubinet et al. 2017, Hsu et al. 2021)</w:t>
      </w:r>
      <w:r w:rsidR="002F43F9">
        <w:rPr>
          <w:rFonts w:cs="Arial"/>
          <w:szCs w:val="28"/>
        </w:rPr>
        <w:fldChar w:fldCharType="end"/>
      </w:r>
      <w:r w:rsidR="00056389">
        <w:rPr>
          <w:rFonts w:cs="Arial" w:hint="eastAsia"/>
          <w:szCs w:val="28"/>
        </w:rPr>
        <w:t>.</w:t>
      </w:r>
      <w:r w:rsidR="00056389">
        <w:rPr>
          <w:rFonts w:cs="Arial"/>
          <w:szCs w:val="28"/>
        </w:rPr>
        <w:t xml:space="preserve"> </w:t>
      </w:r>
      <w:r w:rsidR="00BB7EBC">
        <w:rPr>
          <w:rFonts w:cs="Arial"/>
          <w:szCs w:val="28"/>
        </w:rPr>
        <w:t xml:space="preserve">The underlying mechanism in our study may be related to the low pest density </w:t>
      </w:r>
      <w:r w:rsidR="00056389">
        <w:rPr>
          <w:rFonts w:cs="Arial"/>
          <w:szCs w:val="28"/>
        </w:rPr>
        <w:t xml:space="preserve">at early crop stage (Fig. 2). As a result, the proportion of </w:t>
      </w:r>
      <w:r w:rsidR="00BB7EBC">
        <w:rPr>
          <w:rFonts w:cs="Arial"/>
          <w:szCs w:val="28"/>
        </w:rPr>
        <w:t xml:space="preserve">pests consumed by </w:t>
      </w:r>
      <w:r w:rsidR="00056389">
        <w:rPr>
          <w:rFonts w:cs="Arial"/>
          <w:szCs w:val="28"/>
        </w:rPr>
        <w:t xml:space="preserve">predators was relatively low. </w:t>
      </w:r>
      <w:r w:rsidR="00BB7EBC">
        <w:rPr>
          <w:rFonts w:cs="Arial"/>
          <w:szCs w:val="28"/>
        </w:rPr>
        <w:t>However, t</w:t>
      </w:r>
      <w:r w:rsidR="00056389">
        <w:rPr>
          <w:rFonts w:cs="Arial"/>
          <w:szCs w:val="28"/>
        </w:rPr>
        <w:t xml:space="preserve">hrough the development of rice plants, </w:t>
      </w:r>
      <w:r w:rsidR="00BB7EBC">
        <w:rPr>
          <w:rFonts w:cs="Arial"/>
          <w:szCs w:val="28"/>
        </w:rPr>
        <w:t>pest</w:t>
      </w:r>
      <w:r w:rsidR="00056389">
        <w:rPr>
          <w:rFonts w:cs="Arial"/>
          <w:szCs w:val="28"/>
        </w:rPr>
        <w:t xml:space="preserve"> populations </w:t>
      </w:r>
      <w:r w:rsidR="00BB7EBC">
        <w:rPr>
          <w:rFonts w:cs="Arial"/>
          <w:szCs w:val="28"/>
        </w:rPr>
        <w:t xml:space="preserve">increased </w:t>
      </w:r>
      <w:r w:rsidR="00056389">
        <w:rPr>
          <w:rFonts w:cs="Arial"/>
          <w:szCs w:val="28"/>
        </w:rPr>
        <w:t xml:space="preserve">and predominated at the ripening stage (Fig. 2), leading to high pest consumption by predators during this period. These findings </w:t>
      </w:r>
      <w:r w:rsidR="002F4DE9">
        <w:rPr>
          <w:rFonts w:cs="Arial"/>
          <w:szCs w:val="28"/>
        </w:rPr>
        <w:t>indicate</w:t>
      </w:r>
      <w:r w:rsidR="00056389">
        <w:rPr>
          <w:rFonts w:cs="Arial"/>
          <w:szCs w:val="28"/>
        </w:rPr>
        <w:t xml:space="preserve"> a higher </w:t>
      </w:r>
      <w:proofErr w:type="spellStart"/>
      <w:r w:rsidR="00056389">
        <w:rPr>
          <w:rFonts w:cs="Arial"/>
          <w:szCs w:val="28"/>
        </w:rPr>
        <w:t>biocontrol</w:t>
      </w:r>
      <w:proofErr w:type="spellEnd"/>
      <w:r w:rsidR="00056389">
        <w:rPr>
          <w:rFonts w:cs="Arial"/>
          <w:szCs w:val="28"/>
        </w:rPr>
        <w:t xml:space="preserve"> value of predators during later crop season, when the crop production is most vulnerable to pest damage. Therefore, farm management (e.g., chemical applications) that </w:t>
      </w:r>
      <w:r w:rsidR="00E7654F">
        <w:rPr>
          <w:rFonts w:cs="Arial" w:hint="eastAsia"/>
          <w:szCs w:val="28"/>
        </w:rPr>
        <w:t>could potentially harm</w:t>
      </w:r>
      <w:r w:rsidR="00056389">
        <w:rPr>
          <w:rFonts w:cs="Arial"/>
          <w:szCs w:val="28"/>
        </w:rPr>
        <w:t xml:space="preserve"> predator populations should be minimized during later season to maintain healthy populations of predators</w:t>
      </w:r>
      <w:r w:rsidR="00AA2EFB">
        <w:rPr>
          <w:rFonts w:cs="Arial"/>
          <w:szCs w:val="28"/>
        </w:rPr>
        <w:t xml:space="preserve"> and </w:t>
      </w:r>
      <w:r w:rsidR="00AA2EFB">
        <w:rPr>
          <w:rFonts w:cs="Arial" w:hint="eastAsia"/>
          <w:szCs w:val="28"/>
        </w:rPr>
        <w:t>the associated</w:t>
      </w:r>
      <w:r w:rsidR="002F4DE9">
        <w:rPr>
          <w:rFonts w:cs="Arial"/>
          <w:szCs w:val="28"/>
        </w:rPr>
        <w:t xml:space="preserve"> ecosystem service</w:t>
      </w:r>
      <w:r w:rsidR="00AA2EFB">
        <w:rPr>
          <w:rFonts w:cs="Arial" w:hint="eastAsia"/>
          <w:szCs w:val="28"/>
        </w:rPr>
        <w:t>s</w:t>
      </w:r>
      <w:r w:rsidR="00056389">
        <w:rPr>
          <w:rFonts w:cs="Arial"/>
          <w:szCs w:val="28"/>
        </w:rPr>
        <w:t xml:space="preserve"> in the field.</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rsidR="000600B7" w:rsidRDefault="00056389">
      <w:pPr>
        <w:rPr>
          <w:rFonts w:cs="Arial"/>
          <w:color w:val="0070C0"/>
          <w:szCs w:val="28"/>
        </w:rPr>
      </w:pPr>
      <w:r>
        <w:rPr>
          <w:rFonts w:cs="Arial" w:hint="eastAsia"/>
          <w:szCs w:val="28"/>
        </w:rPr>
        <w:tab/>
      </w:r>
      <w:r w:rsidR="00DE0C61">
        <w:rPr>
          <w:rFonts w:cs="Arial"/>
          <w:szCs w:val="28"/>
        </w:rPr>
        <w:t xml:space="preserve">While habitat structure (e.g., </w:t>
      </w:r>
      <w:r w:rsidR="00C716A8">
        <w:rPr>
          <w:rFonts w:cs="Arial"/>
          <w:szCs w:val="28"/>
        </w:rPr>
        <w:t xml:space="preserve">surrounding vegetation) </w:t>
      </w:r>
      <w:r w:rsidR="0007086E">
        <w:rPr>
          <w:rFonts w:cs="Arial"/>
          <w:szCs w:val="28"/>
        </w:rPr>
        <w:t xml:space="preserve">critically </w:t>
      </w:r>
      <w:r w:rsidR="00C716A8">
        <w:rPr>
          <w:rFonts w:cs="Arial"/>
          <w:szCs w:val="28"/>
        </w:rPr>
        <w:t xml:space="preserve">affects predator abundance and diversity, its effect on predators’ diet composition remains to be investigated. </w:t>
      </w:r>
      <w:r>
        <w:rPr>
          <w:rFonts w:cs="Arial" w:hint="eastAsia"/>
          <w:szCs w:val="28"/>
        </w:rPr>
        <w:t>Habitat structure</w:t>
      </w:r>
      <w:r w:rsidR="00E30840">
        <w:rPr>
          <w:rFonts w:cs="Arial"/>
          <w:szCs w:val="28"/>
        </w:rPr>
        <w:t xml:space="preserve"> </w:t>
      </w:r>
      <w:r>
        <w:rPr>
          <w:rFonts w:cs="Arial" w:hint="eastAsia"/>
          <w:szCs w:val="28"/>
        </w:rPr>
        <w:t>govern</w:t>
      </w:r>
      <w:r w:rsidR="0007086E">
        <w:rPr>
          <w:rFonts w:cs="Arial"/>
          <w:szCs w:val="28"/>
        </w:rPr>
        <w:t>s</w:t>
      </w:r>
      <w:r>
        <w:rPr>
          <w:rFonts w:cs="Arial" w:hint="eastAsia"/>
          <w:szCs w:val="28"/>
        </w:rPr>
        <w:t xml:space="preserve"> the </w:t>
      </w:r>
      <w:proofErr w:type="spellStart"/>
      <w:r>
        <w:rPr>
          <w:rFonts w:cs="Arial" w:hint="eastAsia"/>
          <w:szCs w:val="28"/>
        </w:rPr>
        <w:t>trophic</w:t>
      </w:r>
      <w:proofErr w:type="spellEnd"/>
      <w:r>
        <w:rPr>
          <w:rFonts w:cs="Arial" w:hint="eastAsia"/>
          <w:szCs w:val="28"/>
        </w:rPr>
        <w:t xml:space="preserve"> dynamics of terrestrial arthropods </w:t>
      </w:r>
      <w:r w:rsidR="002F43F9">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2F43F9">
        <w:rPr>
          <w:rFonts w:cs="Arial"/>
          <w:szCs w:val="28"/>
        </w:rPr>
        <w:fldChar w:fldCharType="separate"/>
      </w:r>
      <w:r>
        <w:rPr>
          <w:rFonts w:cs="Arial"/>
          <w:szCs w:val="28"/>
        </w:rPr>
        <w:t>(Barbosa and Castellanos 2005)</w:t>
      </w:r>
      <w:r w:rsidR="002F43F9">
        <w:rPr>
          <w:rFonts w:cs="Arial"/>
          <w:szCs w:val="28"/>
        </w:rPr>
        <w:fldChar w:fldCharType="end"/>
      </w:r>
      <w:r>
        <w:rPr>
          <w:rFonts w:cs="Arial" w:hint="eastAsia"/>
          <w:szCs w:val="28"/>
        </w:rPr>
        <w:t xml:space="preserve">. </w:t>
      </w:r>
      <w:r w:rsidR="00E30840">
        <w:rPr>
          <w:rFonts w:cs="Arial"/>
          <w:szCs w:val="28"/>
        </w:rPr>
        <w:t xml:space="preserve">For example, </w:t>
      </w:r>
      <w:r w:rsidR="00E30840">
        <w:rPr>
          <w:rFonts w:cs="Arial"/>
          <w:szCs w:val="28"/>
        </w:rPr>
        <w:lastRenderedPageBreak/>
        <w:t>h</w:t>
      </w:r>
      <w:r>
        <w:rPr>
          <w:rFonts w:cs="Arial" w:hint="eastAsia"/>
          <w:szCs w:val="28"/>
        </w:rPr>
        <w:t xml:space="preserve">igher complexity in surrounding </w:t>
      </w:r>
      <w:r w:rsidR="00C716A8">
        <w:rPr>
          <w:rFonts w:cs="Arial"/>
          <w:szCs w:val="28"/>
        </w:rPr>
        <w:t>vegetation</w:t>
      </w:r>
      <w:r>
        <w:rPr>
          <w:rFonts w:cs="Arial" w:hint="eastAsia"/>
          <w:szCs w:val="28"/>
        </w:rPr>
        <w:t xml:space="preserve"> could promote the abundance and diversity of </w:t>
      </w:r>
      <w:r w:rsidR="00935C18">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sidR="00E30840">
        <w:rPr>
          <w:rFonts w:cs="Arial"/>
          <w:szCs w:val="28"/>
        </w:rPr>
        <w:t>and</w:t>
      </w:r>
      <w:r>
        <w:rPr>
          <w:rFonts w:cs="Arial" w:hint="eastAsia"/>
          <w:szCs w:val="28"/>
        </w:rPr>
        <w:t xml:space="preserve"> providing refuge from intra-guild predation</w:t>
      </w:r>
      <w:r>
        <w:rPr>
          <w:rFonts w:cs="Arial"/>
          <w:szCs w:val="28"/>
        </w:rPr>
        <w:t xml:space="preserve"> </w:t>
      </w:r>
      <w:r w:rsidR="002F43F9">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2F43F9">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Pr>
          <w:rFonts w:cs="Arial"/>
          <w:szCs w:val="28"/>
        </w:rPr>
        <w:t>(Langellotto and Denno 2004, Sanders et al. 2008, Diehl et al. 2013)</w:t>
      </w:r>
      <w:r w:rsidR="002F43F9">
        <w:rPr>
          <w:rFonts w:cs="Arial"/>
          <w:szCs w:val="28"/>
        </w:rPr>
        <w:fldChar w:fldCharType="end"/>
      </w:r>
      <w:r>
        <w:rPr>
          <w:rFonts w:cs="Arial" w:hint="eastAsia"/>
          <w:szCs w:val="28"/>
        </w:rPr>
        <w:t xml:space="preserve">. </w:t>
      </w:r>
      <w:r w:rsidR="00935C18">
        <w:rPr>
          <w:rFonts w:cs="Arial"/>
          <w:szCs w:val="28"/>
        </w:rPr>
        <w:t>Higher complexity in surrounding vegetation, h</w:t>
      </w:r>
      <w:r>
        <w:rPr>
          <w:rFonts w:cs="Arial"/>
          <w:szCs w:val="28"/>
        </w:rPr>
        <w:t>owever,</w:t>
      </w:r>
      <w:r w:rsidR="00C716A8">
        <w:rPr>
          <w:rFonts w:cs="Arial"/>
          <w:szCs w:val="28"/>
        </w:rPr>
        <w:t xml:space="preserve"> </w:t>
      </w:r>
      <w:r w:rsidR="00935C18">
        <w:rPr>
          <w:rFonts w:cs="Arial"/>
          <w:szCs w:val="28"/>
        </w:rPr>
        <w:t xml:space="preserve">does not </w:t>
      </w:r>
      <w:r w:rsidR="00C716A8">
        <w:rPr>
          <w:rFonts w:cs="Arial"/>
          <w:szCs w:val="28"/>
        </w:rPr>
        <w:t xml:space="preserve">seem to </w:t>
      </w:r>
      <w:r w:rsidR="00935C18">
        <w:rPr>
          <w:rFonts w:cs="Arial"/>
          <w:szCs w:val="28"/>
        </w:rPr>
        <w:t>affect predators’ diet composition</w:t>
      </w:r>
      <w:r w:rsidR="00C5403B">
        <w:rPr>
          <w:rFonts w:cs="Arial" w:hint="eastAsia"/>
          <w:szCs w:val="28"/>
        </w:rPr>
        <w:t>s</w:t>
      </w:r>
      <w:r w:rsidR="00935C18">
        <w:rPr>
          <w:rFonts w:cs="Arial"/>
          <w:szCs w:val="28"/>
        </w:rPr>
        <w:t xml:space="preserve">, </w:t>
      </w:r>
      <w:r w:rsidR="00C5403B">
        <w:rPr>
          <w:rFonts w:cs="Arial"/>
          <w:szCs w:val="28"/>
        </w:rPr>
        <w:t xml:space="preserve">at least based on our results </w:t>
      </w:r>
      <w:r w:rsidR="00C5403B">
        <w:rPr>
          <w:rFonts w:cs="Arial" w:hint="eastAsia"/>
          <w:szCs w:val="28"/>
        </w:rPr>
        <w:t>of</w:t>
      </w:r>
      <w:r w:rsidR="00935C18">
        <w:rPr>
          <w:rFonts w:cs="Arial"/>
          <w:szCs w:val="28"/>
        </w:rPr>
        <w:t xml:space="preserve"> the </w:t>
      </w:r>
      <w:r>
        <w:rPr>
          <w:rFonts w:cs="Arial"/>
          <w:szCs w:val="28"/>
        </w:rPr>
        <w:t>pest consumption by predators</w:t>
      </w:r>
      <w:r w:rsidR="00935C18">
        <w:rPr>
          <w:rFonts w:cs="Arial"/>
          <w:szCs w:val="28"/>
        </w:rPr>
        <w:t xml:space="preserve"> </w:t>
      </w:r>
      <w:r w:rsidR="00366364">
        <w:rPr>
          <w:rFonts w:cs="Arial"/>
          <w:szCs w:val="28"/>
        </w:rPr>
        <w:t>(</w:t>
      </w:r>
      <w:r w:rsidR="00935C18" w:rsidRPr="00862FE1">
        <w:rPr>
          <w:rFonts w:cs="Arial"/>
          <w:szCs w:val="28"/>
        </w:rPr>
        <w:t>Table</w:t>
      </w:r>
      <w:r w:rsidR="00C5403B" w:rsidRPr="00862FE1">
        <w:rPr>
          <w:rFonts w:cs="Arial"/>
          <w:szCs w:val="28"/>
        </w:rPr>
        <w:t xml:space="preserve"> </w:t>
      </w:r>
      <w:r w:rsidR="00C5403B" w:rsidRPr="00862FE1">
        <w:rPr>
          <w:rFonts w:cs="Arial" w:hint="eastAsia"/>
          <w:szCs w:val="28"/>
        </w:rPr>
        <w:t>1</w:t>
      </w:r>
      <w:r w:rsidR="00366364" w:rsidRPr="00862FE1">
        <w:rPr>
          <w:rFonts w:cs="Arial"/>
          <w:szCs w:val="28"/>
        </w:rPr>
        <w:t>)</w:t>
      </w:r>
      <w:r w:rsidRPr="00862FE1">
        <w:rPr>
          <w:rFonts w:cs="Arial" w:hint="eastAsia"/>
          <w:szCs w:val="28"/>
        </w:rPr>
        <w:t>.</w:t>
      </w:r>
      <w:r w:rsidR="00935C18" w:rsidRPr="00862FE1">
        <w:rPr>
          <w:rFonts w:cs="Arial"/>
          <w:szCs w:val="28"/>
        </w:rPr>
        <w:t xml:space="preserve"> This might be because </w:t>
      </w:r>
      <w:r w:rsidR="00822E30" w:rsidRPr="00862FE1">
        <w:rPr>
          <w:rFonts w:cs="Arial" w:hint="eastAsia"/>
          <w:szCs w:val="28"/>
        </w:rPr>
        <w:t xml:space="preserve">the </w:t>
      </w:r>
      <w:r w:rsidR="00FB7F33" w:rsidRPr="00862FE1">
        <w:rPr>
          <w:rFonts w:cs="Arial" w:hint="eastAsia"/>
          <w:szCs w:val="28"/>
        </w:rPr>
        <w:t>prey</w:t>
      </w:r>
      <w:r w:rsidR="00822E30" w:rsidRPr="00862FE1">
        <w:rPr>
          <w:rFonts w:cs="Arial" w:hint="eastAsia"/>
          <w:szCs w:val="28"/>
        </w:rPr>
        <w:t xml:space="preserve"> species in our study system </w:t>
      </w:r>
      <w:r w:rsidR="00FB7F33" w:rsidRPr="00862FE1">
        <w:rPr>
          <w:rFonts w:cs="Arial" w:hint="eastAsia"/>
          <w:szCs w:val="28"/>
        </w:rPr>
        <w:t xml:space="preserve">were mostly associated with rice </w:t>
      </w:r>
      <w:r w:rsidR="0047488F" w:rsidRPr="00862FE1">
        <w:rPr>
          <w:rFonts w:cs="Arial" w:hint="eastAsia"/>
          <w:szCs w:val="28"/>
        </w:rPr>
        <w:t>plants</w:t>
      </w:r>
      <w:r w:rsidR="00FB7F33" w:rsidRPr="00862FE1">
        <w:rPr>
          <w:rFonts w:cs="Arial" w:hint="eastAsia"/>
          <w:szCs w:val="28"/>
        </w:rPr>
        <w:t>, and therefore the</w:t>
      </w:r>
      <w:r w:rsidR="00C5403B" w:rsidRPr="00862FE1">
        <w:rPr>
          <w:rFonts w:cs="Arial" w:hint="eastAsia"/>
          <w:szCs w:val="28"/>
        </w:rPr>
        <w:t xml:space="preserve"> </w:t>
      </w:r>
      <w:r w:rsidR="0047488F" w:rsidRPr="00862FE1">
        <w:rPr>
          <w:rFonts w:cs="Arial" w:hint="eastAsia"/>
          <w:szCs w:val="28"/>
        </w:rPr>
        <w:t xml:space="preserve">nearby forest vegetation </w:t>
      </w:r>
      <w:r w:rsidR="00FB7F33" w:rsidRPr="00862FE1">
        <w:rPr>
          <w:rFonts w:cs="Arial" w:hint="eastAsia"/>
          <w:szCs w:val="28"/>
        </w:rPr>
        <w:t>may</w:t>
      </w:r>
      <w:r w:rsidR="001C2A29" w:rsidRPr="00862FE1">
        <w:rPr>
          <w:rFonts w:cs="Arial"/>
          <w:szCs w:val="28"/>
        </w:rPr>
        <w:t xml:space="preserve"> not</w:t>
      </w:r>
      <w:r w:rsidR="00FB7F33" w:rsidRPr="00862FE1">
        <w:rPr>
          <w:rFonts w:cs="Arial" w:hint="eastAsia"/>
          <w:szCs w:val="28"/>
        </w:rPr>
        <w:t xml:space="preserve"> significantly</w:t>
      </w:r>
      <w:r w:rsidR="001C2A29" w:rsidRPr="00862FE1">
        <w:rPr>
          <w:rFonts w:cs="Arial"/>
          <w:szCs w:val="28"/>
        </w:rPr>
        <w:t xml:space="preserve"> </w:t>
      </w:r>
      <w:r w:rsidR="00C5403B" w:rsidRPr="00862FE1">
        <w:rPr>
          <w:rFonts w:cs="Arial" w:hint="eastAsia"/>
          <w:szCs w:val="28"/>
        </w:rPr>
        <w:t>alter</w:t>
      </w:r>
      <w:r w:rsidRPr="00862FE1">
        <w:rPr>
          <w:rFonts w:cs="Arial" w:hint="eastAsia"/>
          <w:szCs w:val="28"/>
        </w:rPr>
        <w:t xml:space="preserve"> </w:t>
      </w:r>
      <w:r w:rsidR="001C2A29" w:rsidRPr="00862FE1">
        <w:rPr>
          <w:rFonts w:cs="Arial" w:hint="eastAsia"/>
          <w:szCs w:val="28"/>
        </w:rPr>
        <w:t>prey availability</w:t>
      </w:r>
      <w:r w:rsidR="00FB7F33" w:rsidRPr="00862FE1">
        <w:rPr>
          <w:rFonts w:cs="Arial"/>
          <w:szCs w:val="28"/>
        </w:rPr>
        <w:t xml:space="preserve"> to predators</w:t>
      </w:r>
      <w:r w:rsidR="00FB7F33" w:rsidRPr="00862FE1">
        <w:rPr>
          <w:rFonts w:cs="Arial" w:hint="eastAsia"/>
          <w:szCs w:val="28"/>
        </w:rPr>
        <w:t>,</w:t>
      </w:r>
      <w:r w:rsidR="00C535E7" w:rsidRPr="00862FE1">
        <w:rPr>
          <w:rFonts w:cs="Arial"/>
          <w:szCs w:val="28"/>
        </w:rPr>
        <w:t xml:space="preserve"> in accordance with </w:t>
      </w:r>
      <w:r w:rsidRPr="00862FE1">
        <w:rPr>
          <w:rFonts w:cs="Arial" w:hint="eastAsia"/>
          <w:szCs w:val="28"/>
        </w:rPr>
        <w:t xml:space="preserve">a meta-analysis </w:t>
      </w:r>
      <w:r w:rsidR="00C535E7" w:rsidRPr="00862FE1">
        <w:rPr>
          <w:rFonts w:cs="Arial"/>
          <w:szCs w:val="28"/>
        </w:rPr>
        <w:t xml:space="preserve">study showing </w:t>
      </w:r>
      <w:r w:rsidRPr="00862FE1">
        <w:rPr>
          <w:rFonts w:cs="Arial" w:hint="eastAsia"/>
          <w:szCs w:val="28"/>
        </w:rPr>
        <w:t>no changes in</w:t>
      </w:r>
      <w:r w:rsidRPr="00862FE1">
        <w:rPr>
          <w:rFonts w:cs="Arial"/>
          <w:szCs w:val="28"/>
        </w:rPr>
        <w:t xml:space="preserve"> </w:t>
      </w:r>
      <w:r w:rsidR="00EE4273" w:rsidRPr="00862FE1">
        <w:rPr>
          <w:rFonts w:cs="Arial" w:hint="eastAsia"/>
          <w:szCs w:val="28"/>
        </w:rPr>
        <w:t xml:space="preserve">the </w:t>
      </w:r>
      <w:r w:rsidR="00EE4273" w:rsidRPr="00862FE1">
        <w:rPr>
          <w:rFonts w:cs="Arial"/>
          <w:szCs w:val="28"/>
        </w:rPr>
        <w:t>densit</w:t>
      </w:r>
      <w:r w:rsidR="00EE4273" w:rsidRPr="00862FE1">
        <w:rPr>
          <w:rFonts w:cs="Arial" w:hint="eastAsia"/>
          <w:szCs w:val="28"/>
        </w:rPr>
        <w:t xml:space="preserve">ies of </w:t>
      </w:r>
      <w:r w:rsidRPr="00862FE1">
        <w:rPr>
          <w:rFonts w:cs="Arial" w:hint="eastAsia"/>
          <w:szCs w:val="28"/>
        </w:rPr>
        <w:t>p</w:t>
      </w:r>
      <w:r w:rsidRPr="00862FE1">
        <w:rPr>
          <w:rFonts w:cs="Arial"/>
          <w:szCs w:val="28"/>
        </w:rPr>
        <w:t>otential prey</w:t>
      </w:r>
      <w:r w:rsidRPr="00862FE1">
        <w:rPr>
          <w:rFonts w:cs="Arial" w:hint="eastAsia"/>
          <w:szCs w:val="28"/>
        </w:rPr>
        <w:t xml:space="preserve"> (</w:t>
      </w:r>
      <w:r w:rsidR="00862FE1" w:rsidRPr="00862FE1">
        <w:rPr>
          <w:rFonts w:cs="Arial" w:hint="eastAsia"/>
          <w:szCs w:val="28"/>
        </w:rPr>
        <w:t xml:space="preserve">e.g., </w:t>
      </w:r>
      <w:r w:rsidRPr="00862FE1">
        <w:rPr>
          <w:rFonts w:cs="Arial" w:hint="eastAsia"/>
          <w:szCs w:val="28"/>
        </w:rPr>
        <w:t>crop herbivore</w:t>
      </w:r>
      <w:r w:rsidR="00C5403B" w:rsidRPr="00862FE1">
        <w:rPr>
          <w:rFonts w:cs="Arial" w:hint="eastAsia"/>
          <w:szCs w:val="28"/>
        </w:rPr>
        <w:t>s</w:t>
      </w:r>
      <w:r w:rsidRPr="00862FE1">
        <w:rPr>
          <w:rFonts w:cs="Arial" w:hint="eastAsia"/>
          <w:szCs w:val="28"/>
        </w:rPr>
        <w:t>) in agricultural fields</w:t>
      </w:r>
      <w:r w:rsidRPr="00862FE1">
        <w:rPr>
          <w:rFonts w:cs="Arial"/>
          <w:szCs w:val="28"/>
        </w:rPr>
        <w:t xml:space="preserve"> </w:t>
      </w:r>
      <w:r w:rsidR="00862FE1" w:rsidRPr="00862FE1">
        <w:rPr>
          <w:rFonts w:cs="Arial" w:hint="eastAsia"/>
          <w:szCs w:val="28"/>
        </w:rPr>
        <w:t>in response to different</w:t>
      </w:r>
      <w:r w:rsidR="00EE4273" w:rsidRPr="00862FE1">
        <w:rPr>
          <w:rFonts w:cs="Arial" w:hint="eastAsia"/>
          <w:szCs w:val="28"/>
        </w:rPr>
        <w:t xml:space="preserve"> levels of</w:t>
      </w:r>
      <w:r w:rsidRPr="00862FE1">
        <w:rPr>
          <w:rFonts w:cs="Arial" w:hint="eastAsia"/>
          <w:szCs w:val="28"/>
        </w:rPr>
        <w:t xml:space="preserve"> </w:t>
      </w:r>
      <w:r w:rsidRPr="00862FE1">
        <w:rPr>
          <w:rFonts w:cs="Arial"/>
          <w:szCs w:val="28"/>
        </w:rPr>
        <w:t xml:space="preserve">habitat complexity </w:t>
      </w:r>
      <w:r w:rsidR="002F43F9" w:rsidRPr="00862FE1">
        <w:rPr>
          <w:rFonts w:cs="Arial"/>
          <w:szCs w:val="28"/>
        </w:rPr>
        <w:fldChar w:fldCharType="begin"/>
      </w:r>
      <w:r w:rsidRPr="00862FE1">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2F43F9" w:rsidRPr="00862FE1">
        <w:rPr>
          <w:rFonts w:cs="Arial"/>
          <w:szCs w:val="28"/>
        </w:rPr>
        <w:fldChar w:fldCharType="separate"/>
      </w:r>
      <w:r w:rsidRPr="00862FE1">
        <w:rPr>
          <w:rFonts w:cs="Arial"/>
          <w:szCs w:val="28"/>
        </w:rPr>
        <w:t>(</w:t>
      </w:r>
      <w:proofErr w:type="spellStart"/>
      <w:r w:rsidRPr="00862FE1">
        <w:rPr>
          <w:rFonts w:cs="Arial"/>
          <w:szCs w:val="28"/>
        </w:rPr>
        <w:t>Langellotto</w:t>
      </w:r>
      <w:proofErr w:type="spellEnd"/>
      <w:r w:rsidRPr="00862FE1">
        <w:rPr>
          <w:rFonts w:cs="Arial"/>
          <w:szCs w:val="28"/>
        </w:rPr>
        <w:t xml:space="preserve"> and Denno 2004)</w:t>
      </w:r>
      <w:r w:rsidR="002F43F9" w:rsidRPr="00862FE1">
        <w:rPr>
          <w:rFonts w:cs="Arial"/>
          <w:szCs w:val="28"/>
        </w:rPr>
        <w:fldChar w:fldCharType="end"/>
      </w:r>
      <w:r w:rsidRPr="00862FE1">
        <w:rPr>
          <w:rFonts w:cs="Arial" w:hint="eastAsia"/>
          <w:szCs w:val="28"/>
        </w:rPr>
        <w:t xml:space="preserve">. </w:t>
      </w:r>
      <w:r w:rsidR="00C535E7" w:rsidRPr="00862FE1">
        <w:rPr>
          <w:rFonts w:cs="Arial"/>
          <w:szCs w:val="28"/>
        </w:rPr>
        <w:t>Taken together,</w:t>
      </w:r>
      <w:r w:rsidR="0007086E" w:rsidRPr="00862FE1">
        <w:rPr>
          <w:rFonts w:cs="Arial"/>
          <w:szCs w:val="28"/>
        </w:rPr>
        <w:t xml:space="preserve"> although</w:t>
      </w:r>
      <w:r w:rsidR="0007086E">
        <w:rPr>
          <w:rFonts w:cs="Arial"/>
          <w:szCs w:val="28"/>
        </w:rPr>
        <w:t xml:space="preserve"> vegetation </w:t>
      </w:r>
      <w:r w:rsidR="00E00B46">
        <w:rPr>
          <w:rFonts w:cs="Arial" w:hint="eastAsia"/>
          <w:szCs w:val="28"/>
        </w:rPr>
        <w:t xml:space="preserve">itself </w:t>
      </w:r>
      <w:r w:rsidR="0007086E">
        <w:rPr>
          <w:rFonts w:cs="Arial"/>
          <w:szCs w:val="28"/>
        </w:rPr>
        <w:t>may not</w:t>
      </w:r>
      <w:r w:rsidR="00EE4273">
        <w:rPr>
          <w:rFonts w:cs="Arial" w:hint="eastAsia"/>
          <w:szCs w:val="28"/>
        </w:rPr>
        <w:t xml:space="preserve"> directly</w:t>
      </w:r>
      <w:r w:rsidR="0007086E">
        <w:rPr>
          <w:rFonts w:cs="Arial"/>
          <w:szCs w:val="28"/>
        </w:rPr>
        <w:t xml:space="preserve"> affect predators’ diet composition</w:t>
      </w:r>
      <w:r w:rsidR="00EE4273">
        <w:rPr>
          <w:rFonts w:cs="Arial" w:hint="eastAsia"/>
          <w:szCs w:val="28"/>
        </w:rPr>
        <w:t>s</w:t>
      </w:r>
      <w:r w:rsidR="0007086E">
        <w:rPr>
          <w:rFonts w:cs="Arial"/>
          <w:szCs w:val="28"/>
        </w:rPr>
        <w:t xml:space="preserve">, </w:t>
      </w:r>
      <w:r w:rsidR="00C535E7">
        <w:rPr>
          <w:rFonts w:cs="Arial"/>
          <w:szCs w:val="28"/>
        </w:rPr>
        <w:t>i</w:t>
      </w:r>
      <w:r>
        <w:rPr>
          <w:rFonts w:cs="Arial" w:hint="eastAsia"/>
          <w:szCs w:val="28"/>
        </w:rPr>
        <w:t xml:space="preserve">ncreasing </w:t>
      </w:r>
      <w:r w:rsidR="00EE4273">
        <w:rPr>
          <w:rFonts w:cs="Arial"/>
          <w:szCs w:val="28"/>
        </w:rPr>
        <w:t>vegetation</w:t>
      </w:r>
      <w:r w:rsidR="00EE4273">
        <w:rPr>
          <w:rFonts w:cs="Arial" w:hint="eastAsia"/>
          <w:szCs w:val="28"/>
        </w:rPr>
        <w:t xml:space="preserve"> </w:t>
      </w:r>
      <w:r w:rsidR="00C535E7">
        <w:rPr>
          <w:rFonts w:cs="Arial" w:hint="eastAsia"/>
          <w:szCs w:val="28"/>
        </w:rPr>
        <w:t>complexity</w:t>
      </w:r>
      <w:r w:rsidR="00C535E7">
        <w:rPr>
          <w:rFonts w:cs="Arial"/>
          <w:szCs w:val="28"/>
        </w:rPr>
        <w:t xml:space="preserve"> </w:t>
      </w:r>
      <w:r w:rsidR="00EE4273">
        <w:rPr>
          <w:rFonts w:cs="Arial" w:hint="eastAsia"/>
          <w:szCs w:val="28"/>
        </w:rPr>
        <w:t>could</w:t>
      </w:r>
      <w:r w:rsidR="008564E5">
        <w:rPr>
          <w:rFonts w:cs="Arial"/>
          <w:szCs w:val="28"/>
        </w:rPr>
        <w:t xml:space="preserve"> stil</w:t>
      </w:r>
      <w:r w:rsidR="00C27B8C">
        <w:rPr>
          <w:rFonts w:cs="Arial"/>
          <w:szCs w:val="28"/>
        </w:rPr>
        <w:t>l</w:t>
      </w:r>
      <w:r w:rsidR="00C535E7">
        <w:rPr>
          <w:rFonts w:cs="Arial"/>
          <w:szCs w:val="28"/>
        </w:rPr>
        <w:t xml:space="preserve"> </w:t>
      </w:r>
      <w:r>
        <w:rPr>
          <w:rFonts w:cs="Arial" w:hint="eastAsia"/>
          <w:szCs w:val="28"/>
        </w:rPr>
        <w:t>benefit pest control through enhancing</w:t>
      </w:r>
      <w:r w:rsidR="00C535E7">
        <w:rPr>
          <w:rFonts w:cs="Arial"/>
          <w:szCs w:val="28"/>
        </w:rPr>
        <w:t xml:space="preserve"> the</w:t>
      </w:r>
      <w:r>
        <w:rPr>
          <w:rFonts w:cs="Arial" w:hint="eastAsia"/>
          <w:szCs w:val="28"/>
        </w:rPr>
        <w:t xml:space="preserve"> </w:t>
      </w:r>
      <w:r w:rsidR="00C535E7">
        <w:rPr>
          <w:rFonts w:cs="Arial" w:hint="eastAsia"/>
          <w:szCs w:val="28"/>
        </w:rPr>
        <w:t>density</w:t>
      </w:r>
      <w:r w:rsidR="00C535E7">
        <w:rPr>
          <w:rFonts w:cs="Arial"/>
          <w:szCs w:val="28"/>
        </w:rPr>
        <w:t xml:space="preserve"> </w:t>
      </w:r>
      <w:r w:rsidR="00C535E7">
        <w:rPr>
          <w:rFonts w:cs="Arial" w:hint="eastAsia"/>
          <w:szCs w:val="28"/>
        </w:rPr>
        <w:t xml:space="preserve">and diversity </w:t>
      </w:r>
      <w:r w:rsidR="00C535E7">
        <w:rPr>
          <w:rFonts w:cs="Arial"/>
          <w:szCs w:val="28"/>
        </w:rPr>
        <w:t xml:space="preserve">of </w:t>
      </w:r>
      <w:r>
        <w:rPr>
          <w:rFonts w:cs="Arial" w:hint="eastAsia"/>
          <w:szCs w:val="28"/>
        </w:rPr>
        <w:t>predator</w:t>
      </w:r>
      <w:r w:rsidR="00C535E7">
        <w:rPr>
          <w:rFonts w:cs="Arial"/>
          <w:szCs w:val="28"/>
        </w:rPr>
        <w:t>s</w:t>
      </w:r>
      <w:r w:rsidR="00EE4273">
        <w:rPr>
          <w:rFonts w:cs="Arial"/>
          <w:szCs w:val="28"/>
        </w:rPr>
        <w:t xml:space="preserve">, whose </w:t>
      </w:r>
      <w:r w:rsidR="00EE4273">
        <w:rPr>
          <w:rFonts w:cs="Arial" w:hint="eastAsia"/>
          <w:szCs w:val="28"/>
        </w:rPr>
        <w:t>pest</w:t>
      </w:r>
      <w:r w:rsidR="00EE4273">
        <w:rPr>
          <w:rFonts w:cs="Arial"/>
          <w:szCs w:val="28"/>
        </w:rPr>
        <w:t xml:space="preserve"> co</w:t>
      </w:r>
      <w:r w:rsidR="00EE4273">
        <w:rPr>
          <w:rFonts w:cs="Arial" w:hint="eastAsia"/>
          <w:szCs w:val="28"/>
        </w:rPr>
        <w:t>nsumption</w:t>
      </w:r>
      <w:r w:rsidR="00C535E7">
        <w:rPr>
          <w:rFonts w:cs="Arial"/>
          <w:szCs w:val="28"/>
        </w:rPr>
        <w:t xml:space="preserve"> </w:t>
      </w:r>
      <w:r w:rsidR="00E00B46">
        <w:rPr>
          <w:rFonts w:cs="Arial" w:hint="eastAsia"/>
          <w:szCs w:val="28"/>
        </w:rPr>
        <w:t>remains</w:t>
      </w:r>
      <w:r w:rsidR="00EE4273">
        <w:rPr>
          <w:rFonts w:cs="Arial"/>
          <w:szCs w:val="28"/>
        </w:rPr>
        <w:t xml:space="preserve"> relatively</w:t>
      </w:r>
      <w:r w:rsidR="00EE4273">
        <w:rPr>
          <w:rFonts w:cs="Arial" w:hint="eastAsia"/>
          <w:szCs w:val="28"/>
        </w:rPr>
        <w:t xml:space="preserve"> stable regardless of the surrounding </w:t>
      </w:r>
      <w:r w:rsidR="00EE4273" w:rsidRPr="00EE4273">
        <w:rPr>
          <w:rFonts w:cs="Arial"/>
          <w:szCs w:val="28"/>
        </w:rPr>
        <w:t>vegetation</w:t>
      </w:r>
      <w:r>
        <w:rPr>
          <w:rFonts w:cs="Arial" w:hint="eastAsia"/>
          <w:szCs w:val="28"/>
        </w:rPr>
        <w:t>.</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rsidR="000600B7" w:rsidRDefault="00056389">
      <w:pPr>
        <w:rPr>
          <w:rFonts w:cs="Arial"/>
          <w:color w:val="FF0000"/>
          <w:szCs w:val="28"/>
        </w:rPr>
      </w:pPr>
      <w:r>
        <w:rPr>
          <w:rFonts w:cs="Arial" w:hint="eastAsia"/>
          <w:szCs w:val="28"/>
        </w:rPr>
        <w:tab/>
      </w:r>
      <w:r>
        <w:rPr>
          <w:rFonts w:cs="Arial" w:hint="eastAsia"/>
          <w:szCs w:val="28"/>
        </w:rPr>
        <w:t xml:space="preserve">Surprisingly, </w:t>
      </w:r>
      <w:r w:rsidR="00223F6C">
        <w:rPr>
          <w:rFonts w:cs="Arial"/>
          <w:szCs w:val="28"/>
        </w:rPr>
        <w:t>a</w:t>
      </w:r>
      <w:r w:rsidR="00223F6C">
        <w:rPr>
          <w:rFonts w:cs="Arial" w:hint="eastAsia"/>
          <w:szCs w:val="28"/>
        </w:rPr>
        <w:t xml:space="preserve">lthough </w:t>
      </w:r>
      <w:r w:rsidR="00223F6C">
        <w:rPr>
          <w:rFonts w:cs="Arial"/>
          <w:szCs w:val="28"/>
        </w:rPr>
        <w:t xml:space="preserve">the </w:t>
      </w:r>
      <w:r w:rsidR="00223F6C">
        <w:rPr>
          <w:rFonts w:cs="Arial" w:hint="eastAsia"/>
          <w:szCs w:val="28"/>
        </w:rPr>
        <w:t xml:space="preserve">diet compositions of generalist predators </w:t>
      </w:r>
      <w:r w:rsidR="00673509">
        <w:rPr>
          <w:rFonts w:cs="Arial"/>
          <w:szCs w:val="28"/>
        </w:rPr>
        <w:t xml:space="preserve">are </w:t>
      </w:r>
      <w:r w:rsidR="00223F6C">
        <w:rPr>
          <w:rFonts w:cs="Arial" w:hint="eastAsia"/>
          <w:szCs w:val="28"/>
        </w:rPr>
        <w:t xml:space="preserve">largely influenced by prey availability in the </w:t>
      </w:r>
      <w:r w:rsidR="00673509">
        <w:rPr>
          <w:rFonts w:cs="Arial"/>
          <w:szCs w:val="28"/>
        </w:rPr>
        <w:t>field</w:t>
      </w:r>
      <w:r w:rsidR="00223F6C">
        <w:rPr>
          <w:rFonts w:cs="Arial" w:hint="eastAsia"/>
          <w:szCs w:val="28"/>
        </w:rPr>
        <w:t xml:space="preserve"> </w:t>
      </w:r>
      <w:r w:rsidR="002F43F9">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 </w:instrText>
      </w:r>
      <w:r w:rsidR="002F43F9">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sidR="00223F6C">
        <w:rPr>
          <w:rFonts w:cs="Arial"/>
          <w:noProof/>
          <w:szCs w:val="28"/>
        </w:rPr>
        <w:t>(Madsen et al. 2004, Wise et al. 2006, Hsu et al. 2021)</w:t>
      </w:r>
      <w:r w:rsidR="002F43F9">
        <w:rPr>
          <w:rFonts w:cs="Arial"/>
          <w:szCs w:val="28"/>
        </w:rPr>
        <w:fldChar w:fldCharType="end"/>
      </w:r>
      <w:r w:rsidR="00223F6C">
        <w:rPr>
          <w:rFonts w:cs="Arial" w:hint="eastAsia"/>
          <w:szCs w:val="28"/>
        </w:rPr>
        <w:t>,</w:t>
      </w:r>
      <w:r w:rsidR="00673509">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sidR="00673509">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w:t>
      </w:r>
      <w:r w:rsidR="00AB17B6">
        <w:rPr>
          <w:rFonts w:cs="Arial" w:hint="eastAsia"/>
          <w:szCs w:val="28"/>
        </w:rPr>
        <w:t>in the farms</w:t>
      </w:r>
      <w:r>
        <w:rPr>
          <w:rFonts w:cs="Arial" w:hint="eastAsia"/>
          <w:szCs w:val="28"/>
        </w:rPr>
        <w:t xml:space="preserve"> </w:t>
      </w:r>
      <w:r w:rsidR="00673509">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w:t>
      </w:r>
      <w:r w:rsidR="00AB17B6">
        <w:rPr>
          <w:rFonts w:cs="Arial" w:hint="eastAsia"/>
          <w:szCs w:val="28"/>
        </w:rPr>
        <w:t>s</w:t>
      </w:r>
      <w:r>
        <w:rPr>
          <w:rFonts w:cs="Arial" w:hint="eastAsia"/>
          <w:szCs w:val="28"/>
        </w:rPr>
        <w:t xml:space="preserve"> was highly </w:t>
      </w:r>
      <w:r w:rsidR="00AB17B6">
        <w:rPr>
          <w:rFonts w:cs="Arial" w:hint="eastAsia"/>
          <w:szCs w:val="28"/>
        </w:rPr>
        <w:t>correlated with</w:t>
      </w:r>
      <w:r>
        <w:rPr>
          <w:rFonts w:cs="Arial" w:hint="eastAsia"/>
          <w:szCs w:val="28"/>
        </w:rPr>
        <w:t xml:space="preserve"> crop stage, which was </w:t>
      </w:r>
      <w:r w:rsidR="00E45348">
        <w:rPr>
          <w:rFonts w:cs="Arial" w:hint="eastAsia"/>
          <w:szCs w:val="28"/>
        </w:rPr>
        <w:t>also included as a factor in our</w:t>
      </w:r>
      <w:r>
        <w:rPr>
          <w:rFonts w:cs="Arial" w:hint="eastAsia"/>
          <w:szCs w:val="28"/>
        </w:rPr>
        <w:t xml:space="preserve"> </w:t>
      </w:r>
      <w:r>
        <w:rPr>
          <w:rFonts w:cs="Arial" w:hint="eastAsia"/>
          <w:szCs w:val="28"/>
        </w:rPr>
        <w:lastRenderedPageBreak/>
        <w:t xml:space="preserve">model (Fig. 3). This could potentially lead to the confounding effects between these two factors. In fact, the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sidR="005C6BF7">
        <w:rPr>
          <w:rFonts w:cs="Arial"/>
          <w:szCs w:val="28"/>
        </w:rPr>
        <w:t>T</w:t>
      </w:r>
      <w:r w:rsidR="005C6BF7">
        <w:rPr>
          <w:rFonts w:cs="Arial" w:hint="eastAsia"/>
          <w:szCs w:val="28"/>
        </w:rPr>
        <w:t>o shed light on the potential mechanisms underlying the foraging patterns of predators</w:t>
      </w:r>
      <w:r w:rsidR="005C6BF7">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bookmarkStart w:id="1" w:name="_GoBack"/>
      <w:bookmarkEnd w:id="1"/>
      <w:r>
        <w:rPr>
          <w:rFonts w:cs="Arial" w:hint="eastAsia"/>
          <w:szCs w:val="28"/>
        </w:rPr>
        <w:t xml:space="preserve">.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r w:rsidR="0007086E">
        <w:rPr>
          <w:rFonts w:cs="Arial"/>
          <w:color w:val="FF0000"/>
          <w:szCs w:val="28"/>
        </w:rPr>
        <w:t>?</w:t>
      </w:r>
      <w:r>
        <w:rPr>
          <w:rFonts w:cs="Arial" w:hint="eastAsia"/>
          <w:color w:val="FF0000"/>
          <w:szCs w:val="28"/>
        </w:rPr>
        <w:t>)</w:t>
      </w:r>
    </w:p>
    <w:p w:rsidR="0007086E" w:rsidRDefault="0007086E">
      <w:pPr>
        <w:rPr>
          <w:rFonts w:cs="Arial"/>
          <w:szCs w:val="28"/>
        </w:rPr>
      </w:pPr>
    </w:p>
    <w:p w:rsidR="000600B7" w:rsidRDefault="00056389">
      <w:pPr>
        <w:jc w:val="center"/>
        <w:rPr>
          <w:rFonts w:cs="Arial"/>
          <w:i/>
          <w:szCs w:val="28"/>
        </w:rPr>
      </w:pPr>
      <w:r>
        <w:rPr>
          <w:rFonts w:cs="Arial"/>
          <w:i/>
          <w:szCs w:val="28"/>
        </w:rPr>
        <w:t>Potential caveats</w:t>
      </w:r>
      <w:r>
        <w:rPr>
          <w:rFonts w:cs="Arial" w:hint="eastAsia"/>
          <w:i/>
          <w:szCs w:val="28"/>
        </w:rPr>
        <w:t xml:space="preserve"> and limitations</w:t>
      </w:r>
    </w:p>
    <w:p w:rsidR="000600B7" w:rsidRDefault="00056389">
      <w:pPr>
        <w:rPr>
          <w:rFonts w:cs="Arial"/>
          <w:szCs w:val="28"/>
        </w:rPr>
      </w:pPr>
      <w:r>
        <w:rPr>
          <w:rFonts w:cs="Arial" w:hint="eastAsia"/>
          <w:szCs w:val="28"/>
        </w:rPr>
        <w:tab/>
        <w:t>Our</w:t>
      </w:r>
      <w:r>
        <w:rPr>
          <w:rFonts w:cs="Arial"/>
          <w:szCs w:val="28"/>
        </w:rPr>
        <w:t xml:space="preserve"> study </w:t>
      </w:r>
      <w:r>
        <w:rPr>
          <w:rFonts w:cs="Arial" w:hint="eastAsia"/>
          <w:szCs w:val="28"/>
        </w:rPr>
        <w:t>provides three-year quantitative information on the</w:t>
      </w:r>
      <w:r>
        <w:rPr>
          <w:rFonts w:cs="Arial"/>
          <w:szCs w:val="28"/>
        </w:rPr>
        <w:t xml:space="preserve"> diet composition</w:t>
      </w:r>
      <w:r>
        <w:rPr>
          <w:rFonts w:cs="Arial" w:hint="eastAsia"/>
          <w:szCs w:val="28"/>
        </w:rPr>
        <w:t>s</w:t>
      </w:r>
      <w:r>
        <w:rPr>
          <w:rFonts w:cs="Arial"/>
          <w:szCs w:val="28"/>
        </w:rPr>
        <w:t xml:space="preserve"> of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potential factors that may influence predators’ dietary patterns, providing more convincing 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and </w:t>
      </w:r>
      <w:r>
        <w:rPr>
          <w:rFonts w:cs="Arial"/>
          <w:szCs w:val="28"/>
        </w:rPr>
        <w:t>limitations</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the</w:t>
      </w:r>
      <w:r>
        <w:rPr>
          <w:rFonts w:cs="Arial" w:hint="eastAsia"/>
          <w:szCs w:val="28"/>
        </w:rPr>
        <w:t>ir</w:t>
      </w:r>
      <w:r>
        <w:rPr>
          <w:rFonts w:cs="Arial"/>
          <w:szCs w:val="28"/>
        </w:rPr>
        <w:t xml:space="preserve"> density and diversity in the field </w:t>
      </w:r>
      <w:r w:rsidR="002F43F9">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2F43F9">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Pr>
          <w:rFonts w:cs="Arial"/>
          <w:szCs w:val="28"/>
        </w:rPr>
        <w:t>(Duelli and Obrist 2003, Letourneau et al. 2009, Rusch et al. 2016)</w:t>
      </w:r>
      <w:r w:rsidR="002F43F9">
        <w:rPr>
          <w:rFonts w:cs="Arial"/>
          <w:szCs w:val="28"/>
        </w:rPr>
        <w:fldChar w:fldCharType="end"/>
      </w:r>
      <w:r>
        <w:rPr>
          <w:rFonts w:cs="Arial" w:hint="eastAsia"/>
          <w:szCs w:val="28"/>
        </w:rPr>
        <w:t xml:space="preserve">. The effectiveness of </w:t>
      </w:r>
      <w:proofErr w:type="spellStart"/>
      <w:r>
        <w:rPr>
          <w:rFonts w:cs="Arial" w:hint="eastAsia"/>
          <w:szCs w:val="28"/>
        </w:rPr>
        <w:t>biocontrol</w:t>
      </w:r>
      <w:proofErr w:type="spellEnd"/>
      <w:r>
        <w:rPr>
          <w:rFonts w:cs="Arial" w:hint="eastAsia"/>
          <w:szCs w:val="28"/>
        </w:rPr>
        <w:t xml:space="preserve"> can only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 xml:space="preserve">observations of predator </w:t>
      </w:r>
      <w:r>
        <w:rPr>
          <w:rFonts w:cs="Arial" w:hint="eastAsia"/>
          <w:szCs w:val="28"/>
        </w:rPr>
        <w:lastRenderedPageBreak/>
        <w:t>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guild predation</w:t>
      </w:r>
      <w:r>
        <w:rPr>
          <w:rFonts w:cs="Arial" w:hint="eastAsia"/>
          <w:szCs w:val="28"/>
        </w:rPr>
        <w:t xml:space="preserve"> has been shown to impact the pest control by generalist predators </w:t>
      </w:r>
      <w:r w:rsidR="002F43F9">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2F43F9">
        <w:rPr>
          <w:rFonts w:cs="Arial"/>
          <w:szCs w:val="28"/>
        </w:rPr>
        <w:fldChar w:fldCharType="separate"/>
      </w:r>
      <w:r>
        <w:rPr>
          <w:rFonts w:cs="Arial"/>
          <w:szCs w:val="28"/>
        </w:rPr>
        <w:t>(Straub et al. 2008)</w:t>
      </w:r>
      <w:r w:rsidR="002F43F9">
        <w:rPr>
          <w:rFonts w:cs="Arial"/>
          <w:szCs w:val="28"/>
        </w:rPr>
        <w:fldChar w:fldCharType="end"/>
      </w:r>
      <w:r>
        <w:rPr>
          <w:rFonts w:cs="Arial" w:hint="eastAsia"/>
          <w:szCs w:val="28"/>
        </w:rPr>
        <w:t>. E</w:t>
      </w:r>
      <w:r>
        <w:rPr>
          <w:rFonts w:cs="Arial"/>
          <w:szCs w:val="28"/>
        </w:rPr>
        <w:t xml:space="preserve">stimating </w:t>
      </w:r>
      <w:r>
        <w:rPr>
          <w:rFonts w:cs="Arial" w:hint="eastAsia"/>
          <w:szCs w:val="28"/>
        </w:rPr>
        <w:t xml:space="preserve">the degree of </w:t>
      </w:r>
      <w:r>
        <w:rPr>
          <w:rFonts w:cs="Arial"/>
          <w:szCs w:val="28"/>
        </w:rPr>
        <w:t>intra</w:t>
      </w:r>
      <w:r>
        <w:rPr>
          <w:rFonts w:cs="Arial" w:hint="eastAsia"/>
          <w:szCs w:val="28"/>
        </w:rPr>
        <w:t>-</w:t>
      </w:r>
      <w:r>
        <w:rPr>
          <w:rFonts w:cs="Arial"/>
          <w:szCs w:val="28"/>
        </w:rPr>
        <w:t>guild predation</w:t>
      </w:r>
      <w:r>
        <w:rPr>
          <w:rFonts w:cs="Arial" w:hint="eastAsia"/>
          <w:szCs w:val="28"/>
        </w:rPr>
        <w:t xml:space="preserve"> in the field remains challenging</w:t>
      </w:r>
      <w:r>
        <w:rPr>
          <w:rFonts w:cs="Arial"/>
          <w:szCs w:val="28"/>
        </w:rPr>
        <w:t xml:space="preserve"> </w:t>
      </w:r>
      <w:r>
        <w:rPr>
          <w:rFonts w:cs="Arial" w:hint="eastAsia"/>
          <w:szCs w:val="28"/>
        </w:rPr>
        <w:t>and was not accounted for in our study</w:t>
      </w:r>
      <w:r>
        <w:rPr>
          <w:rFonts w:cs="Arial"/>
          <w:szCs w:val="28"/>
        </w:rPr>
        <w:t xml:space="preserve">. </w:t>
      </w:r>
      <w:r>
        <w:rPr>
          <w:rFonts w:cs="Arial" w:hint="eastAsia"/>
          <w:szCs w:val="28"/>
        </w:rPr>
        <w:t>Although</w:t>
      </w:r>
      <w:r>
        <w:rPr>
          <w:rFonts w:cs="Arial"/>
          <w:szCs w:val="28"/>
        </w:rPr>
        <w:t xml:space="preserve"> intra</w:t>
      </w:r>
      <w:r>
        <w:rPr>
          <w:rFonts w:cs="Arial" w:hint="eastAsia"/>
          <w:szCs w:val="28"/>
        </w:rPr>
        <w:t>-</w:t>
      </w:r>
      <w:r>
        <w:rPr>
          <w:rFonts w:cs="Arial"/>
          <w:szCs w:val="28"/>
        </w:rPr>
        <w:t>guild predation among</w:t>
      </w:r>
      <w:r>
        <w:rPr>
          <w:rFonts w:cs="Arial" w:hint="eastAsia"/>
          <w:szCs w:val="28"/>
        </w:rPr>
        <w:t xml:space="preserve"> spiders</w:t>
      </w:r>
      <w:r>
        <w:rPr>
          <w:rFonts w:cs="Arial"/>
          <w:szCs w:val="28"/>
        </w:rPr>
        <w:t xml:space="preserve"> </w:t>
      </w:r>
      <w:r>
        <w:rPr>
          <w:rFonts w:cs="Arial" w:hint="eastAsia"/>
          <w:szCs w:val="28"/>
        </w:rPr>
        <w:t>is</w:t>
      </w:r>
      <w:r>
        <w:rPr>
          <w:rFonts w:cs="Arial"/>
          <w:szCs w:val="28"/>
        </w:rPr>
        <w:t xml:space="preserve"> </w:t>
      </w:r>
      <w:r>
        <w:rPr>
          <w:rFonts w:cs="Arial" w:hint="eastAsia"/>
          <w:szCs w:val="28"/>
        </w:rPr>
        <w:t>common in agro-ecosystems</w:t>
      </w:r>
      <w:r>
        <w:rPr>
          <w:rFonts w:cs="Arial"/>
          <w:szCs w:val="28"/>
        </w:rPr>
        <w:t xml:space="preserve"> </w:t>
      </w:r>
      <w:r w:rsidR="002F43F9">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sidR="002F43F9">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Pr>
          <w:rFonts w:cs="Arial"/>
          <w:szCs w:val="28"/>
        </w:rPr>
        <w:t>(Michalko et al. 2019a)</w:t>
      </w:r>
      <w:r w:rsidR="002F43F9">
        <w:rPr>
          <w:rFonts w:cs="Arial"/>
          <w:szCs w:val="28"/>
        </w:rPr>
        <w:fldChar w:fldCharType="end"/>
      </w:r>
      <w:r>
        <w:rPr>
          <w:rFonts w:cs="Arial"/>
          <w:szCs w:val="28"/>
        </w:rPr>
        <w:t xml:space="preserve">, </w:t>
      </w:r>
      <w:r>
        <w:rPr>
          <w:rFonts w:cs="Arial" w:hint="eastAsia"/>
          <w:szCs w:val="28"/>
        </w:rPr>
        <w:t xml:space="preserve">the </w:t>
      </w:r>
      <w:r>
        <w:rPr>
          <w:rFonts w:cs="Arial"/>
          <w:szCs w:val="28"/>
        </w:rPr>
        <w:t xml:space="preserve">predation pressure </w:t>
      </w:r>
      <w:r>
        <w:rPr>
          <w:rFonts w:cs="Arial" w:hint="eastAsia"/>
          <w:szCs w:val="28"/>
        </w:rPr>
        <w:t>can be substantially relaxed by increased</w:t>
      </w:r>
      <w:r>
        <w:rPr>
          <w:rFonts w:cs="Arial"/>
          <w:szCs w:val="28"/>
        </w:rPr>
        <w:t xml:space="preserve"> </w:t>
      </w:r>
      <w:r>
        <w:rPr>
          <w:rFonts w:cs="Arial" w:hint="eastAsia"/>
          <w:szCs w:val="28"/>
        </w:rPr>
        <w:t xml:space="preserve">habitat </w:t>
      </w:r>
      <w:r>
        <w:rPr>
          <w:rFonts w:cs="Arial"/>
          <w:szCs w:val="28"/>
        </w:rPr>
        <w:t xml:space="preserve">complexity </w:t>
      </w:r>
      <w:r w:rsidR="002F43F9">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2F43F9">
        <w:rPr>
          <w:rFonts w:cs="Arial"/>
          <w:szCs w:val="28"/>
        </w:rPr>
        <w:fldChar w:fldCharType="separate"/>
      </w:r>
      <w:r>
        <w:rPr>
          <w:rFonts w:cs="Arial"/>
          <w:szCs w:val="28"/>
        </w:rPr>
        <w:t>(Finke and Denno 2006, Janssen et al. 2007)</w:t>
      </w:r>
      <w:r w:rsidR="002F43F9">
        <w:rPr>
          <w:rFonts w:cs="Arial"/>
          <w:szCs w:val="28"/>
        </w:rPr>
        <w:fldChar w:fldCharType="end"/>
      </w:r>
      <w:r>
        <w:rPr>
          <w:rFonts w:cs="Arial"/>
          <w:szCs w:val="28"/>
        </w:rPr>
        <w:t xml:space="preserve">. </w:t>
      </w:r>
      <w:r>
        <w:rPr>
          <w:rFonts w:cs="Arial" w:hint="eastAsia"/>
          <w:szCs w:val="28"/>
        </w:rPr>
        <w:t xml:space="preserve">Such effects </w:t>
      </w:r>
      <w:r>
        <w:rPr>
          <w:rFonts w:cs="Arial"/>
          <w:szCs w:val="28"/>
        </w:rPr>
        <w:t xml:space="preserve">would likely occur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In fact, some studies have </w:t>
      </w:r>
      <w:r>
        <w:rPr>
          <w:rFonts w:cs="Arial"/>
          <w:szCs w:val="28"/>
        </w:rPr>
        <w:t>suggested</w:t>
      </w:r>
      <w:r>
        <w:rPr>
          <w:rFonts w:cs="Arial" w:hint="eastAsia"/>
          <w:szCs w:val="28"/>
        </w:rPr>
        <w:t xml:space="preserve"> that intra-guild predation usually does not lead to the disruption of pest control </w:t>
      </w:r>
      <w:r w:rsidR="002F43F9">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2F43F9">
        <w:rPr>
          <w:rFonts w:cs="Arial"/>
          <w:szCs w:val="28"/>
        </w:rPr>
        <w:fldChar w:fldCharType="separate"/>
      </w:r>
      <w:r>
        <w:rPr>
          <w:rFonts w:cs="Arial"/>
          <w:szCs w:val="28"/>
        </w:rPr>
        <w:t>(Janssen et al. 2006)</w:t>
      </w:r>
      <w:r w:rsidR="002F43F9">
        <w:rPr>
          <w:rFonts w:cs="Arial"/>
          <w:szCs w:val="28"/>
        </w:rPr>
        <w:fldChar w:fldCharType="end"/>
      </w:r>
      <w:r>
        <w:rPr>
          <w:rFonts w:cs="Arial" w:hint="eastAsia"/>
          <w:szCs w:val="28"/>
        </w:rPr>
        <w:t xml:space="preserve">. For example, intra-guild predation among spiders was relatively minor compared with their predation on pests </w:t>
      </w:r>
      <w:r w:rsidR="002F43F9">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2F43F9">
        <w:rPr>
          <w:rFonts w:cs="Arial"/>
          <w:szCs w:val="28"/>
        </w:rPr>
        <w:fldChar w:fldCharType="separate"/>
      </w:r>
      <w:r>
        <w:rPr>
          <w:rFonts w:cs="Arial"/>
          <w:szCs w:val="28"/>
        </w:rPr>
        <w:t>(Petrakova et al. 2016)</w:t>
      </w:r>
      <w:r w:rsidR="002F43F9">
        <w:rPr>
          <w:rFonts w:cs="Arial"/>
          <w:szCs w:val="28"/>
        </w:rPr>
        <w:fldChar w:fldCharType="end"/>
      </w:r>
      <w:r>
        <w:rPr>
          <w:rFonts w:cs="Arial" w:hint="eastAsia"/>
          <w:szCs w:val="28"/>
        </w:rPr>
        <w:t>. Still, w</w:t>
      </w:r>
      <w:r>
        <w:rPr>
          <w:rFonts w:cs="Arial"/>
          <w:szCs w:val="28"/>
        </w:rPr>
        <w:t xml:space="preserve">e </w:t>
      </w:r>
      <w:r>
        <w:rPr>
          <w:rFonts w:cs="Arial" w:hint="eastAsia"/>
          <w:szCs w:val="28"/>
        </w:rPr>
        <w:t xml:space="preserve">caution that our diet estimates of predators represent the situations without predator-predator interferences and thus might be biased if such interactions do occur in our system. </w:t>
      </w:r>
    </w:p>
    <w:p w:rsidR="000600B7" w:rsidRDefault="000600B7">
      <w:pPr>
        <w:rPr>
          <w:rFonts w:cs="Arial"/>
          <w:i/>
          <w:color w:val="FF0000"/>
          <w:szCs w:val="28"/>
        </w:rPr>
      </w:pPr>
    </w:p>
    <w:p w:rsidR="000600B7" w:rsidRDefault="00056389">
      <w:pPr>
        <w:jc w:val="center"/>
        <w:rPr>
          <w:rFonts w:cs="Arial"/>
          <w:i/>
          <w:szCs w:val="28"/>
        </w:rPr>
      </w:pPr>
      <w:r>
        <w:rPr>
          <w:rFonts w:cs="Arial"/>
          <w:i/>
          <w:szCs w:val="28"/>
        </w:rPr>
        <w:t>Conclusions</w:t>
      </w:r>
    </w:p>
    <w:p w:rsidR="000600B7" w:rsidRDefault="00056389">
      <w:pPr>
        <w:pStyle w:val="af3"/>
        <w:numPr>
          <w:ilvl w:val="0"/>
          <w:numId w:val="3"/>
        </w:numPr>
        <w:rPr>
          <w:rFonts w:cs="Arial"/>
          <w:color w:val="FF0000"/>
          <w:szCs w:val="28"/>
        </w:rPr>
      </w:pPr>
      <w:r>
        <w:rPr>
          <w:rFonts w:cs="Arial"/>
          <w:color w:val="FF0000"/>
          <w:szCs w:val="28"/>
        </w:rPr>
        <w:t xml:space="preserve">Quantify data &gt; </w:t>
      </w:r>
      <w:proofErr w:type="spellStart"/>
      <w:r>
        <w:rPr>
          <w:rFonts w:cs="Arial"/>
          <w:color w:val="FF0000"/>
          <w:szCs w:val="28"/>
        </w:rPr>
        <w:t>biocontrol</w:t>
      </w:r>
      <w:proofErr w:type="spellEnd"/>
      <w:r>
        <w:rPr>
          <w:rFonts w:cs="Arial"/>
          <w:color w:val="FF0000"/>
          <w:szCs w:val="28"/>
        </w:rPr>
        <w:t xml:space="preserve">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rsidR="000600B7" w:rsidRDefault="00056389">
      <w:pPr>
        <w:pStyle w:val="af3"/>
        <w:numPr>
          <w:ilvl w:val="0"/>
          <w:numId w:val="3"/>
        </w:numPr>
        <w:rPr>
          <w:rFonts w:cs="Arial"/>
          <w:color w:val="FF0000"/>
          <w:szCs w:val="28"/>
        </w:rPr>
      </w:pPr>
      <w:r>
        <w:rPr>
          <w:rFonts w:cs="Arial"/>
          <w:color w:val="FF0000"/>
          <w:szCs w:val="28"/>
        </w:rPr>
        <w:t>Consistent over years</w:t>
      </w:r>
    </w:p>
    <w:p w:rsidR="000600B7" w:rsidRDefault="00056389">
      <w:pPr>
        <w:pStyle w:val="af3"/>
        <w:numPr>
          <w:ilvl w:val="0"/>
          <w:numId w:val="3"/>
        </w:numPr>
        <w:rPr>
          <w:rFonts w:cs="Arial"/>
          <w:color w:val="FF0000"/>
          <w:szCs w:val="28"/>
        </w:rPr>
      </w:pPr>
      <w:r>
        <w:rPr>
          <w:rFonts w:cs="Arial"/>
          <w:color w:val="FF0000"/>
          <w:szCs w:val="28"/>
        </w:rPr>
        <w:t xml:space="preserve">Analysis in </w:t>
      </w:r>
      <w:proofErr w:type="spellStart"/>
      <w:r>
        <w:rPr>
          <w:rFonts w:cs="Arial"/>
          <w:color w:val="FF0000"/>
          <w:szCs w:val="28"/>
        </w:rPr>
        <w:t>abiotic</w:t>
      </w:r>
      <w:proofErr w:type="spellEnd"/>
      <w:r>
        <w:rPr>
          <w:rFonts w:cs="Arial"/>
          <w:color w:val="FF0000"/>
          <w:szCs w:val="28"/>
        </w:rPr>
        <w:t xml:space="preserve"> and biotic factors &gt; value / implication</w:t>
      </w:r>
    </w:p>
    <w:p w:rsidR="000600B7" w:rsidRDefault="00056389">
      <w:pPr>
        <w:pStyle w:val="af3"/>
        <w:numPr>
          <w:ilvl w:val="0"/>
          <w:numId w:val="3"/>
        </w:numPr>
        <w:rPr>
          <w:rFonts w:cs="Arial"/>
          <w:color w:val="FF0000"/>
          <w:szCs w:val="28"/>
        </w:rPr>
      </w:pPr>
      <w:r>
        <w:rPr>
          <w:rFonts w:cs="Arial"/>
          <w:color w:val="FF0000"/>
          <w:szCs w:val="28"/>
        </w:rPr>
        <w:t>Take home messages &gt; Global shift toward sustainable agriculture.</w:t>
      </w:r>
    </w:p>
    <w:p w:rsidR="000600B7" w:rsidRDefault="00056389">
      <w:pPr>
        <w:ind w:firstLine="720"/>
        <w:rPr>
          <w:rFonts w:cs="Arial"/>
          <w:i/>
          <w:szCs w:val="28"/>
        </w:rPr>
      </w:pPr>
      <w:r>
        <w:rPr>
          <w:rFonts w:cs="Arial" w:hint="eastAsia"/>
          <w:szCs w:val="28"/>
        </w:rPr>
        <w:lastRenderedPageBreak/>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w:t>
      </w:r>
      <w:proofErr w:type="spellStart"/>
      <w:r>
        <w:rPr>
          <w:rFonts w:cs="Arial" w:hint="eastAsia"/>
          <w:szCs w:val="28"/>
        </w:rPr>
        <w:t>biocontrol</w:t>
      </w:r>
      <w:proofErr w:type="spellEnd"/>
      <w:r>
        <w:rPr>
          <w:rFonts w:cs="Arial" w:hint="eastAsia"/>
          <w:szCs w:val="28"/>
        </w:rPr>
        <w:t xml:space="preserve"> agents in pest 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w:t>
      </w:r>
      <w:proofErr w:type="spellStart"/>
      <w:r>
        <w:rPr>
          <w:rFonts w:cs="Arial" w:hint="eastAsia"/>
          <w:szCs w:val="28"/>
        </w:rPr>
        <w:t>biocontrol</w:t>
      </w:r>
      <w:proofErr w:type="spellEnd"/>
      <w:r>
        <w:rPr>
          <w:rFonts w:cs="Arial" w:hint="eastAsia"/>
          <w:szCs w:val="28"/>
        </w:rPr>
        <w:t xml:space="preserve">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 xml:space="preserve">stable and reliable top-down effect on pests. Therefore, incorporating generalist arthropod predators as </w:t>
      </w:r>
      <w:proofErr w:type="spellStart"/>
      <w:r>
        <w:rPr>
          <w:rFonts w:cs="Arial" w:hint="eastAsia"/>
          <w:szCs w:val="28"/>
        </w:rPr>
        <w:t>biocontrol</w:t>
      </w:r>
      <w:proofErr w:type="spellEnd"/>
      <w:r>
        <w:rPr>
          <w:rFonts w:cs="Arial" w:hint="eastAsia"/>
          <w:szCs w:val="28"/>
        </w:rPr>
        <w:t xml:space="preserve">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rsidR="000600B7" w:rsidRDefault="000600B7" w:rsidP="00464717">
      <w:pPr>
        <w:spacing w:afterLines="200"/>
        <w:rPr>
          <w:b/>
        </w:rPr>
      </w:pPr>
    </w:p>
    <w:p w:rsidR="000600B7" w:rsidRDefault="00056389">
      <w:pPr>
        <w:rPr>
          <w:b/>
        </w:rPr>
      </w:pPr>
      <w:r>
        <w:rPr>
          <w:b/>
        </w:rPr>
        <w:br w:type="page"/>
      </w:r>
    </w:p>
    <w:p w:rsidR="000600B7" w:rsidRDefault="00056389" w:rsidP="00464717">
      <w:pPr>
        <w:spacing w:afterLines="200"/>
        <w:rPr>
          <w:b/>
        </w:rPr>
      </w:pPr>
      <w:r>
        <w:rPr>
          <w:rFonts w:hint="eastAsia"/>
          <w:b/>
        </w:rPr>
        <w:lastRenderedPageBreak/>
        <w:t>Acknowledgement</w:t>
      </w:r>
    </w:p>
    <w:p w:rsidR="000600B7" w:rsidRDefault="00056389">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rsidR="000600B7" w:rsidRDefault="00056389">
      <w:pPr>
        <w:jc w:val="left"/>
        <w:rPr>
          <w:b/>
        </w:rPr>
      </w:pPr>
      <w:r>
        <w:rPr>
          <w:b/>
        </w:rPr>
        <w:br w:type="page"/>
      </w:r>
    </w:p>
    <w:p w:rsidR="00AB17B6" w:rsidRPr="00AB17B6" w:rsidRDefault="002F43F9" w:rsidP="00AB17B6">
      <w:pPr>
        <w:pStyle w:val="EndNoteBibliographyTitle"/>
        <w:rPr>
          <w:noProof/>
        </w:rPr>
      </w:pPr>
      <w:r w:rsidRPr="002F43F9">
        <w:lastRenderedPageBreak/>
        <w:fldChar w:fldCharType="begin"/>
      </w:r>
      <w:r w:rsidR="00056389">
        <w:instrText xml:space="preserve"> ADDIN EN.REFLIST </w:instrText>
      </w:r>
      <w:r w:rsidRPr="002F43F9">
        <w:fldChar w:fldCharType="separate"/>
      </w:r>
      <w:r w:rsidR="00AB17B6" w:rsidRPr="00AB17B6">
        <w:rPr>
          <w:noProof/>
        </w:rPr>
        <w:t>Reference</w:t>
      </w:r>
    </w:p>
    <w:p w:rsidR="00AB17B6" w:rsidRPr="00AB17B6" w:rsidRDefault="00AB17B6" w:rsidP="00AB17B6">
      <w:pPr>
        <w:pStyle w:val="EndNoteBibliographyTitle"/>
        <w:rPr>
          <w:noProof/>
        </w:rPr>
      </w:pPr>
    </w:p>
    <w:p w:rsidR="00AB17B6" w:rsidRPr="00AB17B6" w:rsidRDefault="00AB17B6" w:rsidP="00AB17B6">
      <w:pPr>
        <w:pStyle w:val="EndNoteBibliography"/>
        <w:spacing w:after="0"/>
        <w:ind w:left="720" w:hanging="720"/>
        <w:rPr>
          <w:noProof/>
        </w:rPr>
      </w:pPr>
      <w:r w:rsidRPr="00AB17B6">
        <w:rPr>
          <w:noProof/>
        </w:rPr>
        <w:t>Albajes, R., and Ò. Alomar. 1999. Current and potential use of polyphagous predators. Pages 265-275  Integrated pest and disease management in greenhouse crops. Springer.</w:t>
      </w:r>
    </w:p>
    <w:p w:rsidR="00AB17B6" w:rsidRPr="00AB17B6" w:rsidRDefault="00AB17B6" w:rsidP="00AB17B6">
      <w:pPr>
        <w:pStyle w:val="EndNoteBibliography"/>
        <w:spacing w:after="0"/>
        <w:ind w:left="720" w:hanging="720"/>
        <w:rPr>
          <w:noProof/>
        </w:rPr>
      </w:pPr>
      <w:r w:rsidRPr="00AB17B6">
        <w:rPr>
          <w:noProof/>
        </w:rPr>
        <w:t xml:space="preserve">Albertini, A., S. Marchi, C. Ratti, G. Burgio, R. Petacchi, and S. Magagnoli. 2018. Bactrocera oleae pupae predation by Ocypus olens detected by molecular gut content analysis. BioControl </w:t>
      </w:r>
      <w:r w:rsidRPr="00AB17B6">
        <w:rPr>
          <w:b/>
          <w:noProof/>
        </w:rPr>
        <w:t>63</w:t>
      </w:r>
      <w:r w:rsidRPr="00AB17B6">
        <w:rPr>
          <w:noProof/>
        </w:rPr>
        <w:t>:227-239.</w:t>
      </w:r>
    </w:p>
    <w:p w:rsidR="00AB17B6" w:rsidRPr="00AB17B6" w:rsidRDefault="00AB17B6" w:rsidP="00AB17B6">
      <w:pPr>
        <w:pStyle w:val="EndNoteBibliography"/>
        <w:spacing w:after="0"/>
        <w:ind w:left="720" w:hanging="720"/>
        <w:rPr>
          <w:noProof/>
        </w:rPr>
      </w:pPr>
      <w:r w:rsidRPr="00AB17B6">
        <w:rPr>
          <w:noProof/>
        </w:rPr>
        <w:t>Allan, J., A. Flecker, and N. McClintock. 1987. Prey preference of stoneflies: sedentary vs mobile prey. Oikos:323-331.</w:t>
      </w:r>
    </w:p>
    <w:p w:rsidR="00AB17B6" w:rsidRPr="00AB17B6" w:rsidRDefault="00AB17B6" w:rsidP="00AB17B6">
      <w:pPr>
        <w:pStyle w:val="EndNoteBibliography"/>
        <w:spacing w:after="0"/>
        <w:ind w:left="720" w:hanging="720"/>
        <w:rPr>
          <w:noProof/>
        </w:rPr>
      </w:pPr>
      <w:r w:rsidRPr="00AB17B6">
        <w:rPr>
          <w:noProof/>
        </w:rPr>
        <w:t>Altieri, M. A. 1999. The ecological role of biodiversity in agroecosystems. Pages 19-31  Invertebrate biodiversity as bioindicators of sustainable landscapes. Elsevier.</w:t>
      </w:r>
    </w:p>
    <w:p w:rsidR="00AB17B6" w:rsidRPr="00AB17B6" w:rsidRDefault="00AB17B6" w:rsidP="00AB17B6">
      <w:pPr>
        <w:pStyle w:val="EndNoteBibliography"/>
        <w:spacing w:after="0"/>
        <w:ind w:left="720" w:hanging="720"/>
        <w:rPr>
          <w:noProof/>
        </w:rPr>
      </w:pPr>
      <w:r w:rsidRPr="00AB17B6">
        <w:rPr>
          <w:noProof/>
        </w:rPr>
        <w:t xml:space="preserve">Altieri, M. A., and D. K. Letourneau. 1982. Vegetation management and biological control in agroecosystems. Crop Protection </w:t>
      </w:r>
      <w:r w:rsidRPr="00AB17B6">
        <w:rPr>
          <w:b/>
          <w:noProof/>
        </w:rPr>
        <w:t>1</w:t>
      </w:r>
      <w:r w:rsidRPr="00AB17B6">
        <w:rPr>
          <w:noProof/>
        </w:rPr>
        <w:t>:405-430.</w:t>
      </w:r>
    </w:p>
    <w:p w:rsidR="00AB17B6" w:rsidRPr="00AB17B6" w:rsidRDefault="00AB17B6" w:rsidP="00AB17B6">
      <w:pPr>
        <w:pStyle w:val="EndNoteBibliography"/>
        <w:spacing w:after="0"/>
        <w:ind w:left="720" w:hanging="720"/>
        <w:rPr>
          <w:noProof/>
        </w:rPr>
      </w:pPr>
      <w:r w:rsidRPr="00AB17B6">
        <w:rPr>
          <w:noProof/>
        </w:rPr>
        <w:t>Barbosa, P., and I. Castellanos. 2005. Ecology of predator-prey interactions. Oxford University Press.</w:t>
      </w:r>
    </w:p>
    <w:p w:rsidR="00AB17B6" w:rsidRPr="00AB17B6" w:rsidRDefault="00AB17B6" w:rsidP="00AB17B6">
      <w:pPr>
        <w:pStyle w:val="EndNoteBibliography"/>
        <w:spacing w:after="0"/>
        <w:ind w:left="720" w:hanging="720"/>
        <w:rPr>
          <w:noProof/>
        </w:rPr>
      </w:pPr>
      <w:r w:rsidRPr="00AB17B6">
        <w:rPr>
          <w:noProof/>
        </w:rPr>
        <w:t>Bengtsson, J., J. Ahnström, and A. C. WEIBULL. 2005. The effects of organic agriculture on biodiversity and abundance: a meta</w:t>
      </w:r>
      <w:r w:rsidRPr="00AB17B6">
        <w:rPr>
          <w:rFonts w:ascii="Cambria Math" w:hAnsi="Cambria Math" w:cs="Cambria Math"/>
          <w:noProof/>
        </w:rPr>
        <w:t>‐</w:t>
      </w:r>
      <w:r w:rsidRPr="00AB17B6">
        <w:rPr>
          <w:noProof/>
        </w:rPr>
        <w:t xml:space="preserve">analysis. Journal of Applied Ecology </w:t>
      </w:r>
      <w:r w:rsidRPr="00AB17B6">
        <w:rPr>
          <w:b/>
          <w:noProof/>
        </w:rPr>
        <w:t>42</w:t>
      </w:r>
      <w:r w:rsidRPr="00AB17B6">
        <w:rPr>
          <w:noProof/>
        </w:rPr>
        <w:t>:261-269.</w:t>
      </w:r>
    </w:p>
    <w:p w:rsidR="00AB17B6" w:rsidRPr="00AB17B6" w:rsidRDefault="00AB17B6" w:rsidP="00AB17B6">
      <w:pPr>
        <w:pStyle w:val="EndNoteBibliography"/>
        <w:spacing w:after="0"/>
        <w:ind w:left="720" w:hanging="720"/>
        <w:rPr>
          <w:noProof/>
        </w:rPr>
      </w:pPr>
      <w:r w:rsidRPr="00AB17B6">
        <w:rPr>
          <w:noProof/>
        </w:rP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AB17B6">
        <w:rPr>
          <w:b/>
          <w:noProof/>
        </w:rPr>
        <w:t>40</w:t>
      </w:r>
      <w:r w:rsidRPr="00AB17B6">
        <w:rPr>
          <w:noProof/>
        </w:rPr>
        <w:t>:2297-2308.</w:t>
      </w:r>
    </w:p>
    <w:p w:rsidR="00AB17B6" w:rsidRPr="00AB17B6" w:rsidRDefault="00AB17B6" w:rsidP="00AB17B6">
      <w:pPr>
        <w:pStyle w:val="EndNoteBibliography"/>
        <w:spacing w:after="0"/>
        <w:ind w:left="720" w:hanging="720"/>
        <w:rPr>
          <w:noProof/>
        </w:rPr>
      </w:pPr>
      <w:r w:rsidRPr="00AB17B6">
        <w:rPr>
          <w:noProof/>
        </w:rPr>
        <w:t>Birkhofer, K., A. Fließbach, D. H. Wise, and S. Scheu. 2011. Arthropod food webs in organic and conventional wheat farming systems of an agricultural long</w:t>
      </w:r>
      <w:r w:rsidRPr="00AB17B6">
        <w:rPr>
          <w:rFonts w:ascii="Cambria Math" w:hAnsi="Cambria Math" w:cs="Cambria Math"/>
          <w:noProof/>
        </w:rPr>
        <w:t>‐</w:t>
      </w:r>
      <w:r w:rsidRPr="00AB17B6">
        <w:rPr>
          <w:noProof/>
        </w:rPr>
        <w:t xml:space="preserve">term experiment: a stable isotope approach. Agricultural and Forest Entomology </w:t>
      </w:r>
      <w:r w:rsidRPr="00AB17B6">
        <w:rPr>
          <w:b/>
          <w:noProof/>
        </w:rPr>
        <w:t>13</w:t>
      </w:r>
      <w:r w:rsidRPr="00AB17B6">
        <w:rPr>
          <w:noProof/>
        </w:rPr>
        <w:t>:197-204.</w:t>
      </w:r>
    </w:p>
    <w:p w:rsidR="00AB17B6" w:rsidRPr="00AB17B6" w:rsidRDefault="00AB17B6" w:rsidP="00AB17B6">
      <w:pPr>
        <w:pStyle w:val="EndNoteBibliography"/>
        <w:spacing w:after="0"/>
        <w:ind w:left="720" w:hanging="720"/>
        <w:rPr>
          <w:noProof/>
        </w:rPr>
      </w:pPr>
      <w:r w:rsidRPr="00AB17B6">
        <w:rPr>
          <w:noProof/>
        </w:rPr>
        <w:t xml:space="preserve">Birkhofer, K., D. H. Wise, and S. Scheu. 2008b. Subsidy from the detrital food web, but not microhabitat complexity, affects the role of generalist predators in an aboveground herbivore food web. Oikos </w:t>
      </w:r>
      <w:r w:rsidRPr="00AB17B6">
        <w:rPr>
          <w:b/>
          <w:noProof/>
        </w:rPr>
        <w:t>117</w:t>
      </w:r>
      <w:r w:rsidRPr="00AB17B6">
        <w:rPr>
          <w:noProof/>
        </w:rPr>
        <w:t>:494-500.</w:t>
      </w:r>
    </w:p>
    <w:p w:rsidR="00AB17B6" w:rsidRPr="00AB17B6" w:rsidRDefault="00AB17B6" w:rsidP="00AB17B6">
      <w:pPr>
        <w:pStyle w:val="EndNoteBibliography"/>
        <w:spacing w:after="0"/>
        <w:ind w:left="720" w:hanging="720"/>
        <w:rPr>
          <w:noProof/>
        </w:rPr>
      </w:pPr>
      <w:r w:rsidRPr="00AB17B6">
        <w:rPr>
          <w:noProof/>
        </w:rPr>
        <w:t xml:space="preserve">Blondel, J. 2003. Guilds or functional groups: does it matter? Oikos </w:t>
      </w:r>
      <w:r w:rsidRPr="00AB17B6">
        <w:rPr>
          <w:b/>
          <w:noProof/>
        </w:rPr>
        <w:t>100</w:t>
      </w:r>
      <w:r w:rsidRPr="00AB17B6">
        <w:rPr>
          <w:noProof/>
        </w:rPr>
        <w:t>:223-231.</w:t>
      </w:r>
    </w:p>
    <w:p w:rsidR="00AB17B6" w:rsidRPr="00AB17B6" w:rsidRDefault="00AB17B6" w:rsidP="00AB17B6">
      <w:pPr>
        <w:pStyle w:val="EndNoteBibliography"/>
        <w:spacing w:after="0"/>
        <w:ind w:left="720" w:hanging="720"/>
        <w:rPr>
          <w:noProof/>
        </w:rPr>
      </w:pPr>
      <w:r w:rsidRPr="00AB17B6">
        <w:rPr>
          <w:noProof/>
        </w:rPr>
        <w:t xml:space="preserve">Boecklen, W. J., C. T. Yarnes, B. A. Cook, and A. C. James. 2011. On the use of stable isotopes in trophic ecology. Annual review of ecology, evolution, and systematics </w:t>
      </w:r>
      <w:r w:rsidRPr="00AB17B6">
        <w:rPr>
          <w:b/>
          <w:noProof/>
        </w:rPr>
        <w:t>42</w:t>
      </w:r>
      <w:r w:rsidRPr="00AB17B6">
        <w:rPr>
          <w:noProof/>
        </w:rPr>
        <w:t>:411-440.</w:t>
      </w:r>
    </w:p>
    <w:p w:rsidR="00AB17B6" w:rsidRPr="00AB17B6" w:rsidRDefault="00AB17B6" w:rsidP="00AB17B6">
      <w:pPr>
        <w:pStyle w:val="EndNoteBibliography"/>
        <w:spacing w:after="0"/>
        <w:ind w:left="720" w:hanging="720"/>
        <w:rPr>
          <w:noProof/>
        </w:rPr>
      </w:pPr>
      <w:r w:rsidRPr="00AB17B6">
        <w:rPr>
          <w:noProof/>
        </w:rP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AB17B6">
        <w:rPr>
          <w:b/>
          <w:noProof/>
        </w:rPr>
        <w:t>22</w:t>
      </w:r>
      <w:r w:rsidRPr="00AB17B6">
        <w:rPr>
          <w:noProof/>
        </w:rPr>
        <w:t>.</w:t>
      </w:r>
    </w:p>
    <w:p w:rsidR="00AB17B6" w:rsidRPr="00AB17B6" w:rsidRDefault="00AB17B6" w:rsidP="00AB17B6">
      <w:pPr>
        <w:pStyle w:val="EndNoteBibliography"/>
        <w:spacing w:after="0"/>
        <w:ind w:left="720" w:hanging="720"/>
        <w:rPr>
          <w:noProof/>
        </w:rPr>
      </w:pPr>
      <w:r w:rsidRPr="00AB17B6">
        <w:rPr>
          <w:noProof/>
        </w:rPr>
        <w:t xml:space="preserve">Caut, S., E. Angulo, and F. Courchamp. 2009. Variation in discrimination factors (Δ15N and Δ13C): the effect of diet isotopic values and applications for diet reconstruction. Journal of Applied Ecology </w:t>
      </w:r>
      <w:r w:rsidRPr="00AB17B6">
        <w:rPr>
          <w:b/>
          <w:noProof/>
        </w:rPr>
        <w:t>46</w:t>
      </w:r>
      <w:r w:rsidRPr="00AB17B6">
        <w:rPr>
          <w:noProof/>
        </w:rPr>
        <w:t>:443-453.</w:t>
      </w:r>
    </w:p>
    <w:p w:rsidR="00AB17B6" w:rsidRPr="00AB17B6" w:rsidRDefault="00AB17B6" w:rsidP="00AB17B6">
      <w:pPr>
        <w:pStyle w:val="EndNoteBibliography"/>
        <w:spacing w:after="0"/>
        <w:ind w:left="720" w:hanging="720"/>
        <w:rPr>
          <w:noProof/>
        </w:rPr>
      </w:pPr>
      <w:r w:rsidRPr="00AB17B6">
        <w:rPr>
          <w:noProof/>
        </w:rPr>
        <w:t xml:space="preserve">Diehl, E., V. L. Mader, V. Wolters, and K. Birkhofer. 2013. Management intensity and vegetation complexity affect web-building spiders and their prey. Oecologia </w:t>
      </w:r>
      <w:r w:rsidRPr="00AB17B6">
        <w:rPr>
          <w:b/>
          <w:noProof/>
        </w:rPr>
        <w:t>173</w:t>
      </w:r>
      <w:r w:rsidRPr="00AB17B6">
        <w:rPr>
          <w:noProof/>
        </w:rPr>
        <w:t>:579-589.</w:t>
      </w:r>
    </w:p>
    <w:p w:rsidR="00AB17B6" w:rsidRPr="00AB17B6" w:rsidRDefault="00AB17B6" w:rsidP="00AB17B6">
      <w:pPr>
        <w:pStyle w:val="EndNoteBibliography"/>
        <w:spacing w:after="0"/>
        <w:ind w:left="720" w:hanging="720"/>
        <w:rPr>
          <w:noProof/>
        </w:rPr>
      </w:pPr>
      <w:r w:rsidRPr="00AB17B6">
        <w:rPr>
          <w:noProof/>
        </w:rPr>
        <w:t xml:space="preserve">Dominik, C., R. Seppelt, F. G. Horgan, J. Settele, and T. Václavík. 2018. Landscape composition, configuration, and trophic interactions shape arthropod communities in rice agroecosystems. Journal of Applied Ecology </w:t>
      </w:r>
      <w:r w:rsidRPr="00AB17B6">
        <w:rPr>
          <w:b/>
          <w:noProof/>
        </w:rPr>
        <w:t>55</w:t>
      </w:r>
      <w:r w:rsidRPr="00AB17B6">
        <w:rPr>
          <w:noProof/>
        </w:rPr>
        <w:t>:2461-2472.</w:t>
      </w:r>
    </w:p>
    <w:p w:rsidR="00AB17B6" w:rsidRPr="00AB17B6" w:rsidRDefault="00AB17B6" w:rsidP="00AB17B6">
      <w:pPr>
        <w:pStyle w:val="EndNoteBibliography"/>
        <w:spacing w:after="0"/>
        <w:ind w:left="720" w:hanging="720"/>
        <w:rPr>
          <w:noProof/>
        </w:rPr>
      </w:pPr>
      <w:r w:rsidRPr="00AB17B6">
        <w:rPr>
          <w:noProof/>
        </w:rPr>
        <w:t xml:space="preserve">Duelli, P., and M. K. Obrist. 2003. Biodiversity indicators: the choice of values and measures. Agriculture Ecosystems &amp; Environment </w:t>
      </w:r>
      <w:r w:rsidRPr="00AB17B6">
        <w:rPr>
          <w:b/>
          <w:noProof/>
        </w:rPr>
        <w:t>98</w:t>
      </w:r>
      <w:r w:rsidRPr="00AB17B6">
        <w:rPr>
          <w:noProof/>
        </w:rPr>
        <w:t>:87-98.</w:t>
      </w:r>
    </w:p>
    <w:p w:rsidR="00AB17B6" w:rsidRPr="00AB17B6" w:rsidRDefault="00AB17B6" w:rsidP="00AB17B6">
      <w:pPr>
        <w:pStyle w:val="EndNoteBibliography"/>
        <w:spacing w:after="0"/>
        <w:ind w:left="720" w:hanging="720"/>
        <w:rPr>
          <w:noProof/>
        </w:rPr>
      </w:pPr>
      <w:r w:rsidRPr="00AB17B6">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AB17B6" w:rsidRPr="00AB17B6" w:rsidRDefault="00AB17B6" w:rsidP="00AB17B6">
      <w:pPr>
        <w:pStyle w:val="EndNoteBibliography"/>
        <w:spacing w:after="0"/>
        <w:ind w:left="720" w:hanging="720"/>
        <w:rPr>
          <w:noProof/>
        </w:rPr>
      </w:pPr>
      <w:r w:rsidRPr="00AB17B6">
        <w:rPr>
          <w:noProof/>
        </w:rPr>
        <w:t>Eitzinger, B., N. Abrego, D. Gravel, T. Huotari, E. J. Vesterinen, and T. Roslin. 2019. Assessing changes in arthropod predator–prey interactions through DNA</w:t>
      </w:r>
      <w:r w:rsidRPr="00AB17B6">
        <w:rPr>
          <w:rFonts w:ascii="Cambria Math" w:hAnsi="Cambria Math" w:cs="Cambria Math"/>
          <w:noProof/>
        </w:rPr>
        <w:t>‐</w:t>
      </w:r>
      <w:r w:rsidRPr="00AB17B6">
        <w:rPr>
          <w:noProof/>
        </w:rPr>
        <w:t xml:space="preserve">based gut content analysis—variable environment, stable diet. Molecular ecology </w:t>
      </w:r>
      <w:r w:rsidRPr="00AB17B6">
        <w:rPr>
          <w:b/>
          <w:noProof/>
        </w:rPr>
        <w:t>28</w:t>
      </w:r>
      <w:r w:rsidRPr="00AB17B6">
        <w:rPr>
          <w:noProof/>
        </w:rPr>
        <w:t>:266-280.</w:t>
      </w:r>
    </w:p>
    <w:p w:rsidR="00AB17B6" w:rsidRPr="00AB17B6" w:rsidRDefault="00AB17B6" w:rsidP="00AB17B6">
      <w:pPr>
        <w:pStyle w:val="EndNoteBibliography"/>
        <w:spacing w:after="0"/>
        <w:ind w:left="720" w:hanging="720"/>
        <w:rPr>
          <w:noProof/>
        </w:rPr>
      </w:pPr>
      <w:r w:rsidRPr="00AB17B6">
        <w:rPr>
          <w:noProof/>
        </w:rPr>
        <w:t xml:space="preserve">Eitzinger, B., T. Roslin, E. J. Vesterinen, S. I. Robinson, and E. J. O'Gorman. 2021. Temperature affects both the Grinnellian and Eltonian dimensions of ecological niches–A tale of two Arctic wolf spiders. Basic and Applied Ecology </w:t>
      </w:r>
      <w:r w:rsidRPr="00AB17B6">
        <w:rPr>
          <w:b/>
          <w:noProof/>
        </w:rPr>
        <w:t>50</w:t>
      </w:r>
      <w:r w:rsidRPr="00AB17B6">
        <w:rPr>
          <w:noProof/>
        </w:rPr>
        <w:t>:132-143.</w:t>
      </w:r>
    </w:p>
    <w:p w:rsidR="00AB17B6" w:rsidRPr="00AB17B6" w:rsidRDefault="00AB17B6" w:rsidP="00AB17B6">
      <w:pPr>
        <w:pStyle w:val="EndNoteBibliography"/>
        <w:spacing w:after="0"/>
        <w:ind w:left="720" w:hanging="720"/>
        <w:rPr>
          <w:noProof/>
        </w:rPr>
      </w:pPr>
      <w:r w:rsidRPr="00AB17B6">
        <w:rPr>
          <w:noProof/>
        </w:rPr>
        <w:t>Eitzinger, B., and M. Traugott. 2011. Which prey sustains cold</w:t>
      </w:r>
      <w:r w:rsidRPr="00AB17B6">
        <w:rPr>
          <w:rFonts w:ascii="Cambria Math" w:hAnsi="Cambria Math" w:cs="Cambria Math"/>
          <w:noProof/>
        </w:rPr>
        <w:t>‐</w:t>
      </w:r>
      <w:r w:rsidRPr="00AB17B6">
        <w:rPr>
          <w:noProof/>
        </w:rPr>
        <w:t>adapted invertebrate generalist predators in arable land? Examining prey choices by molecular gut</w:t>
      </w:r>
      <w:r w:rsidRPr="00AB17B6">
        <w:rPr>
          <w:rFonts w:ascii="Cambria Math" w:hAnsi="Cambria Math" w:cs="Cambria Math"/>
          <w:noProof/>
        </w:rPr>
        <w:t>‐</w:t>
      </w:r>
      <w:r w:rsidRPr="00AB17B6">
        <w:rPr>
          <w:noProof/>
        </w:rPr>
        <w:t xml:space="preserve">content analysis. Journal of Applied Ecology </w:t>
      </w:r>
      <w:r w:rsidRPr="00AB17B6">
        <w:rPr>
          <w:b/>
          <w:noProof/>
        </w:rPr>
        <w:t>48</w:t>
      </w:r>
      <w:r w:rsidRPr="00AB17B6">
        <w:rPr>
          <w:noProof/>
        </w:rPr>
        <w:t>:591-599.</w:t>
      </w:r>
    </w:p>
    <w:p w:rsidR="00AB17B6" w:rsidRPr="00AB17B6" w:rsidRDefault="00AB17B6" w:rsidP="00AB17B6">
      <w:pPr>
        <w:pStyle w:val="EndNoteBibliography"/>
        <w:spacing w:after="0"/>
        <w:ind w:left="720" w:hanging="720"/>
        <w:rPr>
          <w:noProof/>
        </w:rPr>
      </w:pPr>
      <w:r w:rsidRPr="00AB17B6">
        <w:rPr>
          <w:noProof/>
        </w:rPr>
        <w:t xml:space="preserve">Finke, D. L., and R. F. Denno. 2006. Spatial refuge from intraguild predation: implications for prey suppression and trophic cascades. Oecologia </w:t>
      </w:r>
      <w:r w:rsidRPr="00AB17B6">
        <w:rPr>
          <w:b/>
          <w:noProof/>
        </w:rPr>
        <w:t>149</w:t>
      </w:r>
      <w:r w:rsidRPr="00AB17B6">
        <w:rPr>
          <w:noProof/>
        </w:rPr>
        <w:t>:265-275.</w:t>
      </w:r>
    </w:p>
    <w:p w:rsidR="00AB17B6" w:rsidRPr="00AB17B6" w:rsidRDefault="00AB17B6" w:rsidP="00AB17B6">
      <w:pPr>
        <w:pStyle w:val="EndNoteBibliography"/>
        <w:spacing w:after="0"/>
        <w:ind w:left="720" w:hanging="720"/>
        <w:rPr>
          <w:noProof/>
        </w:rPr>
      </w:pPr>
      <w:r w:rsidRPr="00AB17B6">
        <w:rPr>
          <w:noProof/>
        </w:rPr>
        <w:t>Fox, J., and S. Weisberg. 2018. An R companion to applied regression. Sage publications.</w:t>
      </w:r>
    </w:p>
    <w:p w:rsidR="00AB17B6" w:rsidRPr="00AB17B6" w:rsidRDefault="00AB17B6" w:rsidP="00AB17B6">
      <w:pPr>
        <w:pStyle w:val="EndNoteBibliography"/>
        <w:spacing w:after="0"/>
        <w:ind w:left="720" w:hanging="720"/>
        <w:rPr>
          <w:noProof/>
        </w:rPr>
      </w:pPr>
      <w:r w:rsidRPr="00AB17B6">
        <w:rPr>
          <w:noProof/>
        </w:rP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AB17B6">
        <w:rPr>
          <w:b/>
          <w:noProof/>
        </w:rPr>
        <w:t>11</w:t>
      </w:r>
      <w:r w:rsidRPr="00AB17B6">
        <w:rPr>
          <w:noProof/>
        </w:rPr>
        <w:t>:97-105.</w:t>
      </w:r>
    </w:p>
    <w:p w:rsidR="00AB17B6" w:rsidRPr="00AB17B6" w:rsidRDefault="00AB17B6" w:rsidP="00AB17B6">
      <w:pPr>
        <w:pStyle w:val="EndNoteBibliography"/>
        <w:spacing w:after="0"/>
        <w:ind w:left="720" w:hanging="720"/>
        <w:rPr>
          <w:noProof/>
        </w:rPr>
      </w:pPr>
      <w:r w:rsidRPr="00AB17B6">
        <w:rPr>
          <w:noProof/>
        </w:rPr>
        <w:t xml:space="preserve">Gomiero, T., D. Pimentel, and M. G. Paoletti. 2011. Is there a need for a more sustainable agriculture? Critical reviews in plant sciences </w:t>
      </w:r>
      <w:r w:rsidRPr="00AB17B6">
        <w:rPr>
          <w:b/>
          <w:noProof/>
        </w:rPr>
        <w:t>30</w:t>
      </w:r>
      <w:r w:rsidRPr="00AB17B6">
        <w:rPr>
          <w:noProof/>
        </w:rPr>
        <w:t>:6-23.</w:t>
      </w:r>
    </w:p>
    <w:p w:rsidR="00AB17B6" w:rsidRPr="00AB17B6" w:rsidRDefault="00AB17B6" w:rsidP="00AB17B6">
      <w:pPr>
        <w:pStyle w:val="EndNoteBibliography"/>
        <w:spacing w:after="0"/>
        <w:ind w:left="720" w:hanging="720"/>
        <w:rPr>
          <w:noProof/>
        </w:rPr>
      </w:pPr>
      <w:r w:rsidRPr="00AB17B6">
        <w:rPr>
          <w:noProof/>
        </w:rPr>
        <w:t xml:space="preserve">Guedes, R., G. Smagghe, J. Stark, and N. Desneux. 2016. Pesticide-induced stress in arthropod pests for optimized integrated pest management programs. Annual review of entomology </w:t>
      </w:r>
      <w:r w:rsidRPr="00AB17B6">
        <w:rPr>
          <w:b/>
          <w:noProof/>
        </w:rPr>
        <w:t>61</w:t>
      </w:r>
      <w:r w:rsidRPr="00AB17B6">
        <w:rPr>
          <w:noProof/>
        </w:rPr>
        <w:t>:43-62.</w:t>
      </w:r>
    </w:p>
    <w:p w:rsidR="00AB17B6" w:rsidRPr="00AB17B6" w:rsidRDefault="00AB17B6" w:rsidP="00AB17B6">
      <w:pPr>
        <w:pStyle w:val="EndNoteBibliography"/>
        <w:spacing w:after="0"/>
        <w:ind w:left="720" w:hanging="720"/>
        <w:rPr>
          <w:noProof/>
        </w:rPr>
      </w:pPr>
      <w:r w:rsidRPr="00AB17B6">
        <w:rPr>
          <w:noProof/>
        </w:rPr>
        <w:t xml:space="preserve">Hardin, M. R., B. Benrey, M. Coll, W. O. Lamp, G. K. Roderick, and P. Barbosa. 1995. Arthropod pest resurgence: an overview of potential mechanisms. Crop Protection </w:t>
      </w:r>
      <w:r w:rsidRPr="00AB17B6">
        <w:rPr>
          <w:b/>
          <w:noProof/>
        </w:rPr>
        <w:t>14</w:t>
      </w:r>
      <w:r w:rsidRPr="00AB17B6">
        <w:rPr>
          <w:noProof/>
        </w:rPr>
        <w:t>:3-18.</w:t>
      </w:r>
    </w:p>
    <w:p w:rsidR="00AB17B6" w:rsidRPr="00AB17B6" w:rsidRDefault="00AB17B6" w:rsidP="00AB17B6">
      <w:pPr>
        <w:pStyle w:val="EndNoteBibliography"/>
        <w:spacing w:after="0"/>
        <w:ind w:left="720" w:hanging="720"/>
        <w:rPr>
          <w:noProof/>
        </w:rPr>
      </w:pPr>
      <w:r w:rsidRPr="00AB17B6">
        <w:rPr>
          <w:noProof/>
        </w:rPr>
        <w:t xml:space="preserve">Hothorn, T., F. Bretz, and P. Westfall. 2008. Simultaneous inference in general parametric models. Biometrical Journal: Journal of Mathematical Methods in Biosciences </w:t>
      </w:r>
      <w:r w:rsidRPr="00AB17B6">
        <w:rPr>
          <w:b/>
          <w:noProof/>
        </w:rPr>
        <w:t>50</w:t>
      </w:r>
      <w:r w:rsidRPr="00AB17B6">
        <w:rPr>
          <w:noProof/>
        </w:rPr>
        <w:t>:346-363.</w:t>
      </w:r>
    </w:p>
    <w:p w:rsidR="00AB17B6" w:rsidRPr="00AB17B6" w:rsidRDefault="00AB17B6" w:rsidP="00AB17B6">
      <w:pPr>
        <w:pStyle w:val="EndNoteBibliography"/>
        <w:spacing w:after="0"/>
        <w:ind w:left="720" w:hanging="720"/>
        <w:rPr>
          <w:noProof/>
        </w:rPr>
      </w:pPr>
      <w:r w:rsidRPr="00AB17B6">
        <w:rPr>
          <w:noProof/>
        </w:rPr>
        <w:t xml:space="preserve">Hsu, G.-C., J.-A. Ou, and C.-K. Ho. 2021. Pest consumption by generalist arthropod predators increases with crop stage in both organic and conventional farms. Ecosphere </w:t>
      </w:r>
      <w:r w:rsidRPr="00AB17B6">
        <w:rPr>
          <w:b/>
          <w:noProof/>
        </w:rPr>
        <w:t>12</w:t>
      </w:r>
      <w:r w:rsidRPr="00AB17B6">
        <w:rPr>
          <w:noProof/>
        </w:rPr>
        <w:t>:e03625.</w:t>
      </w:r>
    </w:p>
    <w:p w:rsidR="00AB17B6" w:rsidRPr="00AB17B6" w:rsidRDefault="00AB17B6" w:rsidP="00AB17B6">
      <w:pPr>
        <w:pStyle w:val="EndNoteBibliography"/>
        <w:spacing w:after="0"/>
        <w:ind w:left="720" w:hanging="720"/>
        <w:rPr>
          <w:noProof/>
        </w:rPr>
      </w:pPr>
      <w:r w:rsidRPr="00AB17B6">
        <w:rPr>
          <w:noProof/>
        </w:rPr>
        <w:t xml:space="preserve">Huang, H., and P. Yang. 1987. The ancient cultured citrus ant. BioScience </w:t>
      </w:r>
      <w:r w:rsidRPr="00AB17B6">
        <w:rPr>
          <w:b/>
          <w:noProof/>
        </w:rPr>
        <w:t>37</w:t>
      </w:r>
      <w:r w:rsidRPr="00AB17B6">
        <w:rPr>
          <w:noProof/>
        </w:rPr>
        <w:t>:665-671.</w:t>
      </w:r>
    </w:p>
    <w:p w:rsidR="00AB17B6" w:rsidRPr="00AB17B6" w:rsidRDefault="00AB17B6" w:rsidP="00AB17B6">
      <w:pPr>
        <w:pStyle w:val="EndNoteBibliography"/>
        <w:spacing w:after="0"/>
        <w:ind w:left="720" w:hanging="720"/>
        <w:rPr>
          <w:noProof/>
        </w:rPr>
      </w:pPr>
      <w:r w:rsidRPr="00AB17B6">
        <w:rPr>
          <w:noProof/>
        </w:rPr>
        <w:t xml:space="preserve">Ingrao, A. J., J. Schmidt, J. Jubenville, A. Grode, L. Komondy, D. VanderZee, and Z. Szendrei. 2017. Biocontrol on the edge: Field margin habitats in asparagus fields influence natural enemy-pest interactions. Agriculture, Ecosystems &amp; Environment </w:t>
      </w:r>
      <w:r w:rsidRPr="00AB17B6">
        <w:rPr>
          <w:b/>
          <w:noProof/>
        </w:rPr>
        <w:t>243</w:t>
      </w:r>
      <w:r w:rsidRPr="00AB17B6">
        <w:rPr>
          <w:noProof/>
        </w:rPr>
        <w:t>:47-54.</w:t>
      </w:r>
    </w:p>
    <w:p w:rsidR="00AB17B6" w:rsidRPr="00AB17B6" w:rsidRDefault="00AB17B6" w:rsidP="00AB17B6">
      <w:pPr>
        <w:pStyle w:val="EndNoteBibliography"/>
        <w:spacing w:after="0"/>
        <w:ind w:left="720" w:hanging="720"/>
        <w:rPr>
          <w:noProof/>
        </w:rPr>
      </w:pPr>
      <w:r w:rsidRPr="00AB17B6">
        <w:rPr>
          <w:noProof/>
        </w:rPr>
        <w:t>Janssen, A., M. Montserrat, R. HilleRisLambers, A. M. de Roos, A. Pallini, and M. W. Sabelis. 2006. Intraguild predation usually does not disrupt biological control. Pages 21-44  Trophic and guild in biological interactions control. Springer.</w:t>
      </w:r>
    </w:p>
    <w:p w:rsidR="00AB17B6" w:rsidRPr="00AB17B6" w:rsidRDefault="00AB17B6" w:rsidP="00AB17B6">
      <w:pPr>
        <w:pStyle w:val="EndNoteBibliography"/>
        <w:spacing w:after="0"/>
        <w:ind w:left="720" w:hanging="720"/>
        <w:rPr>
          <w:noProof/>
        </w:rPr>
      </w:pPr>
      <w:r w:rsidRPr="00AB17B6">
        <w:rPr>
          <w:noProof/>
        </w:rPr>
        <w:t xml:space="preserve">Janssen, A., M. W. Sabelis, S. Magalhães, M. Montserrat, and T. Van der Hammen. 2007. Habitat structure affects intraguild predation. Ecology </w:t>
      </w:r>
      <w:r w:rsidRPr="00AB17B6">
        <w:rPr>
          <w:b/>
          <w:noProof/>
        </w:rPr>
        <w:t>88</w:t>
      </w:r>
      <w:r w:rsidRPr="00AB17B6">
        <w:rPr>
          <w:noProof/>
        </w:rPr>
        <w:t>:2713-2719.</w:t>
      </w:r>
    </w:p>
    <w:p w:rsidR="00AB17B6" w:rsidRPr="00AB17B6" w:rsidRDefault="00AB17B6" w:rsidP="00AB17B6">
      <w:pPr>
        <w:pStyle w:val="EndNoteBibliography"/>
        <w:spacing w:after="0"/>
        <w:ind w:left="720" w:hanging="720"/>
        <w:rPr>
          <w:noProof/>
        </w:rPr>
      </w:pPr>
      <w:r w:rsidRPr="00AB17B6">
        <w:rPr>
          <w:noProof/>
        </w:rP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AB17B6">
        <w:rPr>
          <w:b/>
          <w:noProof/>
        </w:rPr>
        <w:t>115</w:t>
      </w:r>
      <w:r w:rsidRPr="00AB17B6">
        <w:rPr>
          <w:noProof/>
        </w:rPr>
        <w:t>:E7863-E7870.</w:t>
      </w:r>
    </w:p>
    <w:p w:rsidR="00AB17B6" w:rsidRPr="00AB17B6" w:rsidRDefault="00AB17B6" w:rsidP="00AB17B6">
      <w:pPr>
        <w:pStyle w:val="EndNoteBibliography"/>
        <w:spacing w:after="0"/>
        <w:ind w:left="720" w:hanging="720"/>
        <w:rPr>
          <w:noProof/>
        </w:rPr>
      </w:pPr>
      <w:r w:rsidRPr="00AB17B6">
        <w:rPr>
          <w:noProof/>
        </w:rPr>
        <w:t xml:space="preserve">Kehoe, L., A. Romero-Muñoz, E. Polaina, L. Estes, H. Kreft, and T. Kuemmerle. 2017. Biodiversity at risk under future cropland </w:t>
      </w:r>
      <w:r w:rsidRPr="00AB17B6">
        <w:rPr>
          <w:noProof/>
        </w:rPr>
        <w:lastRenderedPageBreak/>
        <w:t xml:space="preserve">expansion and intensification. Nature Ecology &amp; Evolution </w:t>
      </w:r>
      <w:r w:rsidRPr="00AB17B6">
        <w:rPr>
          <w:b/>
          <w:noProof/>
        </w:rPr>
        <w:t>1</w:t>
      </w:r>
      <w:r w:rsidRPr="00AB17B6">
        <w:rPr>
          <w:noProof/>
        </w:rPr>
        <w:t>:1129-1135.</w:t>
      </w:r>
    </w:p>
    <w:p w:rsidR="00AB17B6" w:rsidRPr="00AB17B6" w:rsidRDefault="00AB17B6" w:rsidP="00AB17B6">
      <w:pPr>
        <w:pStyle w:val="EndNoteBibliography"/>
        <w:spacing w:after="0"/>
        <w:ind w:left="720" w:hanging="720"/>
        <w:rPr>
          <w:noProof/>
        </w:rPr>
      </w:pPr>
      <w:r w:rsidRPr="00AB17B6">
        <w:rPr>
          <w:noProof/>
        </w:rPr>
        <w:t xml:space="preserve">Klecka, J., and D. S. Boukal. 2013. Foraging and vulnerability traits modify predator–prey body mass allometry: freshwater macroinvertebrates as a case study. Journal of Animal Ecology </w:t>
      </w:r>
      <w:r w:rsidRPr="00AB17B6">
        <w:rPr>
          <w:b/>
          <w:noProof/>
        </w:rPr>
        <w:t>82</w:t>
      </w:r>
      <w:r w:rsidRPr="00AB17B6">
        <w:rPr>
          <w:noProof/>
        </w:rPr>
        <w:t>:1031-1041.</w:t>
      </w:r>
    </w:p>
    <w:p w:rsidR="00AB17B6" w:rsidRPr="00AB17B6" w:rsidRDefault="00AB17B6" w:rsidP="00AB17B6">
      <w:pPr>
        <w:pStyle w:val="EndNoteBibliography"/>
        <w:spacing w:after="0"/>
        <w:ind w:left="720" w:hanging="720"/>
        <w:rPr>
          <w:noProof/>
        </w:rPr>
      </w:pPr>
      <w:r w:rsidRPr="00AB17B6">
        <w:rPr>
          <w:noProof/>
        </w:rPr>
        <w:t xml:space="preserve">Krey, K. L., C. K. Blubaugh, E. G. Chapman, C. A. Lynch, G. B. Snyder, A. S. Jensen, Z. Fu, D. A. Prischmann-Voldseth, J. D. Harwood, and W. E. Snyder. 2017. Generalist predators consume spider mites despite the presence of alternative prey. Biological Control </w:t>
      </w:r>
      <w:r w:rsidRPr="00AB17B6">
        <w:rPr>
          <w:b/>
          <w:noProof/>
        </w:rPr>
        <w:t>115</w:t>
      </w:r>
      <w:r w:rsidRPr="00AB17B6">
        <w:rPr>
          <w:noProof/>
        </w:rPr>
        <w:t>:157-164.</w:t>
      </w:r>
    </w:p>
    <w:p w:rsidR="00AB17B6" w:rsidRPr="00AB17B6" w:rsidRDefault="00AB17B6" w:rsidP="00AB17B6">
      <w:pPr>
        <w:pStyle w:val="EndNoteBibliography"/>
        <w:spacing w:after="0"/>
        <w:ind w:left="720" w:hanging="720"/>
        <w:rPr>
          <w:noProof/>
        </w:rPr>
      </w:pPr>
      <w:r w:rsidRPr="00AB17B6">
        <w:rPr>
          <w:noProof/>
        </w:rPr>
        <w:t xml:space="preserve">Kuusk, A.-K., and B. Ekbom. 2012. Feeding habits of lycosid spiders in field habitats. Journal of Pest Science </w:t>
      </w:r>
      <w:r w:rsidRPr="00AB17B6">
        <w:rPr>
          <w:b/>
          <w:noProof/>
        </w:rPr>
        <w:t>85</w:t>
      </w:r>
      <w:r w:rsidRPr="00AB17B6">
        <w:rPr>
          <w:noProof/>
        </w:rPr>
        <w:t>:253-260.</w:t>
      </w:r>
    </w:p>
    <w:p w:rsidR="00AB17B6" w:rsidRPr="00AB17B6" w:rsidRDefault="00AB17B6" w:rsidP="00AB17B6">
      <w:pPr>
        <w:pStyle w:val="EndNoteBibliography"/>
        <w:spacing w:after="0"/>
        <w:ind w:left="720" w:hanging="720"/>
        <w:rPr>
          <w:noProof/>
        </w:rPr>
      </w:pPr>
      <w:r w:rsidRPr="00AB17B6">
        <w:rPr>
          <w:noProof/>
        </w:rPr>
        <w:t xml:space="preserve">Langellotto, G. A., and R. F. Denno. 2004. Responses of invertebrate natural enemies to complex-structured habitats: a meta-analytical synthesis. Oecologia </w:t>
      </w:r>
      <w:r w:rsidRPr="00AB17B6">
        <w:rPr>
          <w:b/>
          <w:noProof/>
        </w:rPr>
        <w:t>139</w:t>
      </w:r>
      <w:r w:rsidRPr="00AB17B6">
        <w:rPr>
          <w:noProof/>
        </w:rPr>
        <w:t>:1-10.</w:t>
      </w:r>
    </w:p>
    <w:p w:rsidR="00AB17B6" w:rsidRPr="00AB17B6" w:rsidRDefault="00AB17B6" w:rsidP="00AB17B6">
      <w:pPr>
        <w:pStyle w:val="EndNoteBibliography"/>
        <w:spacing w:after="0"/>
        <w:ind w:left="720" w:hanging="720"/>
        <w:rPr>
          <w:noProof/>
        </w:rPr>
      </w:pPr>
      <w:r w:rsidRPr="00AB17B6">
        <w:rPr>
          <w:noProof/>
        </w:rPr>
        <w:t>Layman, C. A., M. S. Araujo, R. Boucek, C. M. Hammerschlag</w:t>
      </w:r>
      <w:r w:rsidRPr="00AB17B6">
        <w:rPr>
          <w:rFonts w:ascii="Cambria Math" w:hAnsi="Cambria Math" w:cs="Cambria Math"/>
          <w:noProof/>
        </w:rPr>
        <w:t>‐</w:t>
      </w:r>
      <w:r w:rsidRPr="00AB17B6">
        <w:rPr>
          <w:noProof/>
        </w:rPr>
        <w:t>Peyer, E. Harrison, Z. R. Jud, P. Matich, A. E. Rosenblatt, J. J. Vaudo, and L. A. Yeager. 2012. Applying stable isotopes to examine food</w:t>
      </w:r>
      <w:r w:rsidRPr="00AB17B6">
        <w:rPr>
          <w:rFonts w:ascii="Cambria Math" w:hAnsi="Cambria Math" w:cs="Cambria Math"/>
          <w:noProof/>
        </w:rPr>
        <w:t>‐</w:t>
      </w:r>
      <w:r w:rsidRPr="00AB17B6">
        <w:rPr>
          <w:noProof/>
        </w:rPr>
        <w:t xml:space="preserve">web structure: an overview of analytical tools. Biological Reviews </w:t>
      </w:r>
      <w:r w:rsidRPr="00AB17B6">
        <w:rPr>
          <w:b/>
          <w:noProof/>
        </w:rPr>
        <w:t>87</w:t>
      </w:r>
      <w:r w:rsidRPr="00AB17B6">
        <w:rPr>
          <w:noProof/>
        </w:rPr>
        <w:t>:545-562.</w:t>
      </w:r>
    </w:p>
    <w:p w:rsidR="00AB17B6" w:rsidRPr="00AB17B6" w:rsidRDefault="00AB17B6" w:rsidP="00AB17B6">
      <w:pPr>
        <w:pStyle w:val="EndNoteBibliography"/>
        <w:spacing w:after="0"/>
        <w:ind w:left="720" w:hanging="720"/>
        <w:rPr>
          <w:noProof/>
        </w:rPr>
      </w:pPr>
      <w:r w:rsidRPr="00AB17B6">
        <w:rPr>
          <w:noProof/>
        </w:rPr>
        <w:t xml:space="preserve">Lenth, R., and M. R. Lenth. 2018. Package ‘lsmeans’. The American Statistician </w:t>
      </w:r>
      <w:r w:rsidRPr="00AB17B6">
        <w:rPr>
          <w:b/>
          <w:noProof/>
        </w:rPr>
        <w:t>34</w:t>
      </w:r>
      <w:r w:rsidRPr="00AB17B6">
        <w:rPr>
          <w:noProof/>
        </w:rPr>
        <w:t>:216-221.</w:t>
      </w:r>
    </w:p>
    <w:p w:rsidR="00AB17B6" w:rsidRPr="00AB17B6" w:rsidRDefault="00AB17B6" w:rsidP="00AB17B6">
      <w:pPr>
        <w:pStyle w:val="EndNoteBibliography"/>
        <w:spacing w:after="0"/>
        <w:ind w:left="720" w:hanging="720"/>
        <w:rPr>
          <w:noProof/>
        </w:rPr>
      </w:pPr>
      <w:r w:rsidRPr="00AB17B6">
        <w:rPr>
          <w:noProof/>
        </w:rPr>
        <w:t xml:space="preserve">Letourneau, D. K., J. A. Jedlicka, S. G. Bothwell, and C. R. Moreno. 2009. Effects of natural enemy biodiversity on the suppression of arthropod herbivores in terrestrial ecosystems. Annual Review of Ecology Evolution and Systematics </w:t>
      </w:r>
      <w:r w:rsidRPr="00AB17B6">
        <w:rPr>
          <w:b/>
          <w:noProof/>
        </w:rPr>
        <w:t>40</w:t>
      </w:r>
      <w:r w:rsidRPr="00AB17B6">
        <w:rPr>
          <w:noProof/>
        </w:rPr>
        <w:t>:573-592.</w:t>
      </w:r>
    </w:p>
    <w:p w:rsidR="00AB17B6" w:rsidRPr="00AB17B6" w:rsidRDefault="00AB17B6" w:rsidP="00AB17B6">
      <w:pPr>
        <w:pStyle w:val="EndNoteBibliography"/>
        <w:spacing w:after="0"/>
        <w:ind w:left="720" w:hanging="720"/>
        <w:rPr>
          <w:noProof/>
        </w:rPr>
      </w:pPr>
      <w:r w:rsidRPr="00AB17B6">
        <w:rPr>
          <w:noProof/>
        </w:rPr>
        <w:t>Lichtenberg, E. M., C. M. Kennedy, C. Kremen, P. Batary, F. Berendse, R. Bommarco, N. A. Bosque</w:t>
      </w:r>
      <w:r w:rsidRPr="00AB17B6">
        <w:rPr>
          <w:rFonts w:ascii="Cambria Math" w:hAnsi="Cambria Math" w:cs="Cambria Math"/>
          <w:noProof/>
        </w:rPr>
        <w:t>‐</w:t>
      </w:r>
      <w:r w:rsidRPr="00AB17B6">
        <w:rPr>
          <w:noProof/>
        </w:rPr>
        <w:t xml:space="preserve">Pérez, L. G. Carvalheiro, W. E. Snyder, and N. M. Williams. 2017. A global synthesis of the effects of diversified farming systems on arthropod diversity within fields and across agricultural landscapes. Global change biology </w:t>
      </w:r>
      <w:r w:rsidRPr="00AB17B6">
        <w:rPr>
          <w:b/>
          <w:noProof/>
        </w:rPr>
        <w:t>23</w:t>
      </w:r>
      <w:r w:rsidRPr="00AB17B6">
        <w:rPr>
          <w:noProof/>
        </w:rPr>
        <w:t>:4946-4957.</w:t>
      </w:r>
    </w:p>
    <w:p w:rsidR="00AB17B6" w:rsidRPr="00AB17B6" w:rsidRDefault="00AB17B6" w:rsidP="00AB17B6">
      <w:pPr>
        <w:pStyle w:val="EndNoteBibliography"/>
        <w:spacing w:after="0"/>
        <w:ind w:left="720" w:hanging="720"/>
        <w:rPr>
          <w:noProof/>
        </w:rPr>
      </w:pPr>
      <w:r w:rsidRPr="00AB17B6">
        <w:rPr>
          <w:noProof/>
        </w:rPr>
        <w:t xml:space="preserve">Madsen, M., S. Terkildsen, and S. Toft. 2004. Microcosm studies on control of aphids by generalist arthropod predators: effects of alternative prey. BioControl </w:t>
      </w:r>
      <w:r w:rsidRPr="00AB17B6">
        <w:rPr>
          <w:b/>
          <w:noProof/>
        </w:rPr>
        <w:t>49</w:t>
      </w:r>
      <w:r w:rsidRPr="00AB17B6">
        <w:rPr>
          <w:noProof/>
        </w:rPr>
        <w:t>:483-504.</w:t>
      </w:r>
    </w:p>
    <w:p w:rsidR="00AB17B6" w:rsidRPr="00AB17B6" w:rsidRDefault="00AB17B6" w:rsidP="00AB17B6">
      <w:pPr>
        <w:pStyle w:val="EndNoteBibliography"/>
        <w:spacing w:after="0"/>
        <w:ind w:left="720" w:hanging="720"/>
        <w:rPr>
          <w:noProof/>
        </w:rPr>
      </w:pPr>
      <w:r w:rsidRPr="00AB17B6">
        <w:rPr>
          <w:noProof/>
        </w:rPr>
        <w:t xml:space="preserve">Mazzi, D., and S. Dorn. 2012. Movement of insect pests in agricultural landscapes. Annals of applied biology </w:t>
      </w:r>
      <w:r w:rsidRPr="00AB17B6">
        <w:rPr>
          <w:b/>
          <w:noProof/>
        </w:rPr>
        <w:t>160</w:t>
      </w:r>
      <w:r w:rsidRPr="00AB17B6">
        <w:rPr>
          <w:noProof/>
        </w:rPr>
        <w:t>:97-113.</w:t>
      </w:r>
    </w:p>
    <w:p w:rsidR="00AB17B6" w:rsidRPr="00AB17B6" w:rsidRDefault="00AB17B6" w:rsidP="00AB17B6">
      <w:pPr>
        <w:pStyle w:val="EndNoteBibliography"/>
        <w:spacing w:after="0"/>
        <w:ind w:left="720" w:hanging="720"/>
        <w:rPr>
          <w:noProof/>
        </w:rPr>
      </w:pPr>
      <w:r w:rsidRPr="00AB17B6">
        <w:rPr>
          <w:noProof/>
        </w:rPr>
        <w:t xml:space="preserve">Michalko, R., S. Pekar, and M. H. Entling. 2019a. An updated perspective on spiders as generalist predators in biological control. Oecologia </w:t>
      </w:r>
      <w:r w:rsidRPr="00AB17B6">
        <w:rPr>
          <w:b/>
          <w:noProof/>
        </w:rPr>
        <w:t>189</w:t>
      </w:r>
      <w:r w:rsidRPr="00AB17B6">
        <w:rPr>
          <w:noProof/>
        </w:rPr>
        <w:t>:21-36.</w:t>
      </w:r>
    </w:p>
    <w:p w:rsidR="00AB17B6" w:rsidRPr="00AB17B6" w:rsidRDefault="00AB17B6" w:rsidP="00AB17B6">
      <w:pPr>
        <w:pStyle w:val="EndNoteBibliography"/>
        <w:spacing w:after="0"/>
        <w:ind w:left="720" w:hanging="720"/>
        <w:rPr>
          <w:noProof/>
        </w:rPr>
      </w:pPr>
      <w:r w:rsidRPr="00AB17B6">
        <w:rPr>
          <w:noProof/>
        </w:rPr>
        <w:lastRenderedPageBreak/>
        <w:t xml:space="preserve">Michalko, R., S. Pekár, and M. H. Entling. 2019b. An updated perspective on spiders as generalist predators in biological control. Oecologia </w:t>
      </w:r>
      <w:r w:rsidRPr="00AB17B6">
        <w:rPr>
          <w:b/>
          <w:noProof/>
        </w:rPr>
        <w:t>189</w:t>
      </w:r>
      <w:r w:rsidRPr="00AB17B6">
        <w:rPr>
          <w:noProof/>
        </w:rPr>
        <w:t>:21-36.</w:t>
      </w:r>
    </w:p>
    <w:p w:rsidR="00AB17B6" w:rsidRPr="00AB17B6" w:rsidRDefault="00AB17B6" w:rsidP="00AB17B6">
      <w:pPr>
        <w:pStyle w:val="EndNoteBibliography"/>
        <w:spacing w:after="0"/>
        <w:ind w:left="720" w:hanging="720"/>
        <w:rPr>
          <w:noProof/>
        </w:rPr>
      </w:pPr>
      <w:r w:rsidRPr="00AB17B6">
        <w:rPr>
          <w:noProof/>
        </w:rPr>
        <w:t>Newton, J. 2016. Stable isotopes as tools in ecological research. eLS:1-8.</w:t>
      </w:r>
    </w:p>
    <w:p w:rsidR="00AB17B6" w:rsidRPr="00AB17B6" w:rsidRDefault="00AB17B6" w:rsidP="00AB17B6">
      <w:pPr>
        <w:pStyle w:val="EndNoteBibliography"/>
        <w:spacing w:after="0"/>
        <w:ind w:left="720" w:hanging="720"/>
        <w:rPr>
          <w:noProof/>
        </w:rPr>
      </w:pPr>
      <w:r w:rsidRPr="00AB17B6">
        <w:rPr>
          <w:noProof/>
        </w:rPr>
        <w:t>Nyffeler, M. 1999. Prey selection of spiders in the field. Journal of Arachnology:317-324.</w:t>
      </w:r>
    </w:p>
    <w:p w:rsidR="00AB17B6" w:rsidRPr="00AB17B6" w:rsidRDefault="00AB17B6" w:rsidP="00AB17B6">
      <w:pPr>
        <w:pStyle w:val="EndNoteBibliography"/>
        <w:spacing w:after="0"/>
        <w:ind w:left="720" w:hanging="720"/>
        <w:rPr>
          <w:noProof/>
        </w:rPr>
      </w:pPr>
      <w:r w:rsidRPr="00AB17B6">
        <w:rPr>
          <w:noProof/>
        </w:rPr>
        <w:t xml:space="preserve">Petrakova, L., R. Michalko, P. Loverre, L. Sentenska, S. Korenko, and S. Pekar. 2016. Intraguild predation among spiders and their effect on the pear psylla during winter. Agriculture, Ecosystems &amp; Environment </w:t>
      </w:r>
      <w:r w:rsidRPr="00AB17B6">
        <w:rPr>
          <w:b/>
          <w:noProof/>
        </w:rPr>
        <w:t>233</w:t>
      </w:r>
      <w:r w:rsidRPr="00AB17B6">
        <w:rPr>
          <w:noProof/>
        </w:rPr>
        <w:t>:67-74.</w:t>
      </w:r>
    </w:p>
    <w:p w:rsidR="00AB17B6" w:rsidRPr="00AB17B6" w:rsidRDefault="00AB17B6" w:rsidP="00AB17B6">
      <w:pPr>
        <w:pStyle w:val="EndNoteBibliography"/>
        <w:spacing w:after="0"/>
        <w:ind w:left="720" w:hanging="720"/>
        <w:rPr>
          <w:noProof/>
        </w:rPr>
      </w:pPr>
      <w:r w:rsidRPr="00AB17B6">
        <w:rPr>
          <w:noProof/>
        </w:rPr>
        <w:t xml:space="preserve">Phillips, D. L., and P. L. Koch. 2002. Incorporating concentration dependence in stable isotope mixing models. Oecologia </w:t>
      </w:r>
      <w:r w:rsidRPr="00AB17B6">
        <w:rPr>
          <w:b/>
          <w:noProof/>
        </w:rPr>
        <w:t>130</w:t>
      </w:r>
      <w:r w:rsidRPr="00AB17B6">
        <w:rPr>
          <w:noProof/>
        </w:rPr>
        <w:t>:114-125.</w:t>
      </w:r>
    </w:p>
    <w:p w:rsidR="00AB17B6" w:rsidRPr="00AB17B6" w:rsidRDefault="00AB17B6" w:rsidP="00AB17B6">
      <w:pPr>
        <w:pStyle w:val="EndNoteBibliography"/>
        <w:spacing w:after="0"/>
        <w:ind w:left="720" w:hanging="720"/>
        <w:rPr>
          <w:noProof/>
        </w:rPr>
      </w:pPr>
      <w:r w:rsidRPr="00AB17B6">
        <w:rPr>
          <w:noProof/>
        </w:rPr>
        <w:t xml:space="preserve">Porcel, M., G. K. Andersson, J. Pålsson, and M. Tasin. 2018. Organic management in apple orchards: higher impacts on biological control than on pollination. Journal of Applied Ecology </w:t>
      </w:r>
      <w:r w:rsidRPr="00AB17B6">
        <w:rPr>
          <w:b/>
          <w:noProof/>
        </w:rPr>
        <w:t>55</w:t>
      </w:r>
      <w:r w:rsidRPr="00AB17B6">
        <w:rPr>
          <w:noProof/>
        </w:rPr>
        <w:t>:2779-2789.</w:t>
      </w:r>
    </w:p>
    <w:p w:rsidR="00AB17B6" w:rsidRPr="00AB17B6" w:rsidRDefault="00AB17B6" w:rsidP="00AB17B6">
      <w:pPr>
        <w:pStyle w:val="EndNoteBibliography"/>
        <w:spacing w:after="0"/>
        <w:ind w:left="720" w:hanging="720"/>
        <w:rPr>
          <w:noProof/>
        </w:rPr>
      </w:pPr>
      <w:r w:rsidRPr="00AB17B6">
        <w:rPr>
          <w:noProof/>
        </w:rPr>
        <w:t xml:space="preserve">Post, D. M. 2002. Using stable isotopes to estimate trophic position: models, methods, and assumptions. Ecology </w:t>
      </w:r>
      <w:r w:rsidRPr="00AB17B6">
        <w:rPr>
          <w:b/>
          <w:noProof/>
        </w:rPr>
        <w:t>83</w:t>
      </w:r>
      <w:r w:rsidRPr="00AB17B6">
        <w:rPr>
          <w:noProof/>
        </w:rPr>
        <w:t>:703-718.</w:t>
      </w:r>
    </w:p>
    <w:p w:rsidR="00AB17B6" w:rsidRPr="00AB17B6" w:rsidRDefault="00AB17B6" w:rsidP="00AB17B6">
      <w:pPr>
        <w:pStyle w:val="EndNoteBibliography"/>
        <w:spacing w:after="0"/>
        <w:ind w:left="720" w:hanging="720"/>
        <w:rPr>
          <w:noProof/>
        </w:rPr>
      </w:pPr>
      <w:r w:rsidRPr="00AB17B6">
        <w:rPr>
          <w:noProof/>
        </w:rPr>
        <w:t xml:space="preserve">Prasad, R., and W. Snyder. 2006. Polyphagy complicates conservation biological control that targets generalist predators. Journal of Applied Ecology </w:t>
      </w:r>
      <w:r w:rsidRPr="00AB17B6">
        <w:rPr>
          <w:b/>
          <w:noProof/>
        </w:rPr>
        <w:t>43</w:t>
      </w:r>
      <w:r w:rsidRPr="00AB17B6">
        <w:rPr>
          <w:noProof/>
        </w:rPr>
        <w:t>:343-352.</w:t>
      </w:r>
    </w:p>
    <w:p w:rsidR="00AB17B6" w:rsidRPr="00AB17B6" w:rsidRDefault="00AB17B6" w:rsidP="00AB17B6">
      <w:pPr>
        <w:pStyle w:val="EndNoteBibliography"/>
        <w:spacing w:after="0"/>
        <w:ind w:left="720" w:hanging="720"/>
        <w:rPr>
          <w:noProof/>
        </w:rPr>
      </w:pPr>
      <w:r w:rsidRPr="00AB17B6">
        <w:rPr>
          <w:noProof/>
        </w:rPr>
        <w:t>R Core Team. 2021. R: A language and environment for statistical computing. R Foundation for Statistical Computing, Vienna, Austria.</w:t>
      </w:r>
    </w:p>
    <w:p w:rsidR="00AB17B6" w:rsidRPr="00AB17B6" w:rsidRDefault="00AB17B6" w:rsidP="00AB17B6">
      <w:pPr>
        <w:pStyle w:val="EndNoteBibliography"/>
        <w:spacing w:after="0"/>
        <w:ind w:left="720" w:hanging="720"/>
        <w:rPr>
          <w:noProof/>
        </w:rPr>
      </w:pPr>
      <w:r w:rsidRPr="00AB17B6">
        <w:rPr>
          <w:noProof/>
        </w:rPr>
        <w:t>Roubinet, E., K. Birkhofer, G. Malsher, K. Staudacher, B. Ekbom, M. Traugott, and M. Jonsson. 2017. Diet of generalist predators reflects effects of cropping period and farming system on extra</w:t>
      </w:r>
      <w:r w:rsidRPr="00AB17B6">
        <w:rPr>
          <w:rFonts w:ascii="Cambria Math" w:hAnsi="Cambria Math" w:cs="Cambria Math"/>
          <w:noProof/>
        </w:rPr>
        <w:t>‐</w:t>
      </w:r>
      <w:r w:rsidRPr="00AB17B6">
        <w:rPr>
          <w:noProof/>
        </w:rPr>
        <w:t xml:space="preserve">and intraguild prey. Ecological Applications </w:t>
      </w:r>
      <w:r w:rsidRPr="00AB17B6">
        <w:rPr>
          <w:b/>
          <w:noProof/>
        </w:rPr>
        <w:t>27</w:t>
      </w:r>
      <w:r w:rsidRPr="00AB17B6">
        <w:rPr>
          <w:noProof/>
        </w:rPr>
        <w:t>:1167-1177.</w:t>
      </w:r>
    </w:p>
    <w:p w:rsidR="00AB17B6" w:rsidRPr="00AB17B6" w:rsidRDefault="00AB17B6" w:rsidP="00AB17B6">
      <w:pPr>
        <w:pStyle w:val="EndNoteBibliography"/>
        <w:spacing w:after="0"/>
        <w:ind w:left="720" w:hanging="720"/>
        <w:rPr>
          <w:noProof/>
        </w:rPr>
      </w:pPr>
      <w:r w:rsidRPr="00AB17B6">
        <w:rPr>
          <w:noProof/>
        </w:rPr>
        <w:t xml:space="preserve">Roubinet, E., T. Jonsson, G. Malsher, K. Staudacher, M. Traugott, B. Ekbom, and M. Jonsson. 2018. High redundancy as well as complementary prey choice characterize generalist predator food webs in agroecosystems. Scientific Reports </w:t>
      </w:r>
      <w:r w:rsidRPr="00AB17B6">
        <w:rPr>
          <w:b/>
          <w:noProof/>
        </w:rPr>
        <w:t>8</w:t>
      </w:r>
      <w:r w:rsidRPr="00AB17B6">
        <w:rPr>
          <w:noProof/>
        </w:rPr>
        <w:t>:1-10.</w:t>
      </w:r>
    </w:p>
    <w:p w:rsidR="00AB17B6" w:rsidRPr="00AB17B6" w:rsidRDefault="00AB17B6" w:rsidP="00AB17B6">
      <w:pPr>
        <w:pStyle w:val="EndNoteBibliography"/>
        <w:spacing w:after="0"/>
        <w:ind w:left="720" w:hanging="720"/>
        <w:rPr>
          <w:noProof/>
        </w:rPr>
      </w:pPr>
      <w:r w:rsidRPr="00AB17B6">
        <w:rPr>
          <w:noProof/>
        </w:rP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AB17B6">
        <w:rPr>
          <w:b/>
          <w:noProof/>
        </w:rPr>
        <w:t>221</w:t>
      </w:r>
      <w:r w:rsidRPr="00AB17B6">
        <w:rPr>
          <w:noProof/>
        </w:rPr>
        <w:t>:198-204.</w:t>
      </w:r>
    </w:p>
    <w:p w:rsidR="00AB17B6" w:rsidRPr="00AB17B6" w:rsidRDefault="00AB17B6" w:rsidP="00AB17B6">
      <w:pPr>
        <w:pStyle w:val="EndNoteBibliography"/>
        <w:spacing w:after="0"/>
        <w:ind w:left="720" w:hanging="720"/>
        <w:rPr>
          <w:noProof/>
        </w:rPr>
      </w:pPr>
      <w:r w:rsidRPr="00AB17B6">
        <w:rPr>
          <w:noProof/>
        </w:rPr>
        <w:t xml:space="preserve">Sanders, D., H. Nickel, T. Grützner, and C. Platner. 2008. Habitat structure mediates top–down effects of spiders and ants on herbivores. Basic and Applied Ecology </w:t>
      </w:r>
      <w:r w:rsidRPr="00AB17B6">
        <w:rPr>
          <w:b/>
          <w:noProof/>
        </w:rPr>
        <w:t>9</w:t>
      </w:r>
      <w:r w:rsidRPr="00AB17B6">
        <w:rPr>
          <w:noProof/>
        </w:rPr>
        <w:t>:152-160.</w:t>
      </w:r>
    </w:p>
    <w:p w:rsidR="00AB17B6" w:rsidRPr="00AB17B6" w:rsidRDefault="00AB17B6" w:rsidP="00AB17B6">
      <w:pPr>
        <w:pStyle w:val="EndNoteBibliography"/>
        <w:spacing w:after="0"/>
        <w:ind w:left="720" w:hanging="720"/>
        <w:rPr>
          <w:noProof/>
        </w:rPr>
      </w:pPr>
      <w:r w:rsidRPr="00AB17B6">
        <w:rPr>
          <w:noProof/>
        </w:rPr>
        <w:t xml:space="preserve">Schmitz, O. J. 2008. Effects of predator hunting mode on grassland ecosystem function. Science </w:t>
      </w:r>
      <w:r w:rsidRPr="00AB17B6">
        <w:rPr>
          <w:b/>
          <w:noProof/>
        </w:rPr>
        <w:t>319</w:t>
      </w:r>
      <w:r w:rsidRPr="00AB17B6">
        <w:rPr>
          <w:noProof/>
        </w:rPr>
        <w:t>:952-954.</w:t>
      </w:r>
    </w:p>
    <w:p w:rsidR="00AB17B6" w:rsidRPr="00AB17B6" w:rsidRDefault="00AB17B6" w:rsidP="00AB17B6">
      <w:pPr>
        <w:pStyle w:val="EndNoteBibliography"/>
        <w:spacing w:after="0"/>
        <w:ind w:left="720" w:hanging="720"/>
        <w:rPr>
          <w:noProof/>
        </w:rPr>
      </w:pPr>
      <w:r w:rsidRPr="00AB17B6">
        <w:rPr>
          <w:noProof/>
        </w:rPr>
        <w:lastRenderedPageBreak/>
        <w:t xml:space="preserve">Settle, W. H., H. Ariawan, E. T. Astuti, W. Cahyana, A. L. Hakim, D. Hindayana, and A. S. Lestari. 1996. Managing tropical rice pests through conservation of generalist natural enemies and alternative prey. Ecology </w:t>
      </w:r>
      <w:r w:rsidRPr="00AB17B6">
        <w:rPr>
          <w:b/>
          <w:noProof/>
        </w:rPr>
        <w:t>77</w:t>
      </w:r>
      <w:r w:rsidRPr="00AB17B6">
        <w:rPr>
          <w:noProof/>
        </w:rPr>
        <w:t>:1975-1988.</w:t>
      </w:r>
    </w:p>
    <w:p w:rsidR="00AB17B6" w:rsidRPr="00AB17B6" w:rsidRDefault="00AB17B6" w:rsidP="00AB17B6">
      <w:pPr>
        <w:pStyle w:val="EndNoteBibliography"/>
        <w:spacing w:after="0"/>
        <w:ind w:left="720" w:hanging="720"/>
        <w:rPr>
          <w:noProof/>
        </w:rPr>
      </w:pPr>
      <w:r w:rsidRPr="00AB17B6">
        <w:rPr>
          <w:noProof/>
        </w:rPr>
        <w:t xml:space="preserve">Stiling, P., and T. Cornelissen. 2005. What makes a successful biocontrol agent? A meta-analysis of biological control agent performance. Biological Control </w:t>
      </w:r>
      <w:r w:rsidRPr="00AB17B6">
        <w:rPr>
          <w:b/>
          <w:noProof/>
        </w:rPr>
        <w:t>34</w:t>
      </w:r>
      <w:r w:rsidRPr="00AB17B6">
        <w:rPr>
          <w:noProof/>
        </w:rPr>
        <w:t>:236-246.</w:t>
      </w:r>
    </w:p>
    <w:p w:rsidR="00AB17B6" w:rsidRPr="00AB17B6" w:rsidRDefault="00AB17B6" w:rsidP="00AB17B6">
      <w:pPr>
        <w:pStyle w:val="EndNoteBibliography"/>
        <w:spacing w:after="0"/>
        <w:ind w:left="720" w:hanging="720"/>
        <w:rPr>
          <w:noProof/>
        </w:rPr>
      </w:pPr>
      <w:r w:rsidRPr="00AB17B6">
        <w:rPr>
          <w:noProof/>
        </w:rPr>
        <w:t>Stock, B., and B. Semmens. 2017. MixSIAR GUI user manual v3. 1. San Diego.</w:t>
      </w:r>
    </w:p>
    <w:p w:rsidR="00AB17B6" w:rsidRPr="00AB17B6" w:rsidRDefault="00AB17B6" w:rsidP="00AB17B6">
      <w:pPr>
        <w:pStyle w:val="EndNoteBibliography"/>
        <w:spacing w:after="0"/>
        <w:ind w:left="720" w:hanging="720"/>
        <w:rPr>
          <w:noProof/>
        </w:rPr>
      </w:pPr>
      <w:r w:rsidRPr="00AB17B6">
        <w:rPr>
          <w:noProof/>
        </w:rPr>
        <w:t xml:space="preserve">Stock, B. C., and B. X. Semmens. 2016. Unifying error structures in commonly used biotracer mixing models. Ecology </w:t>
      </w:r>
      <w:r w:rsidRPr="00AB17B6">
        <w:rPr>
          <w:b/>
          <w:noProof/>
        </w:rPr>
        <w:t>97</w:t>
      </w:r>
      <w:r w:rsidRPr="00AB17B6">
        <w:rPr>
          <w:noProof/>
        </w:rPr>
        <w:t>:2562-2569.</w:t>
      </w:r>
    </w:p>
    <w:p w:rsidR="00AB17B6" w:rsidRPr="00AB17B6" w:rsidRDefault="00AB17B6" w:rsidP="00AB17B6">
      <w:pPr>
        <w:pStyle w:val="EndNoteBibliography"/>
        <w:spacing w:after="0"/>
        <w:ind w:left="720" w:hanging="720"/>
        <w:rPr>
          <w:noProof/>
        </w:rPr>
      </w:pPr>
      <w:r w:rsidRPr="00AB17B6">
        <w:rPr>
          <w:noProof/>
        </w:rPr>
        <w:t xml:space="preserve">Straub, C. S., D. L. Finke, and W. E. Snyder. 2008. Are the conservation of natural enemy biodiversity and biological control compatible goals? Biological Control </w:t>
      </w:r>
      <w:r w:rsidRPr="00AB17B6">
        <w:rPr>
          <w:b/>
          <w:noProof/>
        </w:rPr>
        <w:t>45</w:t>
      </w:r>
      <w:r w:rsidRPr="00AB17B6">
        <w:rPr>
          <w:noProof/>
        </w:rPr>
        <w:t>:225-237.</w:t>
      </w:r>
    </w:p>
    <w:p w:rsidR="00AB17B6" w:rsidRPr="00AB17B6" w:rsidRDefault="00AB17B6" w:rsidP="00AB17B6">
      <w:pPr>
        <w:pStyle w:val="EndNoteBibliography"/>
        <w:spacing w:after="0"/>
        <w:ind w:left="720" w:hanging="720"/>
        <w:rPr>
          <w:noProof/>
        </w:rPr>
      </w:pPr>
      <w:r w:rsidRPr="00AB17B6">
        <w:rPr>
          <w:noProof/>
        </w:rPr>
        <w:t xml:space="preserve">Sun, J.-T., M.-M. Wang, Y.-K. Zhang, M.-P. Chapuis, X.-Y. Jiang, G. Hu, X.-M. Yang, C. Ge, X.-F. Xue, and X.-Y. Hong. 2015. Evidence for high dispersal ability and mito-nuclear discordance in the small brown planthopper, Laodelphax striatellus. Scientific Reports </w:t>
      </w:r>
      <w:r w:rsidRPr="00AB17B6">
        <w:rPr>
          <w:b/>
          <w:noProof/>
        </w:rPr>
        <w:t>5</w:t>
      </w:r>
      <w:r w:rsidRPr="00AB17B6">
        <w:rPr>
          <w:noProof/>
        </w:rPr>
        <w:t>:1-10.</w:t>
      </w:r>
    </w:p>
    <w:p w:rsidR="00AB17B6" w:rsidRPr="00AB17B6" w:rsidRDefault="00AB17B6" w:rsidP="00AB17B6">
      <w:pPr>
        <w:pStyle w:val="EndNoteBibliography"/>
        <w:spacing w:after="0"/>
        <w:ind w:left="720" w:hanging="720"/>
        <w:rPr>
          <w:noProof/>
        </w:rPr>
      </w:pPr>
      <w:r w:rsidRPr="00AB17B6">
        <w:rPr>
          <w:noProof/>
        </w:rPr>
        <w:t xml:space="preserve">Symondson, W., K. Sunderland, and M. Greenstone. 2002. Can generalist predators be effective biocontrol agents? Annual review of entomology </w:t>
      </w:r>
      <w:r w:rsidRPr="00AB17B6">
        <w:rPr>
          <w:b/>
          <w:noProof/>
        </w:rPr>
        <w:t>47</w:t>
      </w:r>
      <w:r w:rsidRPr="00AB17B6">
        <w:rPr>
          <w:noProof/>
        </w:rPr>
        <w:t>:561-594.</w:t>
      </w:r>
    </w:p>
    <w:p w:rsidR="00AB17B6" w:rsidRPr="00AB17B6" w:rsidRDefault="00AB17B6" w:rsidP="00AB17B6">
      <w:pPr>
        <w:pStyle w:val="EndNoteBibliography"/>
        <w:spacing w:after="0"/>
        <w:ind w:left="720" w:hanging="720"/>
        <w:rPr>
          <w:noProof/>
        </w:rPr>
      </w:pPr>
      <w:r w:rsidRPr="00AB17B6">
        <w:rPr>
          <w:noProof/>
        </w:rPr>
        <w:t xml:space="preserve">Whitney, T. D., M. I. Sitvarin, E. A. Roualdes, S. J. Bonner, and J. D. Harwood. 2018. Selectivity underlies the dissociation between seasonal prey availability and prey consumption in a generalist predator. Molecular ecology </w:t>
      </w:r>
      <w:r w:rsidRPr="00AB17B6">
        <w:rPr>
          <w:b/>
          <w:noProof/>
        </w:rPr>
        <w:t>27</w:t>
      </w:r>
      <w:r w:rsidRPr="00AB17B6">
        <w:rPr>
          <w:noProof/>
        </w:rPr>
        <w:t>:1739-1748.</w:t>
      </w:r>
    </w:p>
    <w:p w:rsidR="00AB17B6" w:rsidRPr="00AB17B6" w:rsidRDefault="00AB17B6" w:rsidP="00AB17B6">
      <w:pPr>
        <w:pStyle w:val="EndNoteBibliography"/>
        <w:spacing w:after="0"/>
        <w:ind w:left="720" w:hanging="720"/>
        <w:rPr>
          <w:noProof/>
        </w:rPr>
      </w:pPr>
      <w:r w:rsidRPr="00AB17B6">
        <w:rPr>
          <w:noProof/>
        </w:rPr>
        <w:t xml:space="preserve">Wise, D. H., D. M. Moldenhauer, and J. Halaj. 2006. Using stable isotopes to reveal shifts in prey consumption by generalist predators. Ecological Applications </w:t>
      </w:r>
      <w:r w:rsidRPr="00AB17B6">
        <w:rPr>
          <w:b/>
          <w:noProof/>
        </w:rPr>
        <w:t>16</w:t>
      </w:r>
      <w:r w:rsidRPr="00AB17B6">
        <w:rPr>
          <w:noProof/>
        </w:rPr>
        <w:t>:865-876.</w:t>
      </w:r>
    </w:p>
    <w:p w:rsidR="00AB17B6" w:rsidRPr="00AB17B6" w:rsidRDefault="00AB17B6" w:rsidP="00AB17B6">
      <w:pPr>
        <w:pStyle w:val="EndNoteBibliography"/>
        <w:ind w:left="720" w:hanging="720"/>
        <w:rPr>
          <w:noProof/>
        </w:rPr>
      </w:pPr>
      <w:r w:rsidRPr="00AB17B6">
        <w:rPr>
          <w:noProof/>
        </w:rPr>
        <w:t xml:space="preserve">Zeileis, A., F. Cribari-Neto, B. Gruen, I. Kosmidis, A. B. Simas, A. V. Rocha, and M. A. Zeileis. 2016. Package ‘betareg’. R package </w:t>
      </w:r>
      <w:r w:rsidRPr="00AB17B6">
        <w:rPr>
          <w:b/>
          <w:noProof/>
        </w:rPr>
        <w:t>3</w:t>
      </w:r>
      <w:r w:rsidRPr="00AB17B6">
        <w:rPr>
          <w:noProof/>
        </w:rPr>
        <w:t>:2.</w:t>
      </w:r>
    </w:p>
    <w:p w:rsidR="000600B7" w:rsidRDefault="002F43F9">
      <w:pPr>
        <w:jc w:val="center"/>
        <w:rPr>
          <w:color w:val="FF0000"/>
        </w:rPr>
      </w:pPr>
      <w:r>
        <w:rPr>
          <w:color w:val="FF0000"/>
        </w:rPr>
        <w:fldChar w:fldCharType="end"/>
      </w:r>
      <w:r w:rsidR="00056389">
        <w:rPr>
          <w:color w:val="FF0000"/>
        </w:rPr>
        <w:br w:type="page"/>
      </w:r>
    </w:p>
    <w:p w:rsidR="000600B7" w:rsidRDefault="00056389">
      <w:pPr>
        <w:jc w:val="center"/>
        <w:rPr>
          <w:b/>
          <w:bCs/>
          <w:szCs w:val="24"/>
        </w:rPr>
      </w:pPr>
      <w:r>
        <w:rPr>
          <w:rFonts w:hint="eastAsia"/>
          <w:b/>
          <w:bCs/>
          <w:szCs w:val="24"/>
        </w:rPr>
        <w:lastRenderedPageBreak/>
        <w:t>Appendix S1</w:t>
      </w:r>
    </w:p>
    <w:p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0600B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Family/Genus</w:t>
            </w:r>
          </w:p>
        </w:tc>
      </w:tr>
      <w:tr w:rsidR="000600B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Araneidae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Clubionidae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Oxyopidae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Tetragnathidae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Thomisidae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bCs/>
                <w:sz w:val="24"/>
                <w:szCs w:val="24"/>
              </w:rPr>
              <w:t>Carabidae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Coccinellidae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Hesperiidae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rPr>
              <w:t>Nymphalidae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Chrysomelidae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Acrididae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Chironomidae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Chloropidae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Ephydridae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Muscidae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Sphaeroceridae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Stratiomyidae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0600B7" w:rsidRDefault="00056389">
            <w:pPr>
              <w:ind w:left="-572" w:firstLine="572"/>
              <w:rPr>
                <w:sz w:val="24"/>
                <w:szCs w:val="24"/>
              </w:rPr>
            </w:pPr>
            <w:proofErr w:type="spellStart"/>
            <w:r>
              <w:rPr>
                <w:sz w:val="24"/>
                <w:szCs w:val="24"/>
              </w:rPr>
              <w:t>Tephritidae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Tetrigidae</w:t>
            </w:r>
            <w:proofErr w:type="spellEnd"/>
          </w:p>
        </w:tc>
      </w:tr>
    </w:tbl>
    <w:p w:rsidR="000600B7" w:rsidRDefault="000600B7">
      <w:pPr>
        <w:spacing w:line="480" w:lineRule="auto"/>
        <w:rPr>
          <w:bCs/>
        </w:rPr>
      </w:pPr>
    </w:p>
    <w:p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bl>
    <w:p w:rsidR="000600B7" w:rsidRDefault="000600B7">
      <w:pPr>
        <w:spacing w:line="480" w:lineRule="auto"/>
        <w:rPr>
          <w:bCs/>
          <w:color w:val="FF0000"/>
        </w:rPr>
      </w:pPr>
    </w:p>
    <w:p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rsidR="000600B7" w:rsidRDefault="00056389">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0600B7" w:rsidRDefault="00056389">
            <w:pPr>
              <w:rPr>
                <w:sz w:val="24"/>
              </w:rPr>
            </w:pPr>
            <w:proofErr w:type="spellStart"/>
            <w:r>
              <w:rPr>
                <w:sz w:val="24"/>
              </w:rPr>
              <w:t>Agromyzidae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Coreidae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Miridae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Ricaniidae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Nymphalidae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Calliphoridae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Lauxaniidae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Platystomatidae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Sarcophagidae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Sphaeroceridae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Tephritidae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Tridactylidae</w:t>
            </w:r>
            <w:proofErr w:type="spellEnd"/>
          </w:p>
        </w:tc>
      </w:tr>
    </w:tbl>
    <w:p w:rsidR="000600B7" w:rsidRDefault="000600B7">
      <w:pPr>
        <w:rPr>
          <w:b/>
          <w:color w:val="FF0000"/>
          <w:sz w:val="24"/>
          <w:szCs w:val="24"/>
        </w:rPr>
      </w:pPr>
    </w:p>
    <w:p w:rsidR="000600B7" w:rsidRDefault="00056389">
      <w:pPr>
        <w:rPr>
          <w:b/>
          <w:color w:val="FF0000"/>
          <w:sz w:val="24"/>
          <w:szCs w:val="24"/>
        </w:rPr>
      </w:pPr>
      <w:r>
        <w:rPr>
          <w:b/>
          <w:color w:val="FF0000"/>
          <w:sz w:val="24"/>
          <w:szCs w:val="24"/>
        </w:rPr>
        <w:br w:type="page"/>
      </w:r>
    </w:p>
    <w:p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0600B7" w:rsidTr="000600B7">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0600B7" w:rsidRDefault="00056389">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0600B7" w:rsidRDefault="00056389">
            <w:pPr>
              <w:spacing w:after="0" w:line="240" w:lineRule="auto"/>
              <w:jc w:val="center"/>
              <w:cnfStyle w:val="100000000000"/>
              <w:rPr>
                <w:rFonts w:cs="Arial"/>
                <w:i/>
                <w:color w:val="auto"/>
                <w:sz w:val="22"/>
              </w:rPr>
            </w:pPr>
            <w:r>
              <w:rPr>
                <w:rFonts w:cs="Arial"/>
                <w:b w:val="0"/>
                <w:i/>
                <w:color w:val="auto"/>
                <w:sz w:val="22"/>
              </w:rPr>
              <w:t>n</w:t>
            </w:r>
          </w:p>
        </w:tc>
      </w:tr>
      <w:tr w:rsidR="000600B7" w:rsidTr="000600B7">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0600B7" w:rsidRDefault="000600B7">
            <w:pPr>
              <w:spacing w:after="0" w:line="240" w:lineRule="auto"/>
              <w:jc w:val="center"/>
              <w:cnfStyle w:val="000000000000"/>
              <w:rPr>
                <w:rFonts w:cs="Arial"/>
                <w:color w:val="auto"/>
                <w:sz w:val="22"/>
              </w:rPr>
            </w:pPr>
          </w:p>
        </w:tc>
      </w:tr>
      <w:tr w:rsidR="000600B7" w:rsidTr="000600B7">
        <w:trPr>
          <w:trHeight w:val="401"/>
          <w:jc w:val="center"/>
        </w:trPr>
        <w:tc>
          <w:tcPr>
            <w:cnfStyle w:val="001000000000"/>
            <w:tcW w:w="743" w:type="dxa"/>
            <w:tcBorders>
              <w:top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bl>
    <w:p w:rsidR="000600B7" w:rsidRDefault="00056389">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0600B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69.7%</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25.4%</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szCs w:val="24"/>
        </w:rPr>
      </w:pPr>
    </w:p>
    <w:p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0600B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83.5%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6.2%</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4.1%</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color w:val="FF0000"/>
          <w:szCs w:val="24"/>
        </w:rPr>
      </w:pPr>
    </w:p>
    <w:p w:rsidR="000600B7" w:rsidRDefault="00056389">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szCs w:val="24"/>
        </w:rPr>
        <w:t>a</w:t>
      </w:r>
      <w:proofErr w:type="gramEnd"/>
      <w:r>
        <w:rPr>
          <w:rFonts w:hint="eastAsia"/>
          <w:szCs w:val="24"/>
        </w:rPr>
        <w:t>), (d), (g) All predators as a whole feeding guild; (b), (e), (h) spiders only; (c), (f), (</w:t>
      </w:r>
      <w:proofErr w:type="spellStart"/>
      <w:r>
        <w:rPr>
          <w:rFonts w:hint="eastAsia"/>
          <w:szCs w:val="24"/>
        </w:rPr>
        <w:t>i</w:t>
      </w:r>
      <w:proofErr w:type="spellEnd"/>
      <w:r>
        <w:rPr>
          <w:rFonts w:hint="eastAsia"/>
          <w:szCs w:val="24"/>
        </w:rPr>
        <w:t xml:space="preserve">) </w:t>
      </w:r>
      <w:r>
        <w:rPr>
          <w:rFonts w:hint="eastAsia"/>
          <w:szCs w:val="24"/>
        </w:rPr>
        <w:lastRenderedPageBreak/>
        <w:t>ladybeetles only. The proportions are the posterior mean estimates from the Bayesian stable isotope mixing models averaged over all replicate farms.</w:t>
      </w:r>
    </w:p>
    <w:p w:rsidR="000600B7" w:rsidRDefault="00056389">
      <w:pPr>
        <w:rPr>
          <w:sz w:val="24"/>
          <w:szCs w:val="24"/>
        </w:rPr>
      </w:pPr>
      <w:r>
        <w:rPr>
          <w:sz w:val="24"/>
          <w:szCs w:val="24"/>
        </w:rPr>
        <w:br w:type="page"/>
      </w:r>
    </w:p>
    <w:p w:rsidR="000600B7" w:rsidRDefault="0005638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rsidR="000600B7" w:rsidRPr="00992D80" w:rsidRDefault="00056389" w:rsidP="00992D80">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00B7" w:rsidRPr="00992D80" w:rsidSect="000600B7">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K NTU" w:date="2021-10-14T14:47:00Z" w:initials="CK NTU">
    <w:p w:rsidR="00794E9C" w:rsidRDefault="00794E9C">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7BB308" w15:done="0"/>
  <w15:commentEx w15:paraId="1F901A1E" w15:done="0"/>
  <w15:commentEx w15:paraId="106A398C"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498" w:rsidRDefault="00547498">
      <w:pPr>
        <w:spacing w:line="240" w:lineRule="auto"/>
      </w:pPr>
      <w:r>
        <w:separator/>
      </w:r>
    </w:p>
  </w:endnote>
  <w:endnote w:type="continuationSeparator" w:id="0">
    <w:p w:rsidR="00547498" w:rsidRDefault="0054749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794E9C" w:rsidRDefault="00794E9C">
        <w:pPr>
          <w:pStyle w:val="aa"/>
          <w:jc w:val="center"/>
        </w:pPr>
        <w:r w:rsidRPr="002F43F9">
          <w:fldChar w:fldCharType="begin"/>
        </w:r>
        <w:r>
          <w:instrText xml:space="preserve"> PAGE   \* MERGEFORMAT </w:instrText>
        </w:r>
        <w:r w:rsidRPr="002F43F9">
          <w:fldChar w:fldCharType="separate"/>
        </w:r>
        <w:r w:rsidR="00E45348" w:rsidRPr="00E45348">
          <w:rPr>
            <w:noProof/>
            <w:lang w:val="zh-TW"/>
          </w:rPr>
          <w:t>27</w:t>
        </w:r>
        <w:r>
          <w:rPr>
            <w:lang w:val="zh-TW"/>
          </w:rPr>
          <w:fldChar w:fldCharType="end"/>
        </w:r>
      </w:p>
    </w:sdtContent>
  </w:sdt>
  <w:p w:rsidR="00794E9C" w:rsidRDefault="00794E9C">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498" w:rsidRDefault="00547498">
      <w:pPr>
        <w:spacing w:after="0"/>
      </w:pPr>
      <w:r>
        <w:separator/>
      </w:r>
    </w:p>
  </w:footnote>
  <w:footnote w:type="continuationSeparator" w:id="0">
    <w:p w:rsidR="00547498" w:rsidRDefault="0054749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noPunctuationKerning/>
  <w:characterSpacingControl w:val="doNotCompress"/>
  <w:hdrShapeDefaults>
    <o:shapedefaults v:ext="edit" spidmax="5122"/>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5CC6"/>
    <w:rsid w:val="0015619F"/>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FBD"/>
    <w:rsid w:val="00426FEB"/>
    <w:rsid w:val="004308EA"/>
    <w:rsid w:val="00430CA6"/>
    <w:rsid w:val="004328AE"/>
    <w:rsid w:val="00434717"/>
    <w:rsid w:val="004357DA"/>
    <w:rsid w:val="00436F36"/>
    <w:rsid w:val="00437C53"/>
    <w:rsid w:val="00440107"/>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BF7"/>
    <w:rsid w:val="005C6C11"/>
    <w:rsid w:val="005D0078"/>
    <w:rsid w:val="005D2A99"/>
    <w:rsid w:val="005D3C97"/>
    <w:rsid w:val="005D3DA3"/>
    <w:rsid w:val="005D416F"/>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64E5"/>
    <w:rsid w:val="008575B3"/>
    <w:rsid w:val="0086064C"/>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qFormat="1"/>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910B61-F821-4007-B722-498AE2C28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46</Pages>
  <Words>16146</Words>
  <Characters>92037</Characters>
  <Application>Microsoft Office Word</Application>
  <DocSecurity>0</DocSecurity>
  <Lines>766</Lines>
  <Paragraphs>215</Paragraphs>
  <ScaleCrop>false</ScaleCrop>
  <Company>.</Company>
  <LinksUpToDate>false</LinksUpToDate>
  <CharactersWithSpaces>107968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1350</cp:revision>
  <dcterms:created xsi:type="dcterms:W3CDTF">2020-10-12T14:12:00Z</dcterms:created>
  <dcterms:modified xsi:type="dcterms:W3CDTF">2022-03-04T14:42:00Z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