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 xml:space="preserve">Response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w:t>
      </w:r>
      <w:r>
        <w:rPr>
          <w:rFonts w:hint="default" w:cs="Arial"/>
          <w:color w:val="FF0000"/>
          <w:sz w:val="24"/>
          <w:szCs w:val="24"/>
          <w:lang w:val="en-US"/>
        </w:rPr>
        <w:t>April 22,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AGEE36058</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cs="Arial"/>
          <w:color w:val="FF0000"/>
          <w:sz w:val="24"/>
          <w:szCs w:val="24"/>
          <w:lang w:val="en-US"/>
        </w:rPr>
      </w:pPr>
      <w:r>
        <w:rPr>
          <w:rFonts w:hint="default" w:ascii="Arial" w:hAnsi="Arial" w:cs="Arial"/>
          <w:b/>
          <w:sz w:val="24"/>
          <w:szCs w:val="24"/>
        </w:rPr>
        <w:t>Associate Editor's Comments to the Author</w:t>
      </w:r>
      <w:r>
        <w:rPr>
          <w:rFonts w:hint="default" w:cs="Arial"/>
          <w:b/>
          <w:sz w:val="24"/>
          <w:szCs w:val="24"/>
          <w:lang w:val="en-US"/>
        </w:rPr>
        <w:t>(s)</w:t>
      </w:r>
      <w:r>
        <w:rPr>
          <w:rFonts w:hint="default" w:ascii="Arial" w:hAnsi="Arial" w:cs="Arial"/>
          <w:b/>
          <w:sz w:val="24"/>
          <w:szCs w:val="24"/>
        </w:rPr>
        <w: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cs="Arial"/>
          <w:color w:val="FF0000"/>
          <w:sz w:val="24"/>
          <w:szCs w:val="24"/>
          <w:lang w:val="en-US" w:eastAsia="zh-CN"/>
        </w:rPr>
        <w:t xml:space="preserve">Thanks for your submission of the </w:t>
      </w:r>
      <w:r>
        <w:rPr>
          <w:rFonts w:hint="eastAsia" w:cs="Arial"/>
          <w:color w:val="FF0000"/>
          <w:sz w:val="24"/>
          <w:szCs w:val="24"/>
          <w:lang w:val="en-US" w:eastAsia="zh-TW"/>
        </w:rPr>
        <w:t>manuscript</w:t>
      </w:r>
      <w:r>
        <w:rPr>
          <w:rFonts w:hint="default" w:cs="Arial"/>
          <w:color w:val="FF0000"/>
          <w:sz w:val="24"/>
          <w:szCs w:val="24"/>
          <w:lang w:val="en-US"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lang w:val="en-US" w:eastAsia="zh-TW"/>
        </w:rPr>
        <w:t>z</w:t>
      </w:r>
      <w:r>
        <w:rPr>
          <w:rFonts w:hint="default" w:cs="Arial"/>
          <w:color w:val="FF0000"/>
          <w:sz w:val="24"/>
          <w:szCs w:val="24"/>
          <w:lang w:val="en-US"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bCs w:val="0"/>
          <w:color w:val="FF0000"/>
          <w:sz w:val="24"/>
          <w:szCs w:val="24"/>
        </w:rPr>
      </w:pPr>
      <w:r>
        <w:rPr>
          <w:rFonts w:hint="default" w:ascii="Arial" w:hAnsi="Arial" w:cs="Arial" w:eastAsiaTheme="minorEastAsia"/>
          <w:b/>
          <w:bCs w:val="0"/>
          <w:color w:val="FF0000"/>
          <w:sz w:val="24"/>
          <w:szCs w:val="24"/>
          <w:lang w:val="en-US" w:eastAsia="zh-CN"/>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 Are the objectives and the rationale of the study clearly stated?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1"/>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Yes, the objectives stated but are entangles with the overall study goal; these need to be disentangled</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objectives imply work on generalist arthropods whereas only 2 groups of these (spiders and ladybeetles) were examined; mo</w:t>
      </w:r>
      <w:r>
        <w:rPr>
          <w:rFonts w:hint="eastAsia" w:cs="Arial" w:eastAsiaTheme="minorEastAsia"/>
          <w:b w:val="0"/>
          <w:bCs/>
          <w:color w:val="FF0000"/>
          <w:sz w:val="24"/>
          <w:szCs w:val="24"/>
          <w:lang w:val="en-US" w:eastAsia="zh-TW"/>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2. If applicable, is the application/theory/method/study reported in sufficient detail to allow for its replicability and/or reproducibility?</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Provide further comments here:</w:t>
      </w:r>
    </w:p>
    <w:p>
      <w:pPr>
        <w:numPr>
          <w:ilvl w:val="0"/>
          <w:numId w:val="2"/>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 w:val="0"/>
          <w:bCs/>
          <w:color w:val="FF0000"/>
          <w:sz w:val="24"/>
          <w:szCs w:val="24"/>
          <w:lang w:val="en-US" w:eastAsia="zh-TW"/>
        </w:rPr>
        <w:t xml:space="preserve">. </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Need to add if field choice was randomized, and if so, how this was achieved for sampling independence</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Sampling frequency not stated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1-km buffer around farms t</w:t>
      </w:r>
      <w:r>
        <w:rPr>
          <w:rFonts w:hint="default" w:cs="Arial" w:eastAsiaTheme="minorEastAsia"/>
          <w:b w:val="0"/>
          <w:bCs/>
          <w:color w:val="FF0000"/>
          <w:sz w:val="24"/>
          <w:szCs w:val="24"/>
          <w:lang w:val="en-US" w:eastAsia="zh-CN"/>
        </w:rPr>
        <w:t>o</w:t>
      </w:r>
      <w:r>
        <w:rPr>
          <w:rFonts w:hint="default" w:ascii="Arial" w:hAnsi="Arial" w:cs="Arial" w:eastAsiaTheme="minorEastAsia"/>
          <w:b w:val="0"/>
          <w:bCs/>
          <w:color w:val="FF0000"/>
          <w:sz w:val="24"/>
          <w:szCs w:val="24"/>
          <w:lang w:val="en-US" w:eastAsia="zh-CN"/>
        </w:rPr>
        <w:t xml:space="preserve"> characterize forest cover effects on predation, is rather too far to have any impact on arthropod assemblages on the farms. the role of forest cover could well have been eliminated from the study</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3. If applicable, are statistical analyses, controls, sampling mechanism, and statistical reporting (e.g., P-values, CIs, effect sizes) appropriate and well described?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Pest consumers were pooled at a taxonomic level rather too coarse (order) adequate isotopic signature resolution. Family level would have been much more acceptable</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Mention is made of beta regression (GLM or GLMM) but not mention of probability distribution of link function employed in such modelling</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Results of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sotopic analyses of food proportions in predators diets using MixSIAR should be presented in form of median with credible intervals rather than means and standard errors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4. Could the manuscript benefit from additional tables or figures, or from improving or removing (some of the) existing ones?</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4"/>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There should be at least one table summarizing median and credible intervals of pest proportions in predator diets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Figures from the MixSIAR results should </w:t>
      </w:r>
      <w:r>
        <w:rPr>
          <w:rFonts w:hint="default" w:cs="Arial" w:eastAsiaTheme="minorEastAsia"/>
          <w:b w:val="0"/>
          <w:bCs/>
          <w:color w:val="FF0000"/>
          <w:sz w:val="24"/>
          <w:szCs w:val="24"/>
          <w:lang w:val="en-US" w:eastAsia="zh-CN"/>
        </w:rPr>
        <w:t xml:space="preserve">be </w:t>
      </w:r>
      <w:r>
        <w:rPr>
          <w:rFonts w:hint="default" w:ascii="Arial" w:hAnsi="Arial" w:cs="Arial" w:eastAsiaTheme="minorEastAsia"/>
          <w:b w:val="0"/>
          <w:bCs/>
          <w:color w:val="FF0000"/>
          <w:sz w:val="24"/>
          <w:szCs w:val="24"/>
          <w:lang w:val="en-US" w:eastAsia="zh-CN"/>
        </w:rPr>
        <w:t>presented in form of posterior density plots of medians, not linear graphs of means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Therefore tables and figures presenting results in form of means and standard errors should be removed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5. If applicable, are the interpretation of results and study conclusions supported by the data?</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Throughout the article, there is need to emphasize that the study was based on two groups of generalist predators only - (spiders </w:t>
      </w:r>
      <w:r>
        <w:rPr>
          <w:rFonts w:hint="eastAsia" w:cs="Arial" w:eastAsiaTheme="minorEastAsia"/>
          <w:b w:val="0"/>
          <w:bCs/>
          <w:color w:val="FF0000"/>
          <w:sz w:val="24"/>
          <w:szCs w:val="24"/>
          <w:lang w:val="en-US" w:eastAsia="zh-TW"/>
        </w:rPr>
        <w:t>a</w:t>
      </w:r>
      <w:r>
        <w:rPr>
          <w:rFonts w:hint="default" w:ascii="Arial" w:hAnsi="Arial" w:cs="Arial" w:eastAsiaTheme="minorEastAsia"/>
          <w:b w:val="0"/>
          <w:bCs/>
          <w:color w:val="FF0000"/>
          <w:sz w:val="24"/>
          <w:szCs w:val="24"/>
          <w:lang w:val="en-US" w:eastAsia="zh-CN"/>
        </w:rPr>
        <w:t>nd ladybeetles), and not make an overarching generalization for all generalist predators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6. Have the authors clearly emphasized the strengths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general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7. Have the authors clearly stated the limitations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s better to say that the study did not incorporate assessment of crop damage rates or yield gap data to support implications of pest suppression</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 w:val="0"/>
          <w:bCs/>
          <w:color w:val="auto"/>
          <w:sz w:val="24"/>
          <w:szCs w:val="24"/>
          <w:lang w:val="en-US" w:eastAsia="zh-TW"/>
        </w:rPr>
        <w:t xml:space="preserve"> </w:t>
      </w:r>
      <w:r>
        <w:rPr>
          <w:rFonts w:hint="default" w:ascii="Arial" w:hAnsi="Arial" w:cs="Arial" w:eastAsiaTheme="minorEastAsia"/>
          <w:b w:val="0"/>
          <w:bCs/>
          <w:color w:val="auto"/>
          <w:sz w:val="24"/>
          <w:szCs w:val="24"/>
          <w:lang w:val="en-US" w:eastAsia="zh-CN"/>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#1: Yes</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auto"/>
          <w:sz w:val="24"/>
          <w:szCs w:val="24"/>
          <w:lang w:val="en-US" w:eastAsia="zh-CN"/>
        </w:rPr>
        <w:t>Reviewer #2: Generally no, except for the need to clearly dis-engage or distinguish the study's mail aim/goal from objectives and hypothesis, putting all these in a stand-alone paragraph under Introduction section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cut the information in the last paragraph of the introduction section (as suggested by reviewer 1) and make our study aims clearer.</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9. Could the manuscript benefit from language editing?</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#1: No</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#2: No</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1's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auto"/>
          <w:sz w:val="24"/>
          <w:szCs w:val="24"/>
          <w:lang w:val="en-US" w:eastAsia="zh-CN"/>
        </w:rPr>
      </w:pPr>
      <w:r>
        <w:rPr>
          <w:rFonts w:hint="default" w:ascii="Arial" w:hAnsi="Arial" w:cs="Arial"/>
          <w:b/>
          <w:color w:val="000000" w:themeColor="text1"/>
          <w:sz w:val="24"/>
          <w:szCs w:val="24"/>
          <w:u w:val="single"/>
        </w:rPr>
        <w:t>Comment 1</w:t>
      </w:r>
      <w:r>
        <w:rPr>
          <w:rFonts w:hint="default" w:ascii="Arial" w:hAnsi="Arial" w:cs="Arial"/>
          <w:color w:val="000000" w:themeColor="text1"/>
          <w:sz w:val="24"/>
          <w:szCs w:val="24"/>
        </w:rPr>
        <w:t xml:space="preserve"> &gt;</w:t>
      </w:r>
      <w:r>
        <w:rPr>
          <w:rFonts w:hint="default" w:cs="Arial"/>
          <w:color w:val="000000" w:themeColor="text1"/>
          <w:sz w:val="24"/>
          <w:szCs w:val="24"/>
          <w:lang w:val="en-US"/>
        </w:rPr>
        <w:t xml:space="preserve"> </w:t>
      </w:r>
      <w:r>
        <w:rPr>
          <w:rFonts w:hint="default" w:ascii="Arial" w:hAnsi="Arial" w:cs="Arial" w:eastAsiaTheme="minorEastAsia"/>
          <w:b w:val="0"/>
          <w:bCs/>
          <w:color w:val="000000" w:themeColor="text1"/>
          <w:sz w:val="24"/>
          <w:szCs w:val="24"/>
          <w:lang w:val="en-US" w:eastAsia="zh-CN"/>
        </w:rPr>
        <w:t>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Pr>
          <w:rFonts w:hint="default" w:cs="Arial" w:eastAsiaTheme="minorEastAsia"/>
          <w:b w:val="0"/>
          <w:bCs/>
          <w:color w:val="000000" w:themeColor="text1"/>
          <w:sz w:val="24"/>
          <w:szCs w:val="24"/>
          <w:lang w:val="en-US" w:eastAsia="zh-CN"/>
        </w:rPr>
        <w:t xml:space="preserve"> </w:t>
      </w:r>
      <w:r>
        <w:rPr>
          <w:rFonts w:hint="default" w:ascii="Arial" w:hAnsi="Arial" w:cs="Arial" w:eastAsiaTheme="minorEastAsia"/>
          <w:b w:val="0"/>
          <w:bCs/>
          <w:color w:val="000000" w:themeColor="text1"/>
          <w:sz w:val="24"/>
          <w:szCs w:val="24"/>
          <w:lang w:val="en-US" w:eastAsia="zh-CN"/>
        </w:rPr>
        <w:t xml:space="preserve">The study investigates an important topic, the design was adequate and the results are sound but </w:t>
      </w:r>
      <w:r>
        <w:rPr>
          <w:rFonts w:hint="default" w:ascii="Arial" w:hAnsi="Arial" w:cs="Arial" w:eastAsiaTheme="minorEastAsia"/>
          <w:b w:val="0"/>
          <w:bCs/>
          <w:color w:val="auto"/>
          <w:sz w:val="24"/>
          <w:szCs w:val="24"/>
          <w:lang w:val="en-US" w:eastAsia="zh-CN"/>
        </w:rPr>
        <w:t>not in current version.</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auto"/>
          <w:sz w:val="24"/>
          <w:szCs w:val="24"/>
          <w:lang w:val="en-US"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hint="default" w:ascii="Arial" w:hAnsi="Arial" w:cs="Arial" w:eastAsiaTheme="minorEastAsia"/>
          <w:b/>
          <w:color w:val="auto"/>
          <w:sz w:val="24"/>
          <w:szCs w:val="24"/>
        </w:rPr>
      </w:pPr>
      <w:r>
        <w:rPr>
          <w:rFonts w:hint="default" w:ascii="Arial" w:hAnsi="Arial" w:cs="Arial" w:eastAsiaTheme="minorEastAsia"/>
          <w:b w:val="0"/>
          <w:bCs/>
          <w:color w:val="auto"/>
          <w:sz w:val="24"/>
          <w:szCs w:val="24"/>
          <w:lang w:val="en-US" w:eastAsia="zh-CN"/>
        </w:rPr>
        <w:t>In addition I find both Introduction and Discussion excessively long. For example, the first paragraph of Introduction could be omitted as it is too general.</w:t>
      </w:r>
    </w:p>
    <w:p>
      <w:pPr>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rPr>
        <w:t>Thanks for the comments on our manuscript. Below we address the two concerns raised by the reviewer:</w:t>
      </w:r>
    </w:p>
    <w:p>
      <w:pPr>
        <w:numPr>
          <w:ilvl w:val="0"/>
          <w:numId w:val="0"/>
        </w:numPr>
        <w:ind w:leftChars="0"/>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Although stable isotope analysis may not be as precise as molecular methods, it does reveal time-integrated dietary patterns of consumers, which is suitable for the purpose of our study. In fact, stable isotope analysis has long been applied in trophic ecology and relevant methodologies have been developed over the past two decades (</w:t>
      </w:r>
      <w:r>
        <w:rPr>
          <w:rFonts w:hint="default" w:cs="Arial" w:eastAsiaTheme="minorEastAsia"/>
          <w:b w:val="0"/>
          <w:bCs/>
          <w:i w:val="0"/>
          <w:iCs w:val="0"/>
          <w:color w:val="auto"/>
          <w:sz w:val="24"/>
          <w:szCs w:val="24"/>
          <w:lang w:val="en-US" w:eastAsia="zh-CN"/>
        </w:rPr>
        <w:t>Quinby et al. 2020</w:t>
      </w:r>
      <w:r>
        <w:rPr>
          <w:rFonts w:hint="default" w:cs="Arial" w:eastAsiaTheme="minorEastAsia"/>
          <w:b w:val="0"/>
          <w:bCs/>
          <w:color w:val="auto"/>
          <w:sz w:val="24"/>
          <w:szCs w:val="24"/>
          <w:lang w:val="en-US"/>
        </w:rPr>
        <w:t xml:space="preserve">). Various studies have made good use of it to quantify predator-prey trophic interactions (e.g., </w:t>
      </w:r>
      <w:r>
        <w:rPr>
          <w:rFonts w:hint="default" w:cs="Arial" w:eastAsiaTheme="minorEastAsia"/>
          <w:b w:val="0"/>
          <w:bCs/>
          <w:i w:val="0"/>
          <w:iCs w:val="0"/>
          <w:color w:val="auto"/>
          <w:sz w:val="24"/>
          <w:szCs w:val="24"/>
          <w:lang w:val="en-US" w:eastAsia="zh-CN"/>
        </w:rPr>
        <w:t>Blumenthal et al. 2012, Manlick et al. 2019, Carbonell Ellgutter et al. 2020</w:t>
      </w:r>
      <w:r>
        <w:rPr>
          <w:rFonts w:hint="default" w:cs="Arial" w:eastAsiaTheme="minorEastAsia"/>
          <w:b w:val="0"/>
          <w:bCs/>
          <w:color w:val="auto"/>
          <w:sz w:val="24"/>
          <w:szCs w:val="24"/>
          <w:lang w:val="en-US"/>
        </w:rPr>
        <w:t>), and we feel that our stable isotope approach can provide useful information that helps improve our understandings of this field.</w:t>
      </w:r>
    </w:p>
    <w:p>
      <w:pPr>
        <w:numPr>
          <w:ilvl w:val="0"/>
          <w:numId w:val="0"/>
        </w:numPr>
        <w:ind w:leftChars="0"/>
        <w:rPr>
          <w:rFonts w:hint="default" w:ascii="Arial" w:hAnsi="Arial" w:cs="Arial" w:eastAsiaTheme="minorEastAsia"/>
          <w:b w:val="0"/>
          <w:bCs/>
          <w:color w:val="auto"/>
          <w:sz w:val="24"/>
          <w:szCs w:val="24"/>
          <w:lang w:val="en-US"/>
        </w:rPr>
      </w:pPr>
      <w:r>
        <w:rPr>
          <w:rFonts w:hint="default" w:cs="Arial" w:eastAsiaTheme="minorEastAsia"/>
          <w:b w:val="0"/>
          <w:bCs/>
          <w:color w:val="auto"/>
          <w:sz w:val="24"/>
          <w:szCs w:val="24"/>
          <w:lang w:val="en-US"/>
        </w:rPr>
        <w:t xml:space="preserve">We acknowledge that intraguild predation (IGP) is a limitation to our study, and currently it is not possible to quantify IGP using stable isotope mixing models. However, as pointed out in the potential caveats, we argue that IGP may not be a major concern in our study system because rice plants grow as dense clumps and form a complex structure that could reduce IGP. [I think we can briefly mention this limitation earlier in the discussion section and refer readers to the potential caveats for more details.] </w:t>
      </w:r>
    </w:p>
    <w:p>
      <w:pPr>
        <w:numPr>
          <w:ilvl w:val="0"/>
          <w:numId w:val="0"/>
        </w:numPr>
        <w:ind w:leftChars="0"/>
        <w:rPr>
          <w:rFonts w:hint="default" w:ascii="Arial" w:hAnsi="Arial" w:cs="Arial" w:eastAsiaTheme="minorEastAsia"/>
          <w:b w:val="0"/>
          <w:bCs/>
          <w:color w:val="auto"/>
          <w:sz w:val="24"/>
          <w:szCs w:val="24"/>
          <w:lang w:val="en-US"/>
        </w:rPr>
      </w:pPr>
      <w:r>
        <w:rPr>
          <w:rFonts w:hint="default" w:cs="Arial" w:eastAsiaTheme="minorEastAsia"/>
          <w:b w:val="0"/>
          <w:bCs/>
          <w:color w:val="auto"/>
          <w:sz w:val="24"/>
          <w:szCs w:val="24"/>
          <w:lang w:val="en-US"/>
        </w:rPr>
        <w:t>[Regarding the length of the introduction and discussion section, I think we can still keep the original information there but reduce the contents to improve the overall readability.]</w:t>
      </w:r>
    </w:p>
    <w:p>
      <w:pPr>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References:</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Quinby, B. M., Creighton, J. C., &amp; Flaherty, E. A. (2020). Stable isotope ecology in insects: a review. Ecological Entomology, 45(6), 1231-1246.</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Blumenthal, S. A., Chritz, K. L., Rothman, J. M., &amp; Cerling, T. E. (2012). Detecting intraannual dietary variability in wild mountain gorillas by stable isotope analysis of feces. Proceedings of the National Academy of Sciences, 109(52), 21277-21282.</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Manlick, P. J., Petersen, S. M., Moriarty, K. M., &amp; Pauli, J. N. (2019). Stable isotopes reveal limited Eltonian niche conservatism across carnivore populations. Functional Ecology, 33(2), 335-345.</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Carbonell Ellgutter, J. A., Ehrich, D., Killengreen, S. T., Ims, R. A., &amp; Unnsteinsdóttir, E. R. (2020). Dietary variation in Icelandic arctic fox (Vulpes lagopus) over a period of 30 years assessed through stable isotopes. Oecologia, 192, 403-414.</w:t>
      </w:r>
    </w:p>
    <w:p>
      <w:pPr>
        <w:rPr>
          <w:rFonts w:hint="default" w:cs="Arial" w:eastAsiaTheme="minorEastAsia"/>
          <w:b/>
          <w:bCs w:val="0"/>
          <w:color w:val="FF0000"/>
          <w:sz w:val="24"/>
          <w:szCs w:val="24"/>
          <w:lang w:val="en-US" w:eastAsia="zh-CN"/>
        </w:rPr>
      </w:pPr>
    </w:p>
    <w:p>
      <w:pPr>
        <w:rPr>
          <w:rFonts w:hint="default" w:cs="Arial" w:eastAsiaTheme="minorEastAsia"/>
          <w:b/>
          <w:bCs w:val="0"/>
          <w:color w:val="auto"/>
          <w:sz w:val="24"/>
          <w:szCs w:val="24"/>
          <w:lang w:val="en-US" w:eastAsia="zh-CN"/>
        </w:rPr>
      </w:pPr>
      <w:r>
        <w:rPr>
          <w:rFonts w:hint="default" w:cs="Arial" w:eastAsiaTheme="minorEastAsia"/>
          <w:b/>
          <w:bCs w:val="0"/>
          <w:color w:val="auto"/>
          <w:sz w:val="24"/>
          <w:szCs w:val="24"/>
          <w:lang w:val="en-US" w:eastAsia="zh-CN"/>
        </w:rPr>
        <w:t>Specific comments</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18: Rather than biocontrol use Conservation control.</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I think we can use “Conservation biocontrol” instead. </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86-90: To test the hypothesis of consistency is trivial unless there is a reason why generalists as opportunists would switch to a different prey some years.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w:t>
      </w:r>
      <w:r>
        <w:rPr>
          <w:rFonts w:hint="default" w:ascii="Arial" w:hAnsi="Arial" w:cs="Arial" w:eastAsiaTheme="minorEastAsia"/>
          <w:b w:val="0"/>
          <w:bCs/>
          <w:color w:val="auto"/>
          <w:sz w:val="24"/>
          <w:szCs w:val="24"/>
          <w:lang w:val="en-US" w:eastAsia="zh-CN"/>
        </w:rPr>
        <w:t>opportunist</w:t>
      </w:r>
      <w:r>
        <w:rPr>
          <w:rFonts w:hint="default" w:cs="Arial" w:eastAsiaTheme="minorEastAsia"/>
          <w:b w:val="0"/>
          <w:bCs/>
          <w:color w:val="auto"/>
          <w:sz w:val="24"/>
          <w:szCs w:val="24"/>
          <w:lang w:val="en-US" w:eastAsia="zh-CN"/>
        </w:rPr>
        <w:t xml:space="preserve">ic feeding nature of </w:t>
      </w:r>
      <w:r>
        <w:rPr>
          <w:rFonts w:hint="default" w:ascii="Arial" w:hAnsi="Arial" w:cs="Arial" w:eastAsiaTheme="minorEastAsia"/>
          <w:b w:val="0"/>
          <w:bCs/>
          <w:color w:val="auto"/>
          <w:sz w:val="24"/>
          <w:szCs w:val="24"/>
          <w:lang w:val="en-US" w:eastAsia="zh-CN"/>
        </w:rPr>
        <w:t>generalist</w:t>
      </w:r>
      <w:r>
        <w:rPr>
          <w:rFonts w:hint="default" w:cs="Arial" w:eastAsiaTheme="minorEastAsia"/>
          <w:b w:val="0"/>
          <w:bCs/>
          <w:color w:val="auto"/>
          <w:sz w:val="24"/>
          <w:szCs w:val="24"/>
          <w:lang w:val="en-US" w:eastAsia="zh-CN"/>
        </w:rPr>
        <w:t>s means that they could potentially shift their diets depending on the biotic and abiotic factors (e.g., climatic conditions), which can vary across years. Therefore,</w:t>
      </w:r>
      <w:r>
        <w:rPr>
          <w:rFonts w:hint="default" w:cs="Arial" w:eastAsiaTheme="minorEastAsia"/>
          <w:color w:val="auto"/>
          <w:sz w:val="24"/>
          <w:szCs w:val="24"/>
          <w:lang w:val="en-US"/>
        </w:rPr>
        <w:t xml:space="preserve"> it would be important to examine the consistency in pest consumption by GAPs </w:t>
      </w:r>
      <w:r>
        <w:rPr>
          <w:rFonts w:hint="default" w:cs="Arial" w:eastAsiaTheme="minorEastAsia"/>
          <w:b w:val="0"/>
          <w:bCs/>
          <w:color w:val="auto"/>
          <w:sz w:val="24"/>
          <w:szCs w:val="24"/>
          <w:lang w:val="en-US" w:eastAsia="zh-CN"/>
        </w:rPr>
        <w:t xml:space="preserve">to better assess whether these predators can serve as </w:t>
      </w:r>
      <w:r>
        <w:rPr>
          <w:rFonts w:hint="default" w:cs="Arial" w:eastAsiaTheme="minorEastAsia"/>
          <w:color w:val="auto"/>
          <w:sz w:val="24"/>
          <w:szCs w:val="24"/>
          <w:lang w:val="en-US"/>
        </w:rPr>
        <w:t>effective and stable biocontrol agents.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125-128: Repetition of the former text.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Yes, I agree that this part is repetitive of the earlier aims. We can simply remove it or merge it into the previous text.</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145: I am surprised to read that the conventional farms used only one application of insecticide per season. Is it really true?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am not sure about this. We probably need to double-check the documents.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143, 145: Add information when the insecticides were applied.</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am not sure about this. We probably need to double-check the documents.</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147: How often sweeping was done? Once per growing stage?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Yes, the sweeping was conducted once per crop stage.</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8</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150: To what taxonomic level identification was performed? And how was it identified?</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level of identification depends on the taxa. Most of the rice herbivore species were identified to genus level, whereas tourist herbivores and detritivores were mainly identified to family level (also see Appendix Table S1 for a list of major arthropod families/genera in the each study year). The majority of arthropod samples was identified using insect pest handbooks in Taiwan and Southeast Asia; some samples (mostly diptera species) were sent to a taxonomy lab at the Entomology Department at National Taiwan University for identification.</w:t>
      </w:r>
    </w:p>
    <w:p>
      <w:pPr>
        <w:rPr>
          <w:rFonts w:hint="default" w:cs="Arial"/>
          <w:b w:val="0"/>
          <w:bCs/>
          <w:color w:val="auto"/>
          <w:sz w:val="24"/>
          <w:szCs w:val="24"/>
          <w:u w:val="none"/>
          <w:lang w:val="en-US"/>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9</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159: I wonder why there were only 352 predators but 828 prey samples if the study plots were dominated by a single pest species?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hint="default" w:cs="Arial" w:eastAsiaTheme="minorEastAsia"/>
          <w:i/>
          <w:iCs/>
          <w:color w:val="auto"/>
          <w:sz w:val="24"/>
          <w:szCs w:val="24"/>
          <w:lang w:val="en-US"/>
        </w:rPr>
        <w:t>Nilaparvata</w:t>
      </w:r>
      <w:r>
        <w:rPr>
          <w:rFonts w:hint="default" w:cs="Arial" w:eastAsiaTheme="minorEastAsia"/>
          <w:color w:val="auto"/>
          <w:sz w:val="24"/>
          <w:szCs w:val="24"/>
          <w:lang w:val="en-US"/>
        </w:rPr>
        <w:t>) and leafhoppers (Cicadellidae/</w:t>
      </w:r>
      <w:r>
        <w:rPr>
          <w:rFonts w:hint="default" w:cs="Arial" w:eastAsiaTheme="minorEastAsia"/>
          <w:i/>
          <w:iCs/>
          <w:color w:val="auto"/>
          <w:sz w:val="24"/>
          <w:szCs w:val="24"/>
          <w:lang w:val="en-US"/>
        </w:rPr>
        <w:t>Nephotettix</w:t>
      </w:r>
      <w:r>
        <w:rPr>
          <w:rFonts w:hint="default" w:cs="Arial" w:eastAsiaTheme="minorEastAsia"/>
          <w:i w:val="0"/>
          <w:iCs w:val="0"/>
          <w:color w:val="auto"/>
          <w:sz w:val="24"/>
          <w:szCs w:val="24"/>
          <w:lang w:val="en-US"/>
        </w:rPr>
        <w:t>)</w:t>
      </w:r>
      <w:r>
        <w:rPr>
          <w:rFonts w:hint="default" w:cs="Arial" w:eastAsiaTheme="minorEastAsia"/>
          <w:i/>
          <w:iCs/>
          <w:color w:val="auto"/>
          <w:sz w:val="24"/>
          <w:szCs w:val="24"/>
          <w:lang w:val="en-US"/>
        </w:rPr>
        <w:t xml:space="preserve"> </w:t>
      </w:r>
      <w:r>
        <w:rPr>
          <w:rFonts w:hint="default" w:cs="Arial" w:eastAsiaTheme="minorEastAsia"/>
          <w:i w:val="0"/>
          <w:iCs w:val="0"/>
          <w:color w:val="auto"/>
          <w:sz w:val="24"/>
          <w:szCs w:val="24"/>
          <w:lang w:val="en-US"/>
        </w:rPr>
        <w:t>(Note that a</w:t>
      </w:r>
      <w:r>
        <w:rPr>
          <w:rFonts w:hint="default" w:cs="Arial" w:eastAsiaTheme="minorEastAsia"/>
          <w:color w:val="auto"/>
          <w:sz w:val="24"/>
          <w:szCs w:val="24"/>
          <w:lang w:val="en-US"/>
        </w:rPr>
        <w:t xml:space="preserve"> single species can have multiple isotope capsule samples, each of which may contain multiple individuals in order to meet the minimum weight requirement for stable isotope analysis.)</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10</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167-170: Omit definition of guilds.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agree that we can probably remove this part.</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11</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189: If samples at seedling stage were later omitted why do you earlier say that you collected data at four growing stages?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12</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203: How did you estimate the proportion of herbivores? This must have been done by the model. Explain.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data analyses in this study consisted of two stages. First, we ran stable isotope mixing models to estimate the proportions of three prey sources (rice herbivores, tourist herbivores, detritivores) consumed in predators’ diet. Next, we extracted the proportion estimates of rice herbivore consumption and fit beta regression models to examine the relationship between pest consumption by predators and various biotic and abiotic factors.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13</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264-267: This belongs to Discussion.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this part still belongs to the results section but we can move some information to the discussion section.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hint="default" w:ascii="Arial" w:hAnsi="Arial" w:cs="Arial"/>
          <w:b/>
          <w:color w:val="auto"/>
          <w:sz w:val="24"/>
          <w:szCs w:val="24"/>
          <w:u w:val="single"/>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did provide an explanation for why there was a lack of such association in the last paragraph of section 4.3. “</w:t>
      </w:r>
      <w:r>
        <w:rPr>
          <w:rFonts w:hint="default" w:cs="Arial" w:eastAsiaTheme="minorEastAsia"/>
          <w:i/>
          <w:iCs/>
          <w:color w:val="auto"/>
          <w:sz w:val="24"/>
          <w:szCs w:val="24"/>
          <w:lang w:val="en-US"/>
        </w:rPr>
        <w:t>Factors associated with pest consumption by predators</w:t>
      </w:r>
      <w:r>
        <w:rPr>
          <w:rFonts w:hint="default" w:cs="Arial" w:eastAsiaTheme="minorEastAsia"/>
          <w:color w:val="auto"/>
          <w:sz w:val="24"/>
          <w:szCs w:val="24"/>
          <w:lang w:val="en-US"/>
        </w:rPr>
        <w:t>”. Briefly, there did exist a simple bivariate correlation between the relative abundance of rice herbivores and the proportion of pest consumed by predators. However, the relative abundance of rice herbivores increased over crop stages. When both the relative abundance and crop stage were included in our multiple beta regression models, most of the variations may have been explained by crop stage (which was indeed significant), leading to a non-significant result for the relative abundance.</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274-294: This is just repetition of results. Omit it.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a summary of key results of our study is still necessary. However, we should be able to trim down this paragraph.</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16</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331-344: This is trivial.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consistency in pest consumption by predators over years is actually one of the most important findings in our study and we feel that it is worth talking about it in a separate section.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17</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357-367: This is trivial.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Since we tested the effects of crop stage in our study, it would be logical to discuss it. Although the finding of increasing pest consumption toward later crop states may be expected, we disagree that it is trival as it does provide some implications for agricultural management.</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2's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hint="default"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Pr>
          <w:rFonts w:hint="default" w:cs="Arial" w:eastAsiaTheme="minorEastAsia"/>
          <w:b w:val="0"/>
          <w:bCs/>
          <w:color w:val="FF0000"/>
          <w:sz w:val="24"/>
          <w:szCs w:val="24"/>
          <w:lang w:val="en-US" w:eastAsia="zh-CN"/>
        </w:rPr>
        <w:t xml:space="preserve">. </w:t>
      </w:r>
    </w:p>
    <w:p>
      <w:pPr>
        <w:rPr>
          <w:rFonts w:hint="default" w:ascii="Arial" w:hAnsi="Arial" w:cs="Arial"/>
          <w:sz w:val="24"/>
          <w:szCs w:val="24"/>
          <w:lang w:val="en-US"/>
        </w:rPr>
      </w:pPr>
      <w:r>
        <w:rPr>
          <w:rFonts w:hint="default" w:ascii="Arial" w:hAnsi="Arial" w:cs="Arial" w:eastAsiaTheme="minorEastAsia"/>
          <w:b w:val="0"/>
          <w:bCs/>
          <w:color w:val="FF0000"/>
          <w:sz w:val="24"/>
          <w:szCs w:val="24"/>
          <w:lang w:val="en-US"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bCs w:val="0"/>
          <w:color w:val="auto"/>
          <w:sz w:val="24"/>
          <w:szCs w:val="24"/>
          <w:lang w:val="en-US" w:eastAsia="zh-CN"/>
        </w:rPr>
      </w:pPr>
      <w:r>
        <w:rPr>
          <w:rFonts w:hint="default" w:cs="Arial" w:eastAsiaTheme="minorEastAsia"/>
          <w:b/>
          <w:bCs w:val="0"/>
          <w:color w:val="auto"/>
          <w:sz w:val="24"/>
          <w:szCs w:val="24"/>
          <w:lang w:val="en-US" w:eastAsia="zh-CN"/>
        </w:rPr>
        <w:t>Specific comments</w:t>
      </w: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Title</w:t>
      </w:r>
    </w:p>
    <w:p>
      <w:pPr>
        <w:rPr>
          <w:rFonts w:hint="default"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The current title implies that all generalist predators were studied, which is not the case - only spiders and lady beetles were considered</w:t>
      </w:r>
      <w:r>
        <w:rPr>
          <w:rFonts w:hint="default" w:cs="Arial" w:eastAsiaTheme="minorEastAsia"/>
          <w:b w:val="0"/>
          <w:bCs/>
          <w:color w:val="auto"/>
          <w:sz w:val="24"/>
          <w:szCs w:val="24"/>
          <w:lang w:val="en-US" w:eastAsia="zh-CN"/>
        </w:rPr>
        <w:t xml:space="preserve">. </w:t>
      </w:r>
      <w:r>
        <w:rPr>
          <w:rFonts w:hint="default" w:ascii="Arial" w:hAnsi="Arial" w:cs="Arial" w:eastAsiaTheme="minorEastAsia"/>
          <w:b w:val="0"/>
          <w:bCs/>
          <w:color w:val="auto"/>
          <w:sz w:val="24"/>
          <w:szCs w:val="24"/>
          <w:lang w:val="en-US" w:eastAsia="zh-CN"/>
        </w:rPr>
        <w:t xml:space="preserve">Suggested change: Spiders and lady-beetles consume higher proportions of rice pests at late growth stages </w:t>
      </w:r>
      <w:r>
        <w:rPr>
          <w:rFonts w:hint="default" w:ascii="Arial" w:hAnsi="Arial" w:cs="Arial" w:eastAsiaTheme="minorEastAsia"/>
          <w:b w:val="0"/>
          <w:bCs/>
          <w:color w:val="auto"/>
          <w:sz w:val="24"/>
          <w:szCs w:val="24"/>
          <w:lang w:val="en-US" w:eastAsia="zh-CN"/>
        </w:rPr>
        <w:t>regardless of farming system.</w:t>
      </w:r>
      <w:r>
        <w:rPr>
          <w:rFonts w:hint="default" w:cs="Arial" w:eastAsiaTheme="minorEastAsia"/>
          <w:b w:val="0"/>
          <w:bCs/>
          <w:color w:val="auto"/>
          <w:sz w:val="24"/>
          <w:szCs w:val="24"/>
          <w:lang w:val="en-US" w:eastAsia="zh-CN"/>
        </w:rPr>
        <w:t xml:space="preserve"> </w:t>
      </w:r>
      <w:r>
        <w:rPr>
          <w:rFonts w:hint="default" w:ascii="Arial" w:hAnsi="Arial" w:cs="Arial" w:eastAsiaTheme="minorEastAsia"/>
          <w:b w:val="0"/>
          <w:bCs/>
          <w:color w:val="auto"/>
          <w:sz w:val="24"/>
          <w:szCs w:val="24"/>
          <w:lang w:val="en-US" w:eastAsia="zh-CN"/>
        </w:rPr>
        <w:t>This is because there were only 2 predator groups examined here: spiders and lady beetles</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Spiders and ladybeetles are the two most abundant arthropod predator groups and thus representative of the generalist predator community in our study system. As a result, we feel that it would be reasonable to keep “generalist arthropod predators” in the title. </w:t>
      </w:r>
      <w:r>
        <w:rPr>
          <w:rFonts w:hint="default" w:cs="Arial" w:eastAsiaTheme="minorEastAsia"/>
          <w:b w:val="0"/>
          <w:bCs/>
          <w:color w:val="auto"/>
          <w:sz w:val="24"/>
          <w:szCs w:val="24"/>
          <w:lang w:val="en-US" w:eastAsia="zh-CN"/>
        </w:rPr>
        <w:t>In fact, some studies examining</w:t>
      </w:r>
      <w:r>
        <w:rPr>
          <w:rFonts w:hint="default" w:cs="Arial" w:eastAsiaTheme="minorEastAsia"/>
          <w:color w:val="auto"/>
          <w:sz w:val="24"/>
          <w:szCs w:val="24"/>
          <w:lang w:val="en-US"/>
        </w:rPr>
        <w:t xml:space="preserve"> certain groups of arthropod predators also used “generalist predators” in their titles (e.g., </w:t>
      </w:r>
      <w:r>
        <w:rPr>
          <w:rFonts w:hint="default" w:cs="Arial" w:eastAsiaTheme="minorEastAsia"/>
          <w:color w:val="auto"/>
          <w:sz w:val="24"/>
          <w:szCs w:val="24"/>
          <w:lang w:val="en-US" w:eastAsia="zh-CN"/>
        </w:rPr>
        <w:t xml:space="preserve">Roubinet </w:t>
      </w:r>
      <w:r>
        <w:rPr>
          <w:rFonts w:hint="default" w:cs="Arial" w:eastAsiaTheme="minorEastAsia"/>
          <w:i/>
          <w:iCs/>
          <w:color w:val="auto"/>
          <w:sz w:val="24"/>
          <w:szCs w:val="24"/>
          <w:lang w:val="en-US" w:eastAsia="zh-CN"/>
        </w:rPr>
        <w:t>et al</w:t>
      </w:r>
      <w:r>
        <w:rPr>
          <w:rFonts w:hint="default" w:cs="Arial" w:eastAsiaTheme="minorEastAsia"/>
          <w:color w:val="auto"/>
          <w:sz w:val="24"/>
          <w:szCs w:val="24"/>
          <w:lang w:val="en-US" w:eastAsia="zh-CN"/>
        </w:rPr>
        <w:t xml:space="preserve">. 2017 and Staudacher </w:t>
      </w:r>
      <w:r>
        <w:rPr>
          <w:rFonts w:hint="default" w:cs="Arial" w:eastAsiaTheme="minorEastAsia"/>
          <w:i/>
          <w:iCs/>
          <w:color w:val="auto"/>
          <w:sz w:val="24"/>
          <w:szCs w:val="24"/>
          <w:lang w:val="en-US" w:eastAsia="zh-CN"/>
        </w:rPr>
        <w:t>et al</w:t>
      </w:r>
      <w:r>
        <w:rPr>
          <w:rFonts w:hint="default" w:cs="Arial" w:eastAsiaTheme="minorEastAsia"/>
          <w:color w:val="auto"/>
          <w:sz w:val="24"/>
          <w:szCs w:val="24"/>
          <w:lang w:val="en-US" w:eastAsia="zh-CN"/>
        </w:rPr>
        <w:t>. 2018; both focused mainly on spiders and ground beetles</w:t>
      </w:r>
      <w:r>
        <w:rPr>
          <w:rFonts w:hint="default" w:cs="Arial" w:eastAsiaTheme="minorEastAsia"/>
          <w:color w:val="auto"/>
          <w:sz w:val="24"/>
          <w:szCs w:val="24"/>
          <w:lang w:val="en-US"/>
        </w:rPr>
        <w:t>).</w:t>
      </w:r>
    </w:p>
    <w:p>
      <w:pPr>
        <w:rPr>
          <w:rFonts w:hint="default" w:cs="Arial" w:eastAsiaTheme="minorEastAsia"/>
          <w:color w:val="auto"/>
          <w:sz w:val="24"/>
          <w:szCs w:val="24"/>
          <w:lang w:val="en-US"/>
        </w:rPr>
      </w:pPr>
      <w:r>
        <w:rPr>
          <w:rFonts w:hint="default" w:cs="Arial" w:eastAsiaTheme="minorEastAsia"/>
          <w:color w:val="auto"/>
          <w:sz w:val="24"/>
          <w:szCs w:val="24"/>
          <w:lang w:val="en-US"/>
        </w:rPr>
        <w:t>References:</w:t>
      </w:r>
    </w:p>
    <w:p>
      <w:pPr>
        <w:ind w:left="540" w:leftChars="0" w:hanging="540" w:firstLineChars="0"/>
        <w:rPr>
          <w:rFonts w:hint="default" w:cs="Arial" w:eastAsiaTheme="minorEastAsia"/>
          <w:color w:val="auto"/>
          <w:sz w:val="24"/>
          <w:szCs w:val="24"/>
          <w:lang w:val="en-US" w:eastAsia="zh-CN"/>
        </w:rPr>
      </w:pPr>
      <w:r>
        <w:rPr>
          <w:rFonts w:hint="default" w:cs="Arial" w:eastAsiaTheme="minorEastAsia"/>
          <w:color w:val="auto"/>
          <w:sz w:val="24"/>
          <w:szCs w:val="24"/>
          <w:lang w:val="en-US" w:eastAsia="zh-CN"/>
        </w:rPr>
        <w:t>Roubinet, E., Birkhofer, K., Malsher, G., Staudacher, K., Ekbom, B., Traugott, M., &amp; Jonsson, M. (2017). Diet of generalist predators reflects effects of cropping period and farming system on extra‐and intraguild prey. Ecological Applications, 27(4), 1167-1177.</w:t>
      </w:r>
    </w:p>
    <w:p>
      <w:pPr>
        <w:ind w:left="540" w:leftChars="0" w:hanging="540" w:firstLineChars="0"/>
        <w:rPr>
          <w:rFonts w:hint="default" w:cs="Arial" w:eastAsiaTheme="minorEastAsia"/>
          <w:color w:val="auto"/>
          <w:sz w:val="24"/>
          <w:szCs w:val="24"/>
          <w:lang w:val="en-US" w:eastAsia="zh-CN"/>
        </w:rPr>
      </w:pPr>
      <w:r>
        <w:rPr>
          <w:rFonts w:hint="default" w:cs="Arial" w:eastAsiaTheme="minorEastAsia"/>
          <w:color w:val="auto"/>
          <w:sz w:val="24"/>
          <w:szCs w:val="24"/>
          <w:lang w:val="en-US" w:eastAsia="zh-CN"/>
        </w:rPr>
        <w:t>Staudacher, K., Rennstam Rubbmark, O., Birkhofer, K., Malsher, G., Sint, D., Jonsson, M., &amp; Traugott, M. (2018). Habitat heterogeneity induces rapid changes in the feeding behaviour of generalist arthropod predators. Functional Ecology, 32(3), 809-819.</w:t>
      </w:r>
    </w:p>
    <w:p>
      <w:pPr>
        <w:rPr>
          <w:rFonts w:hint="default" w:cs="Arial" w:eastAsiaTheme="minorEastAsia"/>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Abstract</w:t>
      </w: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3</w:t>
      </w:r>
      <w:r>
        <w:rPr>
          <w:rFonts w:hint="default" w:ascii="Arial" w:hAnsi="Arial" w:cs="Arial"/>
          <w:color w:val="0070C0"/>
          <w:sz w:val="24"/>
          <w:szCs w:val="24"/>
        </w:rPr>
        <w:t xml:space="preserve"> &gt;</w:t>
      </w:r>
      <w:r>
        <w:rPr>
          <w:rFonts w:hint="default" w:cs="Arial"/>
          <w:color w:val="0070C0"/>
          <w:sz w:val="24"/>
          <w:szCs w:val="24"/>
          <w:lang w:val="en-US"/>
        </w:rPr>
        <w:t xml:space="preserve"> </w:t>
      </w:r>
      <w:r>
        <w:rPr>
          <w:rFonts w:hint="default" w:ascii="Arial" w:hAnsi="Arial" w:cs="Arial" w:eastAsiaTheme="minorEastAsia"/>
          <w:b w:val="0"/>
          <w:bCs/>
          <w:color w:val="0070C0"/>
          <w:sz w:val="24"/>
          <w:szCs w:val="24"/>
          <w:lang w:val="en-US" w:eastAsia="zh-CN"/>
        </w:rPr>
        <w:t>1. This is generally well summarised, but elements of it and some wordings/sentences will change after some of the results-presentation suggestions are addressed.</w:t>
      </w:r>
    </w:p>
    <w:p>
      <w:pPr>
        <w:rPr>
          <w:rFonts w:hint="default" w:ascii="Arial" w:hAnsi="Arial" w:cs="Arial" w:eastAsiaTheme="minorEastAsia"/>
          <w:color w:val="0070C0"/>
          <w:sz w:val="24"/>
          <w:szCs w:val="24"/>
          <w:lang w:val="en-US"/>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We have updated the results and discussion based on the updated analyses.</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2. Also the claim of predators being specialist towards crop maturity is unsupported by the results</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clarified this in the response to comment 24.</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Introduction</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1. The objectives stated but are entangles with the overall study goal; these need to be disentangled</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cut the information in the last paragraph of the introduction section (as suggested by reviewer 1) and make our study aims clearer.</w:t>
      </w:r>
    </w:p>
    <w:p>
      <w:pPr>
        <w:rPr>
          <w:rFonts w:hint="default" w:ascii="Arial" w:hAnsi="Arial" w:cs="Arial" w:eastAsiaTheme="minorEastAsia"/>
          <w:color w:val="auto"/>
          <w:sz w:val="24"/>
          <w:szCs w:val="24"/>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2. The objectives imply work on generalist arthropods whereas only 2 groups of these (spiders and ladybeetles) were examined; mo</w:t>
      </w:r>
      <w:r>
        <w:rPr>
          <w:rFonts w:hint="default" w:cs="Arial" w:eastAsiaTheme="minorEastAsia"/>
          <w:b w:val="0"/>
          <w:bCs/>
          <w:color w:val="auto"/>
          <w:sz w:val="24"/>
          <w:szCs w:val="24"/>
          <w:lang w:val="en-US" w:eastAsia="zh-CN"/>
        </w:rPr>
        <w:t>s</w:t>
      </w:r>
      <w:r>
        <w:rPr>
          <w:rFonts w:hint="default" w:ascii="Arial" w:hAnsi="Arial" w:cs="Arial" w:eastAsiaTheme="minorEastAsia"/>
          <w:b w:val="0"/>
          <w:bCs/>
          <w:color w:val="auto"/>
          <w:sz w:val="24"/>
          <w:szCs w:val="24"/>
          <w:lang w:val="en-US" w:eastAsia="zh-CN"/>
        </w:rPr>
        <w:t>t of the other generalist predators in rice-field systems (ants, ground beetles, earwigs, crickets, predatory bugs) were not part of the study</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w:t>
      </w:r>
      <w:r>
        <w:rPr>
          <w:rFonts w:hint="default" w:cs="Arial" w:eastAsiaTheme="minorEastAsia"/>
          <w:b w:val="0"/>
          <w:bCs/>
          <w:color w:val="auto"/>
          <w:sz w:val="24"/>
          <w:szCs w:val="24"/>
          <w:lang w:val="en-US" w:eastAsia="zh-CN"/>
        </w:rPr>
        <w:t>n our study farms, s</w:t>
      </w:r>
      <w:r>
        <w:rPr>
          <w:rFonts w:hint="default" w:ascii="Arial" w:hAnsi="Arial" w:cs="Arial" w:eastAsiaTheme="minorEastAsia"/>
          <w:b w:val="0"/>
          <w:bCs/>
          <w:color w:val="auto"/>
          <w:sz w:val="24"/>
          <w:szCs w:val="24"/>
          <w:lang w:val="en-US" w:eastAsia="zh-CN"/>
        </w:rPr>
        <w:t>piders and ladybeetles</w:t>
      </w:r>
      <w:r>
        <w:rPr>
          <w:rFonts w:hint="default" w:cs="Arial" w:eastAsiaTheme="minorEastAsia"/>
          <w:b w:val="0"/>
          <w:bCs/>
          <w:color w:val="auto"/>
          <w:sz w:val="24"/>
          <w:szCs w:val="24"/>
          <w:lang w:val="en-US" w:eastAsia="zh-CN"/>
        </w:rPr>
        <w:t xml:space="preserve"> were the two most abundant predator groups, whereas other predators were rare or even absent in our samples (e.g., we did not have earwigs and ground beetles). Therefore, even though this study only examined s</w:t>
      </w:r>
      <w:r>
        <w:rPr>
          <w:rFonts w:hint="default" w:ascii="Arial" w:hAnsi="Arial" w:cs="Arial" w:eastAsiaTheme="minorEastAsia"/>
          <w:b w:val="0"/>
          <w:bCs/>
          <w:color w:val="auto"/>
          <w:sz w:val="24"/>
          <w:szCs w:val="24"/>
          <w:lang w:val="en-US" w:eastAsia="zh-CN"/>
        </w:rPr>
        <w:t>piders and ladybeetles</w:t>
      </w:r>
      <w:r>
        <w:rPr>
          <w:rFonts w:hint="default" w:cs="Arial" w:eastAsiaTheme="minorEastAsia"/>
          <w:b w:val="0"/>
          <w:bCs/>
          <w:color w:val="auto"/>
          <w:sz w:val="24"/>
          <w:szCs w:val="24"/>
          <w:lang w:val="en-US" w:eastAsia="zh-CN"/>
        </w:rPr>
        <w:t>, we feel that our results should still be fairly representative of the rice agroecosystems in Taiwan.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add a bit of our expectations in the last paragraph of the introduction section:</w:t>
      </w:r>
    </w:p>
    <w:p>
      <w:pPr>
        <w:rPr>
          <w:rFonts w:hint="default" w:cs="Arial" w:eastAsiaTheme="minorEastAsia"/>
          <w:color w:val="auto"/>
          <w:sz w:val="24"/>
          <w:szCs w:val="24"/>
          <w:lang w:val="en-US"/>
        </w:rPr>
      </w:pPr>
      <w:r>
        <w:rPr>
          <w:rFonts w:hint="default" w:cs="Arial" w:eastAsiaTheme="minorEastAsia"/>
          <w:color w:val="auto"/>
          <w:sz w:val="24"/>
          <w:szCs w:val="24"/>
          <w:lang w:val="en-US"/>
        </w:rPr>
        <w:t>“We expect that GAPs’ diet composition would differ between organic and conventional farms and vary throughout the crop season as the relative abundances of prey sources changed.”</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8</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 xml:space="preserve">4. The role of 'years', in my opinion would not make a significant value since the rice agronomic practices do not change much from year to year </w:t>
      </w:r>
      <w:r>
        <w:rPr>
          <w:rFonts w:hint="default" w:cs="Arial" w:eastAsiaTheme="minorEastAsia"/>
          <w:b w:val="0"/>
          <w:bCs/>
          <w:color w:val="auto"/>
          <w:sz w:val="24"/>
          <w:szCs w:val="24"/>
          <w:lang w:val="en-US" w:eastAsia="zh-CN"/>
        </w:rPr>
        <w:t>i</w:t>
      </w:r>
      <w:r>
        <w:rPr>
          <w:rFonts w:hint="default" w:ascii="Arial" w:hAnsi="Arial" w:cs="Arial" w:eastAsiaTheme="minorEastAsia"/>
          <w:b w:val="0"/>
          <w:bCs/>
          <w:color w:val="auto"/>
          <w:sz w:val="24"/>
          <w:szCs w:val="24"/>
          <w:lang w:val="en-US" w:eastAsia="zh-CN"/>
        </w:rPr>
        <w:t>n the study area (Taiwan). Therefore the crop stages are enough as a time-based parameter.</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w:t>
      </w:r>
      <w:r>
        <w:rPr>
          <w:rFonts w:hint="default" w:ascii="Arial" w:hAnsi="Arial" w:cs="Arial" w:eastAsiaTheme="minorEastAsia"/>
          <w:b w:val="0"/>
          <w:bCs/>
          <w:color w:val="auto"/>
          <w:sz w:val="24"/>
          <w:szCs w:val="24"/>
          <w:lang w:val="en-US" w:eastAsia="zh-CN"/>
        </w:rPr>
        <w:t>opportunist</w:t>
      </w:r>
      <w:r>
        <w:rPr>
          <w:rFonts w:hint="default" w:cs="Arial" w:eastAsiaTheme="minorEastAsia"/>
          <w:b w:val="0"/>
          <w:bCs/>
          <w:color w:val="auto"/>
          <w:sz w:val="24"/>
          <w:szCs w:val="24"/>
          <w:lang w:val="en-US" w:eastAsia="zh-CN"/>
        </w:rPr>
        <w:t xml:space="preserve">ic feeding nature of </w:t>
      </w:r>
      <w:r>
        <w:rPr>
          <w:rFonts w:hint="default" w:ascii="Arial" w:hAnsi="Arial" w:cs="Arial" w:eastAsiaTheme="minorEastAsia"/>
          <w:b w:val="0"/>
          <w:bCs/>
          <w:color w:val="auto"/>
          <w:sz w:val="24"/>
          <w:szCs w:val="24"/>
          <w:lang w:val="en-US" w:eastAsia="zh-CN"/>
        </w:rPr>
        <w:t>generalist</w:t>
      </w:r>
      <w:r>
        <w:rPr>
          <w:rFonts w:hint="default" w:cs="Arial" w:eastAsiaTheme="minorEastAsia"/>
          <w:b w:val="0"/>
          <w:bCs/>
          <w:color w:val="auto"/>
          <w:sz w:val="24"/>
          <w:szCs w:val="24"/>
          <w:lang w:val="en-US" w:eastAsia="zh-CN"/>
        </w:rPr>
        <w:t xml:space="preserve">s means that they could potentially shift their diets depending on the biotic </w:t>
      </w:r>
      <w:r>
        <w:rPr>
          <w:rFonts w:hint="default" w:cs="Arial" w:eastAsiaTheme="minorEastAsia"/>
          <w:b w:val="0"/>
          <w:bCs/>
          <w:color w:val="auto"/>
          <w:sz w:val="24"/>
          <w:szCs w:val="24"/>
          <w:lang w:val="en-US" w:eastAsia="zh-CN"/>
        </w:rPr>
        <w:t>and abiotic factors (e.g., climatic conditions), which can vary across years despite</w:t>
      </w:r>
      <w:r>
        <w:rPr>
          <w:rFonts w:hint="default" w:cs="Arial" w:eastAsiaTheme="minorEastAsia"/>
          <w:b w:val="0"/>
          <w:bCs/>
          <w:color w:val="auto"/>
          <w:sz w:val="24"/>
          <w:szCs w:val="24"/>
          <w:lang w:val="en-US" w:eastAsia="zh-CN"/>
        </w:rPr>
        <w:t xml:space="preserve"> the same </w:t>
      </w:r>
      <w:r>
        <w:rPr>
          <w:rFonts w:hint="default" w:ascii="Arial" w:hAnsi="Arial" w:cs="Arial" w:eastAsiaTheme="minorEastAsia"/>
          <w:b w:val="0"/>
          <w:bCs/>
          <w:color w:val="auto"/>
          <w:sz w:val="24"/>
          <w:szCs w:val="24"/>
          <w:lang w:val="en-US" w:eastAsia="zh-CN"/>
        </w:rPr>
        <w:t>rice agronomic practices</w:t>
      </w:r>
      <w:r>
        <w:rPr>
          <w:rFonts w:hint="default" w:cs="Arial" w:eastAsiaTheme="minorEastAsia"/>
          <w:b w:val="0"/>
          <w:bCs/>
          <w:color w:val="auto"/>
          <w:sz w:val="24"/>
          <w:szCs w:val="24"/>
          <w:lang w:val="en-US" w:eastAsia="zh-CN"/>
        </w:rPr>
        <w:t>. Therefore, in addition to</w:t>
      </w:r>
      <w:r>
        <w:rPr>
          <w:rFonts w:hint="default" w:cs="Arial" w:eastAsiaTheme="minorEastAsia"/>
          <w:color w:val="auto"/>
          <w:sz w:val="24"/>
          <w:szCs w:val="24"/>
          <w:lang w:val="en-US"/>
        </w:rPr>
        <w:t xml:space="preserve"> the variations in diet compositions of </w:t>
      </w:r>
      <w:r>
        <w:rPr>
          <w:rFonts w:hint="default" w:cs="Arial" w:eastAsiaTheme="minorEastAsia"/>
          <w:color w:val="auto"/>
          <w:sz w:val="24"/>
          <w:szCs w:val="24"/>
          <w:lang w:val="en-US"/>
        </w:rPr>
        <w:t>GAPs</w:t>
      </w:r>
      <w:r>
        <w:rPr>
          <w:rFonts w:hint="default" w:cs="Arial" w:eastAsiaTheme="minorEastAsia"/>
          <w:color w:val="auto"/>
          <w:sz w:val="24"/>
          <w:szCs w:val="24"/>
          <w:lang w:val="en-US"/>
        </w:rPr>
        <w:t xml:space="preserve"> over crop stages, it would be important to examine the consistency in pest consumption across years</w:t>
      </w:r>
      <w:r>
        <w:rPr>
          <w:rFonts w:hint="default" w:cs="Arial" w:eastAsiaTheme="minorEastAsia"/>
          <w:b w:val="0"/>
          <w:bCs/>
          <w:color w:val="auto"/>
          <w:sz w:val="24"/>
          <w:szCs w:val="24"/>
          <w:lang w:val="en-US" w:eastAsia="zh-CN"/>
        </w:rPr>
        <w:t xml:space="preserve"> to better assess whether these p</w:t>
      </w:r>
      <w:r>
        <w:rPr>
          <w:rFonts w:hint="default" w:cs="Arial" w:eastAsiaTheme="minorEastAsia"/>
          <w:b w:val="0"/>
          <w:bCs/>
          <w:color w:val="auto"/>
          <w:sz w:val="24"/>
          <w:szCs w:val="24"/>
          <w:lang w:val="en-US" w:eastAsia="zh-CN"/>
        </w:rPr>
        <w:t xml:space="preserve">redators can serve as </w:t>
      </w:r>
      <w:r>
        <w:rPr>
          <w:rFonts w:hint="default" w:cs="Arial" w:eastAsiaTheme="minorEastAsia"/>
          <w:color w:val="auto"/>
          <w:sz w:val="24"/>
          <w:szCs w:val="24"/>
          <w:lang w:val="en-US"/>
        </w:rPr>
        <w:t>effective and stable biocontrol agents.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9</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5. There is need to clearly distinguish among overall goal/aim(s)</w:t>
      </w:r>
      <w:r>
        <w:rPr>
          <w:rFonts w:hint="default" w:cs="Arial" w:eastAsiaTheme="minorEastAsia"/>
          <w:b w:val="0"/>
          <w:bCs/>
          <w:color w:val="auto"/>
          <w:sz w:val="24"/>
          <w:szCs w:val="24"/>
          <w:lang w:val="en-US" w:eastAsia="zh-CN"/>
        </w:rPr>
        <w:t>,</w:t>
      </w:r>
      <w:r>
        <w:rPr>
          <w:rFonts w:hint="default" w:ascii="Arial" w:hAnsi="Arial" w:cs="Arial" w:eastAsiaTheme="minorEastAsia"/>
          <w:b w:val="0"/>
          <w:bCs/>
          <w:color w:val="auto"/>
          <w:sz w:val="24"/>
          <w:szCs w:val="24"/>
          <w:lang w:val="en-US" w:eastAsia="zh-CN"/>
        </w:rPr>
        <w:t xml:space="preserve"> specific objectives</w:t>
      </w:r>
      <w:r>
        <w:rPr>
          <w:rFonts w:hint="default" w:cs="Arial" w:eastAsiaTheme="minorEastAsia"/>
          <w:b w:val="0"/>
          <w:bCs/>
          <w:color w:val="auto"/>
          <w:sz w:val="24"/>
          <w:szCs w:val="24"/>
          <w:lang w:val="en-US" w:eastAsia="zh-CN"/>
        </w:rPr>
        <w:t>, and</w:t>
      </w:r>
      <w:r>
        <w:rPr>
          <w:rFonts w:hint="default" w:ascii="Arial" w:hAnsi="Arial" w:cs="Arial" w:eastAsiaTheme="minorEastAsia"/>
          <w:b w:val="0"/>
          <w:bCs/>
          <w:color w:val="auto"/>
          <w:sz w:val="24"/>
          <w:szCs w:val="24"/>
          <w:lang w:val="en-US" w:eastAsia="zh-CN"/>
        </w:rPr>
        <w:t xml:space="preserve"> the study's expectations or working hypotheses. As at now, they seem to be all mixed up towards the end of the introduction section</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cut the information in the last paragraph of the introduction section (as suggested by reviewer 1) and make our study aims clearer, and add a bit of our expectations there.</w:t>
      </w: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Methods</w:t>
      </w: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10</w:t>
      </w:r>
      <w:r>
        <w:rPr>
          <w:rFonts w:hint="default" w:ascii="Arial" w:hAnsi="Arial" w:cs="Arial"/>
          <w:color w:val="0070C0"/>
          <w:sz w:val="24"/>
          <w:szCs w:val="24"/>
        </w:rPr>
        <w:t xml:space="preserve"> &gt;</w:t>
      </w:r>
      <w:r>
        <w:rPr>
          <w:rFonts w:hint="default" w:cs="Arial"/>
          <w:color w:val="0070C0"/>
          <w:sz w:val="24"/>
          <w:szCs w:val="24"/>
          <w:lang w:val="en-US"/>
        </w:rPr>
        <w:t xml:space="preserve"> </w:t>
      </w:r>
      <w:r>
        <w:rPr>
          <w:rFonts w:hint="default" w:ascii="Arial" w:hAnsi="Arial" w:cs="Arial" w:eastAsiaTheme="minorEastAsia"/>
          <w:b w:val="0"/>
          <w:bCs/>
          <w:color w:val="0070C0"/>
          <w:sz w:val="24"/>
          <w:szCs w:val="24"/>
          <w:lang w:val="en-US" w:eastAsia="zh-CN"/>
        </w:rPr>
        <w:t>1. Three farms in year one and 7 farms each in year 2 and 3 amounts to unbalanced sample size</w:t>
      </w:r>
      <w:r>
        <w:rPr>
          <w:rFonts w:hint="default" w:cs="Arial" w:eastAsiaTheme="minorEastAsia"/>
          <w:b w:val="0"/>
          <w:bCs/>
          <w:color w:val="0070C0"/>
          <w:sz w:val="24"/>
          <w:szCs w:val="24"/>
          <w:lang w:val="en-US" w:eastAsia="zh-CN"/>
        </w:rPr>
        <w:t>.</w:t>
      </w:r>
    </w:p>
    <w:p>
      <w:pPr>
        <w:rPr>
          <w:rFonts w:hint="default" w:ascii="Arial" w:hAnsi="Arial" w:cs="Arial" w:eastAsiaTheme="minorEastAsia"/>
          <w:color w:val="0070C0"/>
          <w:sz w:val="24"/>
          <w:szCs w:val="24"/>
          <w:lang w:val="en-US"/>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 xml:space="preserve">We have now updated our analyses by using weighted regressions based on the numbers of the observations in each year and constructing bootstrap confidence intervals in place of the original normal confidence intervals to account for the unbalanced sample size. </w:t>
      </w:r>
    </w:p>
    <w:p>
      <w:pPr>
        <w:rPr>
          <w:rFonts w:hint="default" w:ascii="Arial" w:hAnsi="Arial" w:cs="Arial" w:eastAsiaTheme="minorEastAsia"/>
          <w:b w:val="0"/>
          <w:bCs/>
          <w:color w:val="auto"/>
          <w:sz w:val="24"/>
          <w:szCs w:val="24"/>
          <w:lang w:val="en-US" w:eastAsia="zh-CN"/>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 xml:space="preserve">2. The authors need to more fully and clearly describe how mist-netting as conducted: it's not enough to say this was conducted while walking along ridges, because this implies sampling only insects along </w:t>
      </w:r>
      <w:r>
        <w:rPr>
          <w:rFonts w:hint="default" w:cs="Arial" w:eastAsiaTheme="minorEastAsia"/>
          <w:b w:val="0"/>
          <w:bCs/>
          <w:color w:val="auto"/>
          <w:sz w:val="24"/>
          <w:szCs w:val="24"/>
          <w:lang w:val="en-US" w:eastAsia="zh-CN"/>
        </w:rPr>
        <w:t>t</w:t>
      </w:r>
      <w:r>
        <w:rPr>
          <w:rFonts w:hint="default" w:ascii="Arial" w:hAnsi="Arial" w:cs="Arial" w:eastAsiaTheme="minorEastAsia"/>
          <w:b w:val="0"/>
          <w:bCs/>
          <w:color w:val="auto"/>
          <w:sz w:val="24"/>
          <w:szCs w:val="24"/>
          <w:lang w:val="en-US" w:eastAsia="zh-CN"/>
        </w:rPr>
        <w:t>he field edges, rendering the collected samples unrepresentative</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added some details on the sweep-netting in the methods section: “At each major rice crop stages (seedling, tillering, flowering, and ripening stage) during the growing season (April - July) in each study year, we collected arthropod samples by walking along two randomly selected farm ridges and sweep-netting (36 cm in diameter with a mesh size of 0.2 × 0.2 mm) the crop canopy 30 times for each ridge.  This allowed us to sample arthropod species inhabiting rice farms (e.g., rice herbivores) as well as those dispersing into the farms from nearby vegetation (e.g., tourist herbivores; see Arthropod trophic guild assignment for more details)</w:t>
      </w:r>
      <w:r>
        <w:rPr>
          <w:rFonts w:hint="default" w:eastAsiaTheme="minorEastAsia"/>
          <w:color w:val="auto"/>
          <w:sz w:val="24"/>
          <w:szCs w:val="24"/>
          <w:lang w:val="en-US"/>
        </w:rPr>
        <w:t>.</w:t>
      </w:r>
      <w:r>
        <w:rPr>
          <w:rFonts w:hint="default" w:cs="Arial" w:eastAsiaTheme="minorEastAsia"/>
          <w:color w:val="auto"/>
          <w:sz w:val="24"/>
          <w:szCs w:val="24"/>
          <w:lang w:val="en-US"/>
        </w:rPr>
        <w:t>”</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3. Sweeping for canopy inse</w:t>
      </w:r>
      <w:r>
        <w:rPr>
          <w:rFonts w:hint="default" w:cs="Arial" w:eastAsiaTheme="minorEastAsia"/>
          <w:b w:val="0"/>
          <w:bCs/>
          <w:color w:val="auto"/>
          <w:sz w:val="24"/>
          <w:szCs w:val="24"/>
          <w:lang w:val="en-US" w:eastAsia="zh-CN"/>
        </w:rPr>
        <w:t>c</w:t>
      </w:r>
      <w:r>
        <w:rPr>
          <w:rFonts w:hint="default" w:ascii="Arial" w:hAnsi="Arial" w:cs="Arial" w:eastAsiaTheme="minorEastAsia"/>
          <w:b w:val="0"/>
          <w:bCs/>
          <w:color w:val="auto"/>
          <w:sz w:val="24"/>
          <w:szCs w:val="24"/>
          <w:lang w:val="en-US" w:eastAsia="zh-CN"/>
        </w:rPr>
        <w:t>ts also implies that insects on other aerial parts of rice were ignored: not all pests are to be found on rice canopies (under-representation or under-sampling)</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 We agree that each sampling method comes with limitation</w:t>
      </w:r>
      <w:r>
        <w:rPr>
          <w:rFonts w:hint="default" w:cs="Arial" w:eastAsiaTheme="minorEastAsia"/>
          <w:color w:val="auto"/>
          <w:sz w:val="24"/>
          <w:szCs w:val="24"/>
          <w:lang w:val="en-US"/>
        </w:rPr>
        <w:t>s and our sweep-netting might not capture the entire arthropod communities in rice farms.</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H</w:t>
      </w:r>
      <w:r>
        <w:rPr>
          <w:rFonts w:hint="default" w:ascii="Arial" w:hAnsi="Arial" w:cs="Arial" w:eastAsiaTheme="minorEastAsia"/>
          <w:color w:val="auto"/>
          <w:sz w:val="24"/>
          <w:szCs w:val="24"/>
        </w:rPr>
        <w:t xml:space="preserve">owever, we </w:t>
      </w:r>
      <w:r>
        <w:rPr>
          <w:rFonts w:hint="default" w:cs="Arial" w:eastAsiaTheme="minorEastAsia"/>
          <w:color w:val="auto"/>
          <w:sz w:val="24"/>
          <w:szCs w:val="24"/>
          <w:lang w:val="en-US"/>
        </w:rPr>
        <w:t>were still able to sample</w:t>
      </w:r>
      <w:r>
        <w:rPr>
          <w:rFonts w:hint="default" w:ascii="Arial" w:hAnsi="Arial" w:cs="Arial" w:eastAsiaTheme="minorEastAsia"/>
          <w:color w:val="auto"/>
          <w:sz w:val="24"/>
          <w:szCs w:val="24"/>
        </w:rPr>
        <w:t xml:space="preserve"> the most important</w:t>
      </w:r>
      <w:r>
        <w:rPr>
          <w:rFonts w:hint="default" w:cs="Arial" w:eastAsiaTheme="minorEastAsia"/>
          <w:color w:val="auto"/>
          <w:sz w:val="24"/>
          <w:szCs w:val="24"/>
          <w:lang w:val="en-US"/>
        </w:rPr>
        <w:t>/</w:t>
      </w:r>
      <w:r>
        <w:rPr>
          <w:rFonts w:hint="default" w:ascii="Arial" w:hAnsi="Arial" w:cs="Arial" w:eastAsiaTheme="minorEastAsia"/>
          <w:color w:val="auto"/>
          <w:sz w:val="24"/>
          <w:szCs w:val="24"/>
        </w:rPr>
        <w:t>dominant arthropod</w:t>
      </w:r>
      <w:r>
        <w:rPr>
          <w:rFonts w:hint="default" w:cs="Arial" w:eastAsiaTheme="minorEastAsia"/>
          <w:color w:val="auto"/>
          <w:sz w:val="24"/>
          <w:szCs w:val="24"/>
          <w:lang w:val="en-US"/>
        </w:rPr>
        <w:t xml:space="preserve"> prey (brown planthopper and green leafhopper) and predators (</w:t>
      </w:r>
      <w:r>
        <w:rPr>
          <w:rFonts w:hint="default" w:eastAsiaTheme="minorEastAsia"/>
          <w:color w:val="auto"/>
          <w:sz w:val="24"/>
          <w:szCs w:val="24"/>
          <w:lang w:val="en-US"/>
        </w:rPr>
        <w:t>long-jawed orb weaver and ladybeetle</w:t>
      </w:r>
      <w:r>
        <w:rPr>
          <w:rFonts w:hint="default" w:cs="Arial" w:eastAsiaTheme="minorEastAsia"/>
          <w:color w:val="auto"/>
          <w:sz w:val="24"/>
          <w:szCs w:val="24"/>
          <w:lang w:val="en-US"/>
        </w:rPr>
        <w:t>)</w:t>
      </w:r>
      <w:r>
        <w:rPr>
          <w:rFonts w:hint="default" w:ascii="Arial" w:hAnsi="Arial" w:cs="Arial" w:eastAsiaTheme="minorEastAsia"/>
          <w:color w:val="auto"/>
          <w:sz w:val="24"/>
          <w:szCs w:val="24"/>
        </w:rPr>
        <w:t>.</w:t>
      </w:r>
      <w:r>
        <w:rPr>
          <w:rFonts w:hint="default" w:cs="Arial" w:eastAsiaTheme="minorEastAsia"/>
          <w:color w:val="auto"/>
          <w:sz w:val="24"/>
          <w:szCs w:val="24"/>
          <w:lang w:val="en-US"/>
        </w:rPr>
        <w:t xml:space="preserve"> Therefore, we feel that our samples should be fairly representative of the arthropod communities in our study system.</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4. Also how plots were selected for sampling including distance separation between sampled plots, and how this was independent of arthropod movement patterns (to eliminate pseud-replication) will be desirable</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now added some details on the farm selection in the methods section: “We collected terrestrial arthropods in paired organic and conventional rice farms in subtropical Taiwan (120.656-120.721 °E; 24.364-24.489 °N) from 2017 to 2019 (three farm pairs in 2017 and seven farm pairs in 2018 and 2019).  The sample sites where each farm pair was located were at least XXX apart from each other to minimize the potential movements of arthropods across farms.  The study farms were 0.2 hectares on average and irrigated with surface water.”</w:t>
      </w:r>
    </w:p>
    <w:p>
      <w:pPr>
        <w:rPr>
          <w:rFonts w:hint="default" w:ascii="Arial" w:hAnsi="Arial" w:cs="Arial"/>
          <w:b/>
          <w:color w:val="auto"/>
          <w:sz w:val="24"/>
          <w:szCs w:val="24"/>
          <w:u w:val="single"/>
        </w:rPr>
      </w:pPr>
    </w:p>
    <w:p>
      <w:pPr>
        <w:rPr>
          <w:rFonts w:hint="default"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5. It would have been useful if the study assessed the role of some surrounding vegetation on field margins (e</w:t>
      </w:r>
      <w:r>
        <w:rPr>
          <w:rFonts w:hint="default" w:cs="Arial" w:eastAsiaTheme="minorEastAsia"/>
          <w:b w:val="0"/>
          <w:bCs/>
          <w:color w:val="auto"/>
          <w:sz w:val="24"/>
          <w:szCs w:val="24"/>
          <w:lang w:val="en-US" w:eastAsia="zh-CN"/>
        </w:rPr>
        <w:t>.</w:t>
      </w:r>
      <w:r>
        <w:rPr>
          <w:rFonts w:hint="default" w:ascii="Arial" w:hAnsi="Arial" w:cs="Arial" w:eastAsiaTheme="minorEastAsia"/>
          <w:b w:val="0"/>
          <w:bCs/>
          <w:color w:val="auto"/>
          <w:sz w:val="24"/>
          <w:szCs w:val="24"/>
          <w:lang w:val="en-US" w:eastAsia="zh-CN"/>
        </w:rPr>
        <w:t>g</w:t>
      </w:r>
      <w:r>
        <w:rPr>
          <w:rFonts w:hint="default" w:cs="Arial" w:eastAsiaTheme="minorEastAsia"/>
          <w:b w:val="0"/>
          <w:bCs/>
          <w:color w:val="auto"/>
          <w:sz w:val="24"/>
          <w:szCs w:val="24"/>
          <w:lang w:val="en-US" w:eastAsia="zh-CN"/>
        </w:rPr>
        <w:t>.,</w:t>
      </w:r>
      <w:r>
        <w:rPr>
          <w:rFonts w:hint="default" w:ascii="Arial" w:hAnsi="Arial" w:cs="Arial" w:eastAsiaTheme="minorEastAsia"/>
          <w:b w:val="0"/>
          <w:bCs/>
          <w:color w:val="auto"/>
          <w:sz w:val="24"/>
          <w:szCs w:val="24"/>
          <w:lang w:val="en-US" w:eastAsia="zh-CN"/>
        </w:rPr>
        <w:t xml:space="preserve"> on ridges and levees) as a food source alternative to rice, and how it compares to rice as a contributor to pest diets. This is because </w:t>
      </w:r>
      <w:r>
        <w:rPr>
          <w:rFonts w:hint="default" w:cs="Arial" w:eastAsiaTheme="minorEastAsia"/>
          <w:b w:val="0"/>
          <w:bCs/>
          <w:color w:val="auto"/>
          <w:sz w:val="24"/>
          <w:szCs w:val="24"/>
          <w:lang w:val="en-US" w:eastAsia="zh-CN"/>
        </w:rPr>
        <w:t>i</w:t>
      </w:r>
      <w:r>
        <w:rPr>
          <w:rFonts w:hint="default" w:ascii="Arial" w:hAnsi="Arial" w:cs="Arial" w:eastAsiaTheme="minorEastAsia"/>
          <w:b w:val="0"/>
          <w:bCs/>
          <w:color w:val="auto"/>
          <w:sz w:val="24"/>
          <w:szCs w:val="24"/>
          <w:lang w:val="en-US" w:eastAsia="zh-CN"/>
        </w:rPr>
        <w:t>t could be that the reason predators consume more rice prey in late stages is that at this time, drier conditions and no water support little growth of alternative plants such as on ridges and le</w:t>
      </w:r>
      <w:r>
        <w:rPr>
          <w:rFonts w:hint="default" w:cs="Arial" w:eastAsiaTheme="minorEastAsia"/>
          <w:b w:val="0"/>
          <w:bCs/>
          <w:color w:val="auto"/>
          <w:sz w:val="24"/>
          <w:szCs w:val="24"/>
          <w:lang w:val="en-US" w:eastAsia="zh-CN"/>
        </w:rPr>
        <w:t>a</w:t>
      </w:r>
      <w:r>
        <w:rPr>
          <w:rFonts w:hint="default" w:ascii="Arial" w:hAnsi="Arial" w:cs="Arial" w:eastAsiaTheme="minorEastAsia"/>
          <w:b w:val="0"/>
          <w:bCs/>
          <w:color w:val="auto"/>
          <w:sz w:val="24"/>
          <w:szCs w:val="24"/>
          <w:lang w:val="en-US" w:eastAsia="zh-CN"/>
        </w:rPr>
        <w:t>ves,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r>
        <w:rPr>
          <w:rFonts w:hint="default" w:cs="Arial" w:eastAsiaTheme="minorEastAsia"/>
          <w:b w:val="0"/>
          <w:bCs/>
          <w:color w:val="auto"/>
          <w:sz w:val="24"/>
          <w:szCs w:val="24"/>
          <w:lang w:val="en-US" w:eastAsia="zh-CN"/>
        </w:rPr>
        <w:t>.</w:t>
      </w:r>
    </w:p>
    <w:p>
      <w:pPr>
        <w:rPr>
          <w:rFonts w:hint="default" w:cs="Arial" w:eastAsiaTheme="minorEastAsia"/>
          <w:b w:val="0"/>
          <w:bCs/>
          <w:color w:val="auto"/>
          <w:sz w:val="24"/>
          <w:szCs w:val="24"/>
          <w:lang w:val="en-US" w:eastAsia="zh-CN"/>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vegetation along the farm margins was mainly composed of poaceae species and an Asteraceae species </w:t>
      </w:r>
      <w:r>
        <w:rPr>
          <w:rFonts w:hint="default" w:cs="Arial" w:eastAsiaTheme="minorEastAsia"/>
          <w:b w:val="0"/>
          <w:bCs/>
          <w:i/>
          <w:iCs/>
          <w:color w:val="auto"/>
          <w:sz w:val="24"/>
          <w:szCs w:val="24"/>
          <w:lang w:val="en-US" w:eastAsia="zh-CN"/>
        </w:rPr>
        <w:t>bidens pilosa</w:t>
      </w:r>
      <w:r>
        <w:rPr>
          <w:rFonts w:hint="default" w:cs="Arial" w:eastAsiaTheme="minorEastAsia"/>
          <w:b w:val="0"/>
          <w:bCs/>
          <w:i w:val="0"/>
          <w:iCs w:val="0"/>
          <w:color w:val="auto"/>
          <w:sz w:val="24"/>
          <w:szCs w:val="24"/>
          <w:lang w:val="en-US" w:eastAsia="zh-CN"/>
        </w:rPr>
        <w:t xml:space="preserve">. As the flooding mostly affected </w:t>
      </w:r>
      <w:r>
        <w:rPr>
          <w:rFonts w:hint="default" w:cs="Arial" w:eastAsiaTheme="minorEastAsia"/>
          <w:b w:val="0"/>
          <w:bCs/>
          <w:color w:val="auto"/>
          <w:sz w:val="24"/>
          <w:szCs w:val="24"/>
          <w:lang w:val="en-US" w:eastAsia="zh-CN"/>
        </w:rPr>
        <w:t>the rice plant within the farms, the</w:t>
      </w:r>
      <w:r>
        <w:rPr>
          <w:rFonts w:hint="default" w:cs="Arial" w:eastAsiaTheme="minorEastAsia"/>
          <w:b w:val="0"/>
          <w:bCs/>
          <w:i w:val="0"/>
          <w:iCs w:val="0"/>
          <w:color w:val="auto"/>
          <w:sz w:val="24"/>
          <w:szCs w:val="24"/>
          <w:lang w:val="en-US" w:eastAsia="zh-CN"/>
        </w:rPr>
        <w:t xml:space="preserve"> growth of these surrounding plants was by and large independent of water regime and they persisted over the crop season</w:t>
      </w:r>
      <w:r>
        <w:rPr>
          <w:rFonts w:hint="default" w:cs="Arial" w:eastAsiaTheme="minorEastAsia"/>
          <w:b w:val="0"/>
          <w:bCs/>
          <w:color w:val="auto"/>
          <w:sz w:val="24"/>
          <w:szCs w:val="24"/>
          <w:lang w:val="en-US" w:eastAsia="zh-CN"/>
        </w:rPr>
        <w:t>. It is possible that rice herbivores might have consumed some surrounding plants, but our data show that rice herbivores exhibited carbon isotope signatures more similar to those of rice plant (C</w:t>
      </w:r>
      <w:r>
        <w:rPr>
          <w:rFonts w:hint="default" w:cs="Arial" w:eastAsiaTheme="minorEastAsia"/>
          <w:b w:val="0"/>
          <w:bCs/>
          <w:color w:val="auto"/>
          <w:sz w:val="24"/>
          <w:szCs w:val="24"/>
          <w:vertAlign w:val="subscript"/>
          <w:lang w:val="en-US" w:eastAsia="zh-CN"/>
        </w:rPr>
        <w:t>3</w:t>
      </w:r>
      <w:r>
        <w:rPr>
          <w:rFonts w:hint="default" w:cs="Arial" w:eastAsiaTheme="minorEastAsia"/>
          <w:b w:val="0"/>
          <w:bCs/>
          <w:color w:val="auto"/>
          <w:sz w:val="24"/>
          <w:szCs w:val="24"/>
          <w:lang w:val="en-US" w:eastAsia="zh-CN"/>
        </w:rPr>
        <w:t xml:space="preserve"> signals) than tourist herbivores did (which fed primarily on the surrounding vegetation with C</w:t>
      </w:r>
      <w:r>
        <w:rPr>
          <w:rFonts w:hint="default" w:cs="Arial" w:eastAsiaTheme="minorEastAsia"/>
          <w:b w:val="0"/>
          <w:bCs/>
          <w:color w:val="auto"/>
          <w:sz w:val="24"/>
          <w:szCs w:val="24"/>
          <w:vertAlign w:val="subscript"/>
          <w:lang w:val="en-US" w:eastAsia="zh-CN"/>
        </w:rPr>
        <w:t>4</w:t>
      </w:r>
      <w:r>
        <w:rPr>
          <w:rFonts w:hint="default" w:cs="Arial" w:eastAsiaTheme="minorEastAsia"/>
          <w:b w:val="0"/>
          <w:bCs/>
          <w:color w:val="auto"/>
          <w:sz w:val="24"/>
          <w:szCs w:val="24"/>
          <w:lang w:val="en-US" w:eastAsia="zh-CN"/>
        </w:rPr>
        <w:t xml:space="preserve"> signals), suggesting that the effects of surrounding vegetation on the feeding of rice herbivores might be relatively minor. Flooding may affect the movements of arthropods within the farms and between the surrounding vegetation and the farms, but in general the flooding and drainage practices followed the crop development, and thus crop stage would be a good proxy for water regime.</w:t>
      </w:r>
    </w:p>
    <w:p>
      <w:pPr>
        <w:rPr>
          <w:rFonts w:hint="default" w:cs="Arial" w:eastAsiaTheme="minorEastAsia"/>
          <w:b w:val="0"/>
          <w:bCs/>
          <w:color w:val="0070C0"/>
          <w:sz w:val="24"/>
          <w:szCs w:val="24"/>
          <w:lang w:val="en-US" w:eastAsia="zh-CN"/>
        </w:rPr>
      </w:pPr>
      <w:r>
        <w:rPr>
          <w:rFonts w:hint="default" w:cs="Arial" w:eastAsiaTheme="minorEastAsia"/>
          <w:b w:val="0"/>
          <w:bCs/>
          <w:color w:val="0070C0"/>
          <w:sz w:val="24"/>
          <w:szCs w:val="24"/>
          <w:lang w:val="en-US" w:eastAsia="zh-CN"/>
        </w:rPr>
        <w:t>[Add a stable isotope signature biplot of prey sources and rice plant.]</w:t>
      </w:r>
    </w:p>
    <w:p>
      <w:pPr>
        <w:rPr>
          <w:rFonts w:hint="default" w:ascii="Arial" w:hAnsi="Arial" w:cs="Arial" w:eastAsiaTheme="minorEastAsia"/>
          <w:b w:val="0"/>
          <w:bCs/>
          <w:color w:val="auto"/>
          <w:sz w:val="24"/>
          <w:szCs w:val="24"/>
          <w:lang w:val="en-US" w:eastAsia="zh-CN"/>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6. The role of habitat variables in driving predation rates has been treated very subliminally: not included in the objectives, not thoroughly described in Methods as to how the habitat structure (forest cover, other vegetation on field margins etc) were measured.</w:t>
      </w:r>
      <w:r>
        <w:rPr>
          <w:rFonts w:hint="default" w:cs="Arial" w:eastAsiaTheme="minorEastAsia"/>
          <w:b w:val="0"/>
          <w:bCs/>
          <w:color w:val="auto"/>
          <w:sz w:val="24"/>
          <w:szCs w:val="24"/>
          <w:lang w:val="en-US" w:eastAsia="zh-CN"/>
        </w:rPr>
        <w:t xml:space="preserve"> </w:t>
      </w:r>
      <w:r>
        <w:rPr>
          <w:rFonts w:hint="default" w:ascii="Arial" w:hAnsi="Arial" w:cs="Arial" w:eastAsiaTheme="minorEastAsia"/>
          <w:b w:val="0"/>
          <w:bCs/>
          <w:color w:val="auto"/>
          <w:sz w:val="24"/>
          <w:szCs w:val="24"/>
          <w:lang w:val="en-US" w:eastAsia="zh-CN"/>
        </w:rP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The distance between forest patches and the study farms depended on the site, ranging from less than a hundred to a few hundred meters. In fact, Rusch </w:t>
      </w:r>
      <w:r>
        <w:rPr>
          <w:rFonts w:hint="default" w:cs="Arial" w:eastAsiaTheme="minorEastAsia"/>
          <w:i/>
          <w:iCs/>
          <w:color w:val="auto"/>
          <w:sz w:val="24"/>
          <w:szCs w:val="24"/>
          <w:lang w:val="en-US"/>
        </w:rPr>
        <w:t>et al</w:t>
      </w:r>
      <w:r>
        <w:rPr>
          <w:rFonts w:hint="default" w:cs="Arial" w:eastAsiaTheme="minorEastAsia"/>
          <w:color w:val="auto"/>
          <w:sz w:val="24"/>
          <w:szCs w:val="24"/>
          <w:lang w:val="en-US"/>
        </w:rPr>
        <w:t xml:space="preserve">. (2016) showed that landscape composition within an 1-km radius around the field could affect the level of natural pest control. Another study by Karp </w:t>
      </w:r>
      <w:r>
        <w:rPr>
          <w:rFonts w:hint="default" w:cs="Arial" w:eastAsiaTheme="minorEastAsia"/>
          <w:i/>
          <w:iCs/>
          <w:color w:val="auto"/>
          <w:sz w:val="24"/>
          <w:szCs w:val="24"/>
          <w:lang w:val="en-US"/>
        </w:rPr>
        <w:t>et al</w:t>
      </w:r>
      <w:r>
        <w:rPr>
          <w:rFonts w:hint="default" w:cs="Arial" w:eastAsiaTheme="minorEastAsia"/>
          <w:color w:val="auto"/>
          <w:sz w:val="24"/>
          <w:szCs w:val="24"/>
          <w:lang w:val="en-US"/>
        </w:rPr>
        <w:t>. (2018) even quantified the proportion of various land use types within a 2-km radius of each study site to examine the effect of landscape composition on natural enemy and pest abundances as well as predation rates. Therefore, we feel that quantifying the surrounding forest cover within an 1-km buffer would be a reasonable approach.</w:t>
      </w:r>
    </w:p>
    <w:p>
      <w:pPr>
        <w:rPr>
          <w:rFonts w:hint="default" w:cs="Arial" w:eastAsiaTheme="minorEastAsia"/>
          <w:color w:val="auto"/>
          <w:sz w:val="24"/>
          <w:szCs w:val="24"/>
          <w:lang w:val="en-US"/>
        </w:rPr>
      </w:pPr>
      <w:r>
        <w:rPr>
          <w:rFonts w:hint="default" w:cs="Arial" w:eastAsiaTheme="minorEastAsia"/>
          <w:color w:val="auto"/>
          <w:sz w:val="24"/>
          <w:szCs w:val="24"/>
          <w:lang w:val="en-US"/>
        </w:rPr>
        <w:t>References:</w:t>
      </w:r>
    </w:p>
    <w:p>
      <w:pPr>
        <w:ind w:left="540" w:leftChars="0" w:hanging="540" w:firstLineChars="0"/>
        <w:rPr>
          <w:rFonts w:hint="default" w:cs="Arial" w:eastAsiaTheme="minorEastAsia"/>
          <w:color w:val="auto"/>
          <w:sz w:val="24"/>
          <w:szCs w:val="24"/>
          <w:lang w:val="en-US"/>
        </w:rPr>
      </w:pPr>
      <w:r>
        <w:rPr>
          <w:rFonts w:hint="default" w:cs="Arial" w:eastAsiaTheme="minorEastAsia"/>
          <w:color w:val="auto"/>
          <w:sz w:val="24"/>
          <w:szCs w:val="24"/>
          <w:lang w:val="en-US"/>
        </w:rPr>
        <w:t>Rusch, A., Chaplin-Kramer, R., Gardiner, M. M., Hawro, V., Holland, J., Landis, D., ... &amp; Bommarco, R. (2016). Agricultural landscape simplification reduces natural pest control: A quantitative synthesis. Agriculture, Ecosystems &amp; Environment, 221, 198-204.</w:t>
      </w:r>
    </w:p>
    <w:p>
      <w:pPr>
        <w:ind w:left="540" w:leftChars="0" w:hanging="540" w:firstLineChars="0"/>
        <w:rPr>
          <w:rFonts w:hint="default" w:cs="Arial" w:eastAsiaTheme="minorEastAsia"/>
          <w:color w:val="auto"/>
          <w:sz w:val="24"/>
          <w:szCs w:val="24"/>
          <w:lang w:val="en-US"/>
        </w:rPr>
      </w:pPr>
      <w:r>
        <w:rPr>
          <w:rFonts w:hint="default" w:cs="Arial" w:eastAsiaTheme="minorEastAsia"/>
          <w:color w:val="auto"/>
          <w:sz w:val="24"/>
          <w:szCs w:val="24"/>
          <w:lang w:val="en-US"/>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Analyses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16</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w:t>
      </w:r>
      <w:r>
        <w:rPr>
          <w:rFonts w:hint="default" w:cs="Arial" w:eastAsiaTheme="minorEastAsia"/>
          <w:b w:val="0"/>
          <w:bCs/>
          <w:color w:val="FF0000"/>
          <w:sz w:val="24"/>
          <w:szCs w:val="24"/>
          <w:lang w:val="en-US" w:eastAsia="zh-CN"/>
        </w:rPr>
        <w:t>n</w:t>
      </w:r>
      <w:r>
        <w:rPr>
          <w:rFonts w:hint="default" w:ascii="Arial" w:hAnsi="Arial" w:cs="Arial" w:eastAsiaTheme="minorEastAsia"/>
          <w:b w:val="0"/>
          <w:bCs/>
          <w:color w:val="FF0000"/>
          <w:sz w:val="24"/>
          <w:szCs w:val="24"/>
          <w:lang w:val="en-US" w:eastAsia="zh-CN"/>
        </w:rPr>
        <w:t xml:space="preserve">ivores. </w:t>
      </w:r>
      <w:r>
        <w:rPr>
          <w:rFonts w:hint="default" w:cs="Arial" w:eastAsiaTheme="minorEastAsia"/>
          <w:b w:val="0"/>
          <w:bCs/>
          <w:color w:val="FF0000"/>
          <w:sz w:val="24"/>
          <w:szCs w:val="24"/>
          <w:lang w:val="en-US" w:eastAsia="zh-CN"/>
        </w:rPr>
        <w:t>Finally</w:t>
      </w:r>
      <w:r>
        <w:rPr>
          <w:rFonts w:hint="default" w:ascii="Arial" w:hAnsi="Arial" w:cs="Arial" w:eastAsiaTheme="minorEastAsia"/>
          <w:b w:val="0"/>
          <w:bCs/>
          <w:color w:val="FF0000"/>
          <w:sz w:val="24"/>
          <w:szCs w:val="24"/>
          <w:lang w:val="en-US" w:eastAsia="zh-CN"/>
        </w:rPr>
        <w:t>, omitting crickets as part of detri</w:t>
      </w:r>
      <w:r>
        <w:rPr>
          <w:rFonts w:hint="default" w:cs="Arial" w:eastAsiaTheme="minorEastAsia"/>
          <w:b w:val="0"/>
          <w:bCs/>
          <w:color w:val="FF0000"/>
          <w:sz w:val="24"/>
          <w:szCs w:val="24"/>
          <w:lang w:val="en-US" w:eastAsia="zh-CN"/>
        </w:rPr>
        <w:t>ti</w:t>
      </w:r>
      <w:r>
        <w:rPr>
          <w:rFonts w:hint="default" w:ascii="Arial" w:hAnsi="Arial" w:cs="Arial" w:eastAsiaTheme="minorEastAsia"/>
          <w:b w:val="0"/>
          <w:bCs/>
          <w:color w:val="FF0000"/>
          <w:sz w:val="24"/>
          <w:szCs w:val="24"/>
          <w:lang w:val="en-US" w:eastAsia="zh-CN"/>
        </w:rPr>
        <w:t>vores is curious</w:t>
      </w:r>
      <w:r>
        <w:rPr>
          <w:rFonts w:hint="default" w:cs="Arial" w:eastAsiaTheme="minorEastAsia"/>
          <w:b w:val="0"/>
          <w:bCs/>
          <w:color w:val="FF0000"/>
          <w:sz w:val="24"/>
          <w:szCs w:val="24"/>
          <w:lang w:val="en-US" w:eastAsia="zh-CN"/>
        </w:rPr>
        <w: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cs="Arial" w:eastAsiaTheme="minorEastAsia"/>
          <w:color w:val="FF0000"/>
          <w:sz w:val="24"/>
          <w:szCs w:val="24"/>
          <w:lang w:val="en-US"/>
        </w:rPr>
      </w:pPr>
      <w:r>
        <w:rPr>
          <w:rFonts w:hint="default" w:cs="Arial" w:eastAsiaTheme="minorEastAsia"/>
          <w:color w:val="FF0000"/>
          <w:sz w:val="24"/>
          <w:szCs w:val="24"/>
          <w:lang w:val="en-US"/>
        </w:rPr>
        <w:t xml:space="preserve">The pooling of prey sources were based on k-means clustering to maximize the isotope separation among prey sources for mixing model estimation. </w:t>
      </w:r>
    </w:p>
    <w:p>
      <w:pPr>
        <w:rPr>
          <w:rFonts w:hint="default" w:cs="Arial" w:eastAsiaTheme="minorEastAsia"/>
          <w:color w:val="FF0000"/>
          <w:sz w:val="24"/>
          <w:szCs w:val="24"/>
          <w:lang w:val="en-US"/>
        </w:rPr>
      </w:pPr>
      <w:r>
        <w:rPr>
          <w:rFonts w:hint="default" w:cs="Arial" w:eastAsiaTheme="minorEastAsia"/>
          <w:color w:val="FF0000"/>
          <w:sz w:val="24"/>
          <w:szCs w:val="24"/>
          <w:lang w:val="en-US"/>
        </w:rPr>
        <w:t>We ensured that the signatures within each prey sources were more similar.</w:t>
      </w:r>
    </w:p>
    <w:p>
      <w:pPr>
        <w:rPr>
          <w:rFonts w:hint="default" w:cs="Arial" w:eastAsiaTheme="minorEastAsia"/>
          <w:color w:val="FF0000"/>
          <w:sz w:val="24"/>
          <w:szCs w:val="24"/>
          <w:lang w:val="en-US"/>
        </w:rPr>
      </w:pPr>
      <w:r>
        <w:rPr>
          <w:rFonts w:hint="default" w:cs="Arial" w:eastAsiaTheme="minorEastAsia"/>
          <w:color w:val="FF0000"/>
          <w:sz w:val="24"/>
          <w:szCs w:val="24"/>
          <w:lang w:val="en-US"/>
        </w:rPr>
        <w:t xml:space="preserve">We only had two biotracers and thus the best practice to use mixing model is to have at most three sources. </w:t>
      </w:r>
    </w:p>
    <w:p>
      <w:pPr>
        <w:rPr>
          <w:rFonts w:hint="default" w:cs="Arial" w:eastAsiaTheme="minorEastAsia"/>
          <w:color w:val="FF0000"/>
          <w:sz w:val="24"/>
          <w:szCs w:val="24"/>
          <w:lang w:val="en-US"/>
        </w:rPr>
      </w:pPr>
      <w:r>
        <w:rPr>
          <w:rFonts w:hint="default" w:cs="Arial" w:eastAsiaTheme="minorEastAsia"/>
          <w:color w:val="FF0000"/>
          <w:sz w:val="24"/>
          <w:szCs w:val="24"/>
          <w:lang w:val="en-US"/>
        </w:rPr>
        <w:t xml:space="preserve">Pooling samples at family or genus level might yield significantly more prey sources, which adds more variations to the model estimation.  </w:t>
      </w:r>
    </w:p>
    <w:p>
      <w:pPr>
        <w:rPr>
          <w:rFonts w:hint="default" w:cs="Arial" w:eastAsiaTheme="minorEastAsia"/>
          <w:b w:val="0"/>
          <w:bCs/>
          <w:color w:val="FF0000"/>
          <w:sz w:val="24"/>
          <w:szCs w:val="24"/>
          <w:lang w:val="en-US" w:eastAsia="zh-CN"/>
        </w:rPr>
      </w:pPr>
      <w:r>
        <w:rPr>
          <w:rFonts w:hint="default" w:cs="Arial" w:eastAsiaTheme="minorEastAsia"/>
          <w:b w:val="0"/>
          <w:bCs/>
          <w:color w:val="FF0000"/>
          <w:sz w:val="24"/>
          <w:szCs w:val="24"/>
          <w:lang w:val="en-US" w:eastAsia="zh-CN"/>
        </w:rPr>
        <w:t>G</w:t>
      </w:r>
      <w:r>
        <w:rPr>
          <w:rFonts w:hint="default" w:ascii="Arial" w:hAnsi="Arial" w:cs="Arial" w:eastAsiaTheme="minorEastAsia"/>
          <w:b w:val="0"/>
          <w:bCs/>
          <w:color w:val="FF0000"/>
          <w:sz w:val="24"/>
          <w:szCs w:val="24"/>
          <w:lang w:val="en-US" w:eastAsia="zh-CN"/>
        </w:rPr>
        <w:t>rasshoppers with beetles</w:t>
      </w:r>
      <w:r>
        <w:rPr>
          <w:rFonts w:hint="default" w:cs="Arial" w:eastAsiaTheme="minorEastAsia"/>
          <w:b w:val="0"/>
          <w:bCs/>
          <w:color w:val="FF0000"/>
          <w:sz w:val="24"/>
          <w:szCs w:val="24"/>
          <w:lang w:val="en-US" w:eastAsia="zh-CN"/>
        </w:rPr>
        <w:t xml:space="preserve"> fed mostly on surrounding vegetation, and their isotope signatures were closer to each other.</w:t>
      </w:r>
    </w:p>
    <w:p>
      <w:pPr>
        <w:rPr>
          <w:rFonts w:hint="default" w:ascii="Arial" w:hAnsi="Arial" w:cs="Arial" w:eastAsiaTheme="minorEastAsia"/>
          <w:color w:val="FF0000"/>
          <w:sz w:val="24"/>
          <w:szCs w:val="24"/>
        </w:rPr>
      </w:pPr>
      <w:r>
        <w:rPr>
          <w:rFonts w:hint="default" w:cs="Arial" w:eastAsiaTheme="minorEastAsia"/>
          <w:b w:val="0"/>
          <w:bCs/>
          <w:color w:val="FF0000"/>
          <w:sz w:val="24"/>
          <w:szCs w:val="24"/>
          <w:lang w:val="en-US" w:eastAsia="zh-CN"/>
        </w:rPr>
        <w:t>Like wise, most H</w:t>
      </w:r>
      <w:r>
        <w:rPr>
          <w:rFonts w:hint="default" w:ascii="Arial" w:hAnsi="Arial" w:cs="Arial" w:eastAsiaTheme="minorEastAsia"/>
          <w:b w:val="0"/>
          <w:bCs/>
          <w:color w:val="FF0000"/>
          <w:sz w:val="24"/>
          <w:szCs w:val="24"/>
          <w:lang w:val="en-US" w:eastAsia="zh-CN"/>
        </w:rPr>
        <w:t>emiptera and lepidoptera</w:t>
      </w:r>
      <w:r>
        <w:rPr>
          <w:rFonts w:hint="default" w:cs="Arial" w:eastAsiaTheme="minorEastAsia"/>
          <w:b w:val="0"/>
          <w:bCs/>
          <w:color w:val="FF0000"/>
          <w:sz w:val="24"/>
          <w:szCs w:val="24"/>
          <w:lang w:val="en-US" w:eastAsia="zh-CN"/>
        </w:rPr>
        <w:t xml:space="preserve"> had similar isotope signatures, justifying their grouping.</w:t>
      </w:r>
    </w:p>
    <w:p>
      <w:pPr>
        <w:rPr>
          <w:rFonts w:hint="default" w:ascii="Arial" w:hAnsi="Arial" w:cs="Arial" w:eastAsiaTheme="minorEastAsia"/>
          <w:color w:val="FF0000"/>
          <w:sz w:val="24"/>
          <w:szCs w:val="24"/>
          <w:lang w:val="en-US"/>
        </w:rPr>
      </w:pPr>
      <w:r>
        <w:rPr>
          <w:rFonts w:hint="default" w:cs="Arial" w:eastAsiaTheme="minorEastAsia"/>
          <w:color w:val="FF0000"/>
          <w:sz w:val="24"/>
          <w:szCs w:val="24"/>
          <w:lang w:val="en-US"/>
        </w:rPr>
        <w:t>We did not have many crickets in our samples, and their diets are relatively variables and thus we excluded them in our analyses.</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17</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2. Mention is made of beta regression but not probability distribution or link function applied, or wh</w:t>
      </w:r>
      <w:r>
        <w:rPr>
          <w:rFonts w:hint="default" w:cs="Arial" w:eastAsiaTheme="minorEastAsia"/>
          <w:b w:val="0"/>
          <w:bCs/>
          <w:color w:val="auto"/>
          <w:sz w:val="24"/>
          <w:szCs w:val="24"/>
          <w:lang w:val="en-US" w:eastAsia="zh-CN"/>
        </w:rPr>
        <w:t>e</w:t>
      </w:r>
      <w:r>
        <w:rPr>
          <w:rFonts w:hint="default" w:ascii="Arial" w:hAnsi="Arial" w:cs="Arial" w:eastAsiaTheme="minorEastAsia"/>
          <w:b w:val="0"/>
          <w:bCs/>
          <w:color w:val="auto"/>
          <w:sz w:val="24"/>
          <w:szCs w:val="24"/>
          <w:lang w:val="en-US" w:eastAsia="zh-CN"/>
        </w:rPr>
        <w:t>ther this was conducted using GLM or GLMM modelling</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now added more details on our data analyses: “</w:t>
      </w:r>
      <w:r>
        <w:rPr>
          <w:rFonts w:hint="default" w:ascii="Arial" w:hAnsi="Arial" w:cs="Arial" w:eastAsiaTheme="minorEastAsia"/>
          <w:color w:val="auto"/>
          <w:sz w:val="24"/>
          <w:szCs w:val="24"/>
        </w:rPr>
        <w:t xml:space="preserve">To examine how local abiotic and biotic factors may affect the pest consumption by GAPs, we fit </w:t>
      </w:r>
      <w:r>
        <w:rPr>
          <w:rFonts w:hint="default" w:ascii="Arial" w:hAnsi="Arial" w:cs="Arial" w:eastAsiaTheme="minorEastAsia"/>
          <w:color w:val="auto"/>
          <w:sz w:val="24"/>
          <w:szCs w:val="24"/>
          <w:lang w:val="en-US"/>
        </w:rPr>
        <w:t xml:space="preserve">generalized linear models (GLM) with a beta distribution and a logit link function </w:t>
      </w:r>
      <w:r>
        <w:rPr>
          <w:rFonts w:hint="default" w:ascii="Arial" w:hAnsi="Arial" w:cs="Arial" w:eastAsiaTheme="minorEastAsia"/>
          <w:color w:val="auto"/>
          <w:sz w:val="24"/>
          <w:szCs w:val="24"/>
        </w:rPr>
        <w:t xml:space="preserve">using the R betareg package </w:t>
      </w:r>
      <w:r>
        <w:rPr>
          <w:rFonts w:hint="default" w:ascii="Arial" w:hAnsi="Arial" w:cs="Arial" w:eastAsiaTheme="minorEastAsia"/>
          <w:color w:val="auto"/>
          <w:sz w:val="24"/>
          <w:szCs w:val="24"/>
        </w:rPr>
        <w:fldChar w:fldCharType="begin"/>
      </w:r>
      <w:r>
        <w:rPr>
          <w:rFonts w:hint="default" w:ascii="Arial" w:hAnsi="Arial" w:cs="Arial" w:eastAsiaTheme="minorEastAsia"/>
          <w:color w:val="auto"/>
          <w:sz w:val="24"/>
          <w:szCs w:val="24"/>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Pr>
          <w:rFonts w:hint="default" w:ascii="Arial" w:hAnsi="Arial" w:cs="Arial" w:eastAsiaTheme="minorEastAsia"/>
          <w:color w:val="auto"/>
          <w:sz w:val="24"/>
          <w:szCs w:val="24"/>
        </w:rPr>
        <w:fldChar w:fldCharType="separate"/>
      </w:r>
      <w:r>
        <w:rPr>
          <w:rFonts w:hint="default" w:ascii="Arial" w:hAnsi="Arial" w:cs="Arial" w:eastAsiaTheme="minorEastAsia"/>
          <w:color w:val="auto"/>
          <w:sz w:val="24"/>
          <w:szCs w:val="24"/>
        </w:rPr>
        <w:t>(Zeileis et al., 2016)</w:t>
      </w:r>
      <w:r>
        <w:rPr>
          <w:rFonts w:hint="default" w:ascii="Arial" w:hAnsi="Arial" w:cs="Arial" w:eastAsiaTheme="minorEastAsia"/>
          <w:color w:val="auto"/>
          <w:sz w:val="24"/>
          <w:szCs w:val="24"/>
        </w:rPr>
        <w:fldChar w:fldCharType="end"/>
      </w:r>
      <w:r>
        <w:rPr>
          <w:rFonts w:hint="default" w:ascii="Arial" w:hAnsi="Arial" w:cs="Arial" w:eastAsiaTheme="minorEastAsia"/>
          <w:color w:val="auto"/>
          <w:sz w:val="24"/>
          <w:szCs w:val="24"/>
          <w:lang w:val="en-US"/>
        </w:rPr>
        <w:t>, with</w:t>
      </w:r>
      <w:r>
        <w:rPr>
          <w:rFonts w:hint="default" w:ascii="Arial" w:hAnsi="Arial" w:cs="Arial" w:eastAsiaTheme="minorEastAsia"/>
          <w:color w:val="auto"/>
          <w:sz w:val="24"/>
          <w:szCs w:val="24"/>
        </w:rPr>
        <w:t xml:space="preserve"> year, farm type, crop stage, percent forest cover, and the relative abundance of rice herbivores as fixed effects and the proportion of rice herbivores consumed in predators’ diet as the response</w:t>
      </w:r>
      <w:r>
        <w:rPr>
          <w:rFonts w:hint="default" w:ascii="Arial" w:hAnsi="Arial" w:cs="Arial" w:eastAsiaTheme="minorEastAsia"/>
          <w:color w:val="auto"/>
          <w:sz w:val="24"/>
          <w:szCs w:val="24"/>
          <w:lang w:val="en-US"/>
        </w:rPr>
        <w:t>.</w:t>
      </w:r>
      <w:r>
        <w:rPr>
          <w:rFonts w:hint="default" w:cs="Arial" w:eastAsiaTheme="minorEastAsia"/>
          <w:color w:val="auto"/>
          <w:sz w:val="24"/>
          <w:szCs w:val="24"/>
          <w:lang w:val="en-US"/>
        </w:rPr>
        <w:t>”</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18</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3. ANOVA procedure is stated to have been applied to analyse some data that were supposedly analysed using beta regression. Why would such repetition be necessary?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“Anova” function was applied to the beta GLMs to assess the significance of each factor in the model using the likelihood ratio test. It was not used to perform the analysis of variance (not to be confused with the function name).</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19</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4. From the unbalanced sample size 3, 7 and 7 farms) across the three years, assessment of the role of years would have requires a statement as to how such imbalance was addressed before analyses were performed in beta regression, e</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g</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incorporating a Kenward-Roger approximation with an autoregressive data structure, so as to reduce the impact of data heterokedascicity</w:t>
      </w:r>
      <w:r>
        <w:rPr>
          <w:rFonts w:hint="default" w:cs="Arial" w:eastAsiaTheme="minorEastAsia"/>
          <w:b w:val="0"/>
          <w:bCs/>
          <w:color w:val="FF0000"/>
          <w:sz w:val="24"/>
          <w:szCs w:val="24"/>
          <w:lang w:val="en-US" w:eastAsia="zh-CN"/>
        </w:rPr>
        <w:t>.</w:t>
      </w:r>
      <w:bookmarkStart w:id="0" w:name="_GoBack"/>
      <w:bookmarkEnd w:id="0"/>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20</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5. It is also not clear whether the interactive influences of the various explanatory factors were performed on mean, medial or other values of food-source proportions from MixSIAR, of from other datasets. This should be clarified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Results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21</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22</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23</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3. After that results change, the patterns and trends in food source contributions to consumer diets will change a lot, the authors will the need to re-write results section</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24</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specialization/monophagy)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25</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5. The role of habitat variables in driving predation rates have not been clearly treated in results, so it is not easy to see how they influenced observed predation patterns. They could well be eliminated from the paper</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Discussion</w:t>
      </w: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26</w:t>
      </w:r>
      <w:r>
        <w:rPr>
          <w:rFonts w:hint="default" w:ascii="Arial" w:hAnsi="Arial" w:cs="Arial"/>
          <w:color w:val="0070C0"/>
          <w:sz w:val="24"/>
          <w:szCs w:val="24"/>
        </w:rPr>
        <w:t xml:space="preserve"> </w:t>
      </w:r>
      <w:r>
        <w:rPr>
          <w:rFonts w:hint="default" w:cs="Arial"/>
          <w:color w:val="0070C0"/>
          <w:sz w:val="24"/>
          <w:szCs w:val="24"/>
          <w:lang w:val="en-US"/>
        </w:rPr>
        <w:t xml:space="preserve">&gt; </w:t>
      </w:r>
      <w:r>
        <w:rPr>
          <w:rFonts w:hint="default" w:ascii="Arial" w:hAnsi="Arial" w:cs="Arial" w:eastAsiaTheme="minorEastAsia"/>
          <w:b w:val="0"/>
          <w:bCs/>
          <w:color w:val="0070C0"/>
          <w:sz w:val="24"/>
          <w:szCs w:val="24"/>
          <w:lang w:val="en-US"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r>
        <w:rPr>
          <w:rFonts w:hint="default" w:cs="Arial" w:eastAsiaTheme="minorEastAsia"/>
          <w:b w:val="0"/>
          <w:bCs/>
          <w:color w:val="0070C0"/>
          <w:sz w:val="24"/>
          <w:szCs w:val="24"/>
          <w:lang w:val="en-US" w:eastAsia="zh-CN"/>
        </w:rPr>
        <w:t>.</w:t>
      </w:r>
    </w:p>
    <w:p>
      <w:pPr>
        <w:rPr>
          <w:rFonts w:hint="default" w:ascii="Arial" w:hAnsi="Arial" w:cs="Arial" w:eastAsiaTheme="minorEastAsia"/>
          <w:color w:val="0070C0"/>
          <w:sz w:val="24"/>
          <w:szCs w:val="24"/>
          <w:lang w:val="en-US"/>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We have revised the discussion section based on the updated analyses and results.</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6CE"/>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0D70"/>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10365"/>
    <w:rsid w:val="017B7436"/>
    <w:rsid w:val="018E0D25"/>
    <w:rsid w:val="0194674A"/>
    <w:rsid w:val="019B1E99"/>
    <w:rsid w:val="01D31020"/>
    <w:rsid w:val="01D95F0B"/>
    <w:rsid w:val="020F676D"/>
    <w:rsid w:val="022D7245"/>
    <w:rsid w:val="02755C49"/>
    <w:rsid w:val="029C7664"/>
    <w:rsid w:val="02CB5403"/>
    <w:rsid w:val="030F42DA"/>
    <w:rsid w:val="03137998"/>
    <w:rsid w:val="03573531"/>
    <w:rsid w:val="035D4F33"/>
    <w:rsid w:val="03A87D17"/>
    <w:rsid w:val="03A964DC"/>
    <w:rsid w:val="03B2270E"/>
    <w:rsid w:val="03CF064F"/>
    <w:rsid w:val="03CF75C5"/>
    <w:rsid w:val="03D41080"/>
    <w:rsid w:val="03DB3B26"/>
    <w:rsid w:val="04046574"/>
    <w:rsid w:val="04763EE5"/>
    <w:rsid w:val="04B213C1"/>
    <w:rsid w:val="04C64E6C"/>
    <w:rsid w:val="04F2181E"/>
    <w:rsid w:val="051171FD"/>
    <w:rsid w:val="05216546"/>
    <w:rsid w:val="056F72B2"/>
    <w:rsid w:val="05842C8E"/>
    <w:rsid w:val="058663AA"/>
    <w:rsid w:val="05A14F91"/>
    <w:rsid w:val="05A21435"/>
    <w:rsid w:val="05AF064A"/>
    <w:rsid w:val="05BD2794"/>
    <w:rsid w:val="05CC64B2"/>
    <w:rsid w:val="05D33AA6"/>
    <w:rsid w:val="05EF3F4F"/>
    <w:rsid w:val="05FB64DB"/>
    <w:rsid w:val="06155A61"/>
    <w:rsid w:val="064222D0"/>
    <w:rsid w:val="06907A1C"/>
    <w:rsid w:val="06FA74CE"/>
    <w:rsid w:val="07314DB1"/>
    <w:rsid w:val="075D3719"/>
    <w:rsid w:val="07730ECD"/>
    <w:rsid w:val="07B76CEE"/>
    <w:rsid w:val="081C4DA3"/>
    <w:rsid w:val="081F52C4"/>
    <w:rsid w:val="082411BA"/>
    <w:rsid w:val="082F0F7A"/>
    <w:rsid w:val="085E36D0"/>
    <w:rsid w:val="08BD6586"/>
    <w:rsid w:val="08CB2A51"/>
    <w:rsid w:val="09056C03"/>
    <w:rsid w:val="09137F54"/>
    <w:rsid w:val="09287EA3"/>
    <w:rsid w:val="09410F65"/>
    <w:rsid w:val="0973310E"/>
    <w:rsid w:val="09C41D73"/>
    <w:rsid w:val="0A25198E"/>
    <w:rsid w:val="0A6273E5"/>
    <w:rsid w:val="0A6F565E"/>
    <w:rsid w:val="0A77618A"/>
    <w:rsid w:val="0A785228"/>
    <w:rsid w:val="0B703C02"/>
    <w:rsid w:val="0BBA4FFF"/>
    <w:rsid w:val="0BBA6DAD"/>
    <w:rsid w:val="0BDD087A"/>
    <w:rsid w:val="0BDE0165"/>
    <w:rsid w:val="0C04484A"/>
    <w:rsid w:val="0C40454F"/>
    <w:rsid w:val="0C78199D"/>
    <w:rsid w:val="0C96116A"/>
    <w:rsid w:val="0CA35A93"/>
    <w:rsid w:val="0CC41732"/>
    <w:rsid w:val="0CF85DA7"/>
    <w:rsid w:val="0D3027B5"/>
    <w:rsid w:val="0D4A7580"/>
    <w:rsid w:val="0D735465"/>
    <w:rsid w:val="0D8D6AA4"/>
    <w:rsid w:val="0DAB000F"/>
    <w:rsid w:val="0E043EA9"/>
    <w:rsid w:val="0E0831CD"/>
    <w:rsid w:val="0E0F1632"/>
    <w:rsid w:val="0E4806A0"/>
    <w:rsid w:val="0E545297"/>
    <w:rsid w:val="0E546814"/>
    <w:rsid w:val="0E99714E"/>
    <w:rsid w:val="0EAA4EB7"/>
    <w:rsid w:val="0EC56195"/>
    <w:rsid w:val="0EC57F43"/>
    <w:rsid w:val="0ED71A24"/>
    <w:rsid w:val="0EE86835"/>
    <w:rsid w:val="0EE91E83"/>
    <w:rsid w:val="0EF54ED7"/>
    <w:rsid w:val="0F152C78"/>
    <w:rsid w:val="0F252E43"/>
    <w:rsid w:val="0F762CDA"/>
    <w:rsid w:val="100F3B6B"/>
    <w:rsid w:val="10371BE6"/>
    <w:rsid w:val="10882642"/>
    <w:rsid w:val="108D4221"/>
    <w:rsid w:val="109B2896"/>
    <w:rsid w:val="10D736B1"/>
    <w:rsid w:val="10F21C73"/>
    <w:rsid w:val="11056D1C"/>
    <w:rsid w:val="11395D7E"/>
    <w:rsid w:val="11436035"/>
    <w:rsid w:val="1145675F"/>
    <w:rsid w:val="11664401"/>
    <w:rsid w:val="11755C50"/>
    <w:rsid w:val="118934A9"/>
    <w:rsid w:val="119250FE"/>
    <w:rsid w:val="119C7C9F"/>
    <w:rsid w:val="11B06C88"/>
    <w:rsid w:val="11BB27B8"/>
    <w:rsid w:val="126D179E"/>
    <w:rsid w:val="126E3862"/>
    <w:rsid w:val="12707CC2"/>
    <w:rsid w:val="12887C05"/>
    <w:rsid w:val="12B354A9"/>
    <w:rsid w:val="12BE7E65"/>
    <w:rsid w:val="12D22C2E"/>
    <w:rsid w:val="130D1BB8"/>
    <w:rsid w:val="131C20FB"/>
    <w:rsid w:val="13AB3301"/>
    <w:rsid w:val="13CE33F5"/>
    <w:rsid w:val="13E118F3"/>
    <w:rsid w:val="141F36D1"/>
    <w:rsid w:val="14340989"/>
    <w:rsid w:val="14382754"/>
    <w:rsid w:val="14D04250"/>
    <w:rsid w:val="14DD7449"/>
    <w:rsid w:val="14E54E9B"/>
    <w:rsid w:val="14E66DB1"/>
    <w:rsid w:val="14EA2B4A"/>
    <w:rsid w:val="152F25BA"/>
    <w:rsid w:val="153D4CD7"/>
    <w:rsid w:val="15BA152B"/>
    <w:rsid w:val="15BA1E98"/>
    <w:rsid w:val="15CA10E6"/>
    <w:rsid w:val="161135E8"/>
    <w:rsid w:val="16126F47"/>
    <w:rsid w:val="162177E5"/>
    <w:rsid w:val="163A371A"/>
    <w:rsid w:val="163B0AEA"/>
    <w:rsid w:val="165A54E4"/>
    <w:rsid w:val="16702E8A"/>
    <w:rsid w:val="16783AEC"/>
    <w:rsid w:val="1680360B"/>
    <w:rsid w:val="168C228F"/>
    <w:rsid w:val="16B91693"/>
    <w:rsid w:val="16C21387"/>
    <w:rsid w:val="16D90FBB"/>
    <w:rsid w:val="16DA0303"/>
    <w:rsid w:val="16F45869"/>
    <w:rsid w:val="16F46588"/>
    <w:rsid w:val="16F5044C"/>
    <w:rsid w:val="17280B09"/>
    <w:rsid w:val="173E52F9"/>
    <w:rsid w:val="17412E31"/>
    <w:rsid w:val="17556281"/>
    <w:rsid w:val="17966920"/>
    <w:rsid w:val="17A60298"/>
    <w:rsid w:val="17B31280"/>
    <w:rsid w:val="17E97D5E"/>
    <w:rsid w:val="17EA65DF"/>
    <w:rsid w:val="17FE036B"/>
    <w:rsid w:val="181D0DEF"/>
    <w:rsid w:val="182A1A1E"/>
    <w:rsid w:val="185C1EE0"/>
    <w:rsid w:val="18FD4118"/>
    <w:rsid w:val="190F5EC1"/>
    <w:rsid w:val="19102702"/>
    <w:rsid w:val="19112B5C"/>
    <w:rsid w:val="19341F4D"/>
    <w:rsid w:val="194A035E"/>
    <w:rsid w:val="195645B9"/>
    <w:rsid w:val="199B42D0"/>
    <w:rsid w:val="19BC1F42"/>
    <w:rsid w:val="19C01A32"/>
    <w:rsid w:val="19DD0836"/>
    <w:rsid w:val="19EA4D01"/>
    <w:rsid w:val="19FD67E3"/>
    <w:rsid w:val="1A3B555D"/>
    <w:rsid w:val="1A7C29D8"/>
    <w:rsid w:val="1AA92A3E"/>
    <w:rsid w:val="1AC92E03"/>
    <w:rsid w:val="1AD72ACD"/>
    <w:rsid w:val="1AE41750"/>
    <w:rsid w:val="1B173817"/>
    <w:rsid w:val="1B337EFA"/>
    <w:rsid w:val="1B402F36"/>
    <w:rsid w:val="1B7B1374"/>
    <w:rsid w:val="1C3128DA"/>
    <w:rsid w:val="1C6F3B0D"/>
    <w:rsid w:val="1C7374EC"/>
    <w:rsid w:val="1CA7394F"/>
    <w:rsid w:val="1CBC0CB9"/>
    <w:rsid w:val="1CD13316"/>
    <w:rsid w:val="1CF71C0F"/>
    <w:rsid w:val="1D0045D4"/>
    <w:rsid w:val="1D232A04"/>
    <w:rsid w:val="1D271DC8"/>
    <w:rsid w:val="1D9B1475"/>
    <w:rsid w:val="1DAF24EA"/>
    <w:rsid w:val="1DAF5B89"/>
    <w:rsid w:val="1DC75A85"/>
    <w:rsid w:val="1DCF0496"/>
    <w:rsid w:val="1E0E5DF8"/>
    <w:rsid w:val="1E0F7F81"/>
    <w:rsid w:val="1E222CBC"/>
    <w:rsid w:val="1E325C8B"/>
    <w:rsid w:val="1E34479D"/>
    <w:rsid w:val="1E4E3AB1"/>
    <w:rsid w:val="1E512E44"/>
    <w:rsid w:val="1E5F5CBE"/>
    <w:rsid w:val="1F170346"/>
    <w:rsid w:val="1F184345"/>
    <w:rsid w:val="1F2E7B73"/>
    <w:rsid w:val="1F687347"/>
    <w:rsid w:val="1F7646A9"/>
    <w:rsid w:val="1F85034A"/>
    <w:rsid w:val="1F884D98"/>
    <w:rsid w:val="1F8915EA"/>
    <w:rsid w:val="1FC85AE5"/>
    <w:rsid w:val="1FC9040F"/>
    <w:rsid w:val="1FF10BAD"/>
    <w:rsid w:val="1FFC12EA"/>
    <w:rsid w:val="20767A6B"/>
    <w:rsid w:val="207D6EF9"/>
    <w:rsid w:val="20EF41A6"/>
    <w:rsid w:val="21C40A95"/>
    <w:rsid w:val="21F04E7F"/>
    <w:rsid w:val="22505B59"/>
    <w:rsid w:val="225F460C"/>
    <w:rsid w:val="226650A3"/>
    <w:rsid w:val="227C6712"/>
    <w:rsid w:val="22A52D71"/>
    <w:rsid w:val="22B81E40"/>
    <w:rsid w:val="22D12F02"/>
    <w:rsid w:val="22DF73CD"/>
    <w:rsid w:val="23320B42"/>
    <w:rsid w:val="23696C97"/>
    <w:rsid w:val="236D2C2B"/>
    <w:rsid w:val="23767606"/>
    <w:rsid w:val="23B412A3"/>
    <w:rsid w:val="23B51EDC"/>
    <w:rsid w:val="23CD393C"/>
    <w:rsid w:val="23D74BF4"/>
    <w:rsid w:val="23EB58D4"/>
    <w:rsid w:val="23F175D8"/>
    <w:rsid w:val="24092C07"/>
    <w:rsid w:val="24391133"/>
    <w:rsid w:val="243D75AA"/>
    <w:rsid w:val="24423747"/>
    <w:rsid w:val="244D6CC6"/>
    <w:rsid w:val="2493647D"/>
    <w:rsid w:val="24B1541D"/>
    <w:rsid w:val="24D26885"/>
    <w:rsid w:val="24D475AB"/>
    <w:rsid w:val="24FE5B05"/>
    <w:rsid w:val="250F1F0B"/>
    <w:rsid w:val="251964C5"/>
    <w:rsid w:val="25273506"/>
    <w:rsid w:val="252A2238"/>
    <w:rsid w:val="252D1C76"/>
    <w:rsid w:val="253F05F7"/>
    <w:rsid w:val="25456B4C"/>
    <w:rsid w:val="25483BB2"/>
    <w:rsid w:val="25496D80"/>
    <w:rsid w:val="2569248A"/>
    <w:rsid w:val="25714529"/>
    <w:rsid w:val="258C4EBE"/>
    <w:rsid w:val="25D92115"/>
    <w:rsid w:val="25DC4098"/>
    <w:rsid w:val="264A2E70"/>
    <w:rsid w:val="264F6618"/>
    <w:rsid w:val="266320C3"/>
    <w:rsid w:val="26895B50"/>
    <w:rsid w:val="26A050C5"/>
    <w:rsid w:val="26A96C4F"/>
    <w:rsid w:val="26AB4ECA"/>
    <w:rsid w:val="26E31456"/>
    <w:rsid w:val="26E42195"/>
    <w:rsid w:val="27017EDD"/>
    <w:rsid w:val="274569B5"/>
    <w:rsid w:val="274A6239"/>
    <w:rsid w:val="27676A74"/>
    <w:rsid w:val="277066DA"/>
    <w:rsid w:val="27716366"/>
    <w:rsid w:val="27901611"/>
    <w:rsid w:val="27A95F89"/>
    <w:rsid w:val="27D61843"/>
    <w:rsid w:val="27EA37A1"/>
    <w:rsid w:val="27FE6547"/>
    <w:rsid w:val="285443B9"/>
    <w:rsid w:val="28702875"/>
    <w:rsid w:val="287265EE"/>
    <w:rsid w:val="28AE194D"/>
    <w:rsid w:val="28D453C9"/>
    <w:rsid w:val="28ED4C87"/>
    <w:rsid w:val="291B6C85"/>
    <w:rsid w:val="293324B8"/>
    <w:rsid w:val="29510275"/>
    <w:rsid w:val="2982698E"/>
    <w:rsid w:val="298F405C"/>
    <w:rsid w:val="298F4EE5"/>
    <w:rsid w:val="29BB3FC4"/>
    <w:rsid w:val="29D40E72"/>
    <w:rsid w:val="29D55BDF"/>
    <w:rsid w:val="29DA08EE"/>
    <w:rsid w:val="2A1E3744"/>
    <w:rsid w:val="2A4B0CF7"/>
    <w:rsid w:val="2A930A9D"/>
    <w:rsid w:val="2A992C71"/>
    <w:rsid w:val="2ABB4F98"/>
    <w:rsid w:val="2B2154CC"/>
    <w:rsid w:val="2B77216D"/>
    <w:rsid w:val="2B891766"/>
    <w:rsid w:val="2BB563D7"/>
    <w:rsid w:val="2BD75DE8"/>
    <w:rsid w:val="2BDF6E4C"/>
    <w:rsid w:val="2BE21CDC"/>
    <w:rsid w:val="2BFE0F36"/>
    <w:rsid w:val="2C351E0C"/>
    <w:rsid w:val="2C3D33B6"/>
    <w:rsid w:val="2C640943"/>
    <w:rsid w:val="2C78619D"/>
    <w:rsid w:val="2C9E3E55"/>
    <w:rsid w:val="2CC729E4"/>
    <w:rsid w:val="2CC77786"/>
    <w:rsid w:val="2D0D2D89"/>
    <w:rsid w:val="2D0D4B37"/>
    <w:rsid w:val="2D355E3C"/>
    <w:rsid w:val="2D6913A6"/>
    <w:rsid w:val="2D76092E"/>
    <w:rsid w:val="2D827DBA"/>
    <w:rsid w:val="2D855015"/>
    <w:rsid w:val="2D855814"/>
    <w:rsid w:val="2DAB1F6C"/>
    <w:rsid w:val="2DCE6E40"/>
    <w:rsid w:val="2DFA2437"/>
    <w:rsid w:val="2E00469C"/>
    <w:rsid w:val="2E301AD7"/>
    <w:rsid w:val="2E5927C0"/>
    <w:rsid w:val="2E6147AB"/>
    <w:rsid w:val="2E7556A3"/>
    <w:rsid w:val="2E921798"/>
    <w:rsid w:val="2ED948E7"/>
    <w:rsid w:val="2EED69F4"/>
    <w:rsid w:val="2EF57F78"/>
    <w:rsid w:val="2F3445FD"/>
    <w:rsid w:val="2F5C6564"/>
    <w:rsid w:val="2F631386"/>
    <w:rsid w:val="2F7470EF"/>
    <w:rsid w:val="2F7B4FA2"/>
    <w:rsid w:val="2F810ECF"/>
    <w:rsid w:val="301E5D68"/>
    <w:rsid w:val="30405223"/>
    <w:rsid w:val="304270A6"/>
    <w:rsid w:val="30676C54"/>
    <w:rsid w:val="306F0594"/>
    <w:rsid w:val="30AE6631"/>
    <w:rsid w:val="30DB6CFA"/>
    <w:rsid w:val="30F027A5"/>
    <w:rsid w:val="310B0D65"/>
    <w:rsid w:val="3118764E"/>
    <w:rsid w:val="31250826"/>
    <w:rsid w:val="31454F1C"/>
    <w:rsid w:val="31796C3F"/>
    <w:rsid w:val="31837ABD"/>
    <w:rsid w:val="31C32EBE"/>
    <w:rsid w:val="31CA56EC"/>
    <w:rsid w:val="32E916AB"/>
    <w:rsid w:val="32F26CA9"/>
    <w:rsid w:val="32FB48F5"/>
    <w:rsid w:val="33255FBB"/>
    <w:rsid w:val="33337555"/>
    <w:rsid w:val="33BF137E"/>
    <w:rsid w:val="33C400F4"/>
    <w:rsid w:val="33CE038F"/>
    <w:rsid w:val="33F407FF"/>
    <w:rsid w:val="33F42AD4"/>
    <w:rsid w:val="342235BE"/>
    <w:rsid w:val="343D7A98"/>
    <w:rsid w:val="344A041F"/>
    <w:rsid w:val="34935E6D"/>
    <w:rsid w:val="351277B3"/>
    <w:rsid w:val="352C5D76"/>
    <w:rsid w:val="357E162B"/>
    <w:rsid w:val="35BD3753"/>
    <w:rsid w:val="35C5597C"/>
    <w:rsid w:val="36121628"/>
    <w:rsid w:val="361B5ADF"/>
    <w:rsid w:val="36393C03"/>
    <w:rsid w:val="364E3013"/>
    <w:rsid w:val="369462C9"/>
    <w:rsid w:val="36C97D20"/>
    <w:rsid w:val="36CB2CF1"/>
    <w:rsid w:val="36D1172E"/>
    <w:rsid w:val="36D347F2"/>
    <w:rsid w:val="36DD5106"/>
    <w:rsid w:val="36E56B24"/>
    <w:rsid w:val="36F77460"/>
    <w:rsid w:val="36FA437E"/>
    <w:rsid w:val="37117919"/>
    <w:rsid w:val="374E1E1D"/>
    <w:rsid w:val="375810A4"/>
    <w:rsid w:val="379426EC"/>
    <w:rsid w:val="37AB1B1C"/>
    <w:rsid w:val="37D66901"/>
    <w:rsid w:val="382B64B7"/>
    <w:rsid w:val="384146DA"/>
    <w:rsid w:val="384F4367"/>
    <w:rsid w:val="389621B8"/>
    <w:rsid w:val="38A02D03"/>
    <w:rsid w:val="38A722E3"/>
    <w:rsid w:val="38C20BD8"/>
    <w:rsid w:val="38CB0561"/>
    <w:rsid w:val="38CD161E"/>
    <w:rsid w:val="38DA3CDE"/>
    <w:rsid w:val="394D1A8D"/>
    <w:rsid w:val="395F78FD"/>
    <w:rsid w:val="3995692F"/>
    <w:rsid w:val="3A5E0035"/>
    <w:rsid w:val="3A704FD8"/>
    <w:rsid w:val="3AAA1C17"/>
    <w:rsid w:val="3AC0768C"/>
    <w:rsid w:val="3ACD1DA9"/>
    <w:rsid w:val="3ADA671F"/>
    <w:rsid w:val="3AE35129"/>
    <w:rsid w:val="3AE8273F"/>
    <w:rsid w:val="3AF41A38"/>
    <w:rsid w:val="3B0F3C6F"/>
    <w:rsid w:val="3B194FEF"/>
    <w:rsid w:val="3B6B3A9C"/>
    <w:rsid w:val="3B7B1805"/>
    <w:rsid w:val="3BC33D0B"/>
    <w:rsid w:val="3BCE7478"/>
    <w:rsid w:val="3BE4693D"/>
    <w:rsid w:val="3BE636CC"/>
    <w:rsid w:val="3BF64543"/>
    <w:rsid w:val="3C4B267E"/>
    <w:rsid w:val="3C771FCD"/>
    <w:rsid w:val="3C850B8E"/>
    <w:rsid w:val="3CA66A25"/>
    <w:rsid w:val="3CA84C67"/>
    <w:rsid w:val="3CC374B1"/>
    <w:rsid w:val="3CF35215"/>
    <w:rsid w:val="3D08071D"/>
    <w:rsid w:val="3D57260A"/>
    <w:rsid w:val="3DDA05E5"/>
    <w:rsid w:val="3E4F1453"/>
    <w:rsid w:val="3E570308"/>
    <w:rsid w:val="3E8F0ACD"/>
    <w:rsid w:val="3EB017C6"/>
    <w:rsid w:val="3EC314F9"/>
    <w:rsid w:val="3F0F400B"/>
    <w:rsid w:val="3F3E3276"/>
    <w:rsid w:val="3F9F27EB"/>
    <w:rsid w:val="3FEE25A6"/>
    <w:rsid w:val="3FF027C2"/>
    <w:rsid w:val="400C2B2B"/>
    <w:rsid w:val="401B4387"/>
    <w:rsid w:val="401F334A"/>
    <w:rsid w:val="40291830"/>
    <w:rsid w:val="402D2B6C"/>
    <w:rsid w:val="40722DB1"/>
    <w:rsid w:val="4080486B"/>
    <w:rsid w:val="40806076"/>
    <w:rsid w:val="4084115C"/>
    <w:rsid w:val="408D0558"/>
    <w:rsid w:val="40CD3D0B"/>
    <w:rsid w:val="40D914A8"/>
    <w:rsid w:val="40DC68A2"/>
    <w:rsid w:val="40EB2F89"/>
    <w:rsid w:val="41AC3523"/>
    <w:rsid w:val="41B806E8"/>
    <w:rsid w:val="41EA0655"/>
    <w:rsid w:val="420936C7"/>
    <w:rsid w:val="422A1A61"/>
    <w:rsid w:val="42380450"/>
    <w:rsid w:val="429B5419"/>
    <w:rsid w:val="42B847B4"/>
    <w:rsid w:val="42B942A5"/>
    <w:rsid w:val="42C14C85"/>
    <w:rsid w:val="42F97BDF"/>
    <w:rsid w:val="43144A19"/>
    <w:rsid w:val="431C38CE"/>
    <w:rsid w:val="433724B6"/>
    <w:rsid w:val="43484635"/>
    <w:rsid w:val="436003FD"/>
    <w:rsid w:val="436F39FE"/>
    <w:rsid w:val="4381111A"/>
    <w:rsid w:val="438A0837"/>
    <w:rsid w:val="439C7BA4"/>
    <w:rsid w:val="43E97C54"/>
    <w:rsid w:val="44246EDE"/>
    <w:rsid w:val="44450C02"/>
    <w:rsid w:val="44B042CE"/>
    <w:rsid w:val="44BE2E8F"/>
    <w:rsid w:val="44C6179E"/>
    <w:rsid w:val="44DC18EB"/>
    <w:rsid w:val="44FE772F"/>
    <w:rsid w:val="44FF1962"/>
    <w:rsid w:val="45206C1E"/>
    <w:rsid w:val="45312175"/>
    <w:rsid w:val="45415C04"/>
    <w:rsid w:val="45607240"/>
    <w:rsid w:val="4572682B"/>
    <w:rsid w:val="459B7C3D"/>
    <w:rsid w:val="45AF4585"/>
    <w:rsid w:val="45CF177F"/>
    <w:rsid w:val="46077807"/>
    <w:rsid w:val="463902F3"/>
    <w:rsid w:val="464A2500"/>
    <w:rsid w:val="4659298A"/>
    <w:rsid w:val="46690BD8"/>
    <w:rsid w:val="467D28D5"/>
    <w:rsid w:val="467F664E"/>
    <w:rsid w:val="46A55988"/>
    <w:rsid w:val="46A97B1A"/>
    <w:rsid w:val="46F90189"/>
    <w:rsid w:val="47665118"/>
    <w:rsid w:val="47760C1F"/>
    <w:rsid w:val="477729CB"/>
    <w:rsid w:val="478A34FC"/>
    <w:rsid w:val="47C97B1A"/>
    <w:rsid w:val="47CA1B4A"/>
    <w:rsid w:val="47DB5B06"/>
    <w:rsid w:val="47E551D2"/>
    <w:rsid w:val="47FE7A46"/>
    <w:rsid w:val="48021D9D"/>
    <w:rsid w:val="48500A57"/>
    <w:rsid w:val="485B6C46"/>
    <w:rsid w:val="486E063A"/>
    <w:rsid w:val="488C32A4"/>
    <w:rsid w:val="48A87177"/>
    <w:rsid w:val="48C06AA9"/>
    <w:rsid w:val="48E72288"/>
    <w:rsid w:val="48F618EF"/>
    <w:rsid w:val="491C4628"/>
    <w:rsid w:val="4931796E"/>
    <w:rsid w:val="4933371F"/>
    <w:rsid w:val="496E6505"/>
    <w:rsid w:val="49804BB7"/>
    <w:rsid w:val="499A554C"/>
    <w:rsid w:val="49A534E2"/>
    <w:rsid w:val="49EA64D4"/>
    <w:rsid w:val="49F008A8"/>
    <w:rsid w:val="4A1946C3"/>
    <w:rsid w:val="4A301CC2"/>
    <w:rsid w:val="4A467386"/>
    <w:rsid w:val="4A472F03"/>
    <w:rsid w:val="4A5C6A7C"/>
    <w:rsid w:val="4A6E0EB3"/>
    <w:rsid w:val="4A854515"/>
    <w:rsid w:val="4ABA3B32"/>
    <w:rsid w:val="4AEC002A"/>
    <w:rsid w:val="4B1E0FA9"/>
    <w:rsid w:val="4B1F0062"/>
    <w:rsid w:val="4B2E419E"/>
    <w:rsid w:val="4B7A3887"/>
    <w:rsid w:val="4B963A09"/>
    <w:rsid w:val="4B9C1A50"/>
    <w:rsid w:val="4BA65F76"/>
    <w:rsid w:val="4BDF2047"/>
    <w:rsid w:val="4BE01CBF"/>
    <w:rsid w:val="4C3E5959"/>
    <w:rsid w:val="4C457C0D"/>
    <w:rsid w:val="4C4A557D"/>
    <w:rsid w:val="4C5E0AB3"/>
    <w:rsid w:val="4C6205A3"/>
    <w:rsid w:val="4CA04404"/>
    <w:rsid w:val="4CCF550D"/>
    <w:rsid w:val="4CEB4DF7"/>
    <w:rsid w:val="4D1305C7"/>
    <w:rsid w:val="4D1C122D"/>
    <w:rsid w:val="4D911437"/>
    <w:rsid w:val="4D944D11"/>
    <w:rsid w:val="4DAE5A6A"/>
    <w:rsid w:val="4DB208FE"/>
    <w:rsid w:val="4DC40DEA"/>
    <w:rsid w:val="4DC66DD3"/>
    <w:rsid w:val="4DC85683"/>
    <w:rsid w:val="4E4D2E49"/>
    <w:rsid w:val="4E5A129E"/>
    <w:rsid w:val="4E8A3DE2"/>
    <w:rsid w:val="4E9A6104"/>
    <w:rsid w:val="4E9B4517"/>
    <w:rsid w:val="4EAD187E"/>
    <w:rsid w:val="4F147549"/>
    <w:rsid w:val="4F1B0EDE"/>
    <w:rsid w:val="4F2B1180"/>
    <w:rsid w:val="4F5619D0"/>
    <w:rsid w:val="4F5D354E"/>
    <w:rsid w:val="4F675ED1"/>
    <w:rsid w:val="4FA93450"/>
    <w:rsid w:val="4FBC53FA"/>
    <w:rsid w:val="50011E81"/>
    <w:rsid w:val="502F5371"/>
    <w:rsid w:val="503A2CAD"/>
    <w:rsid w:val="503B3CEE"/>
    <w:rsid w:val="503E0FBE"/>
    <w:rsid w:val="50B6080B"/>
    <w:rsid w:val="50C11611"/>
    <w:rsid w:val="512C4CF1"/>
    <w:rsid w:val="51532BB1"/>
    <w:rsid w:val="51581F75"/>
    <w:rsid w:val="517A638F"/>
    <w:rsid w:val="51C110C3"/>
    <w:rsid w:val="51DA6087"/>
    <w:rsid w:val="51DA7627"/>
    <w:rsid w:val="51DC4954"/>
    <w:rsid w:val="51FE7EBB"/>
    <w:rsid w:val="520B348B"/>
    <w:rsid w:val="521F2A93"/>
    <w:rsid w:val="52270510"/>
    <w:rsid w:val="525827D4"/>
    <w:rsid w:val="52911BE2"/>
    <w:rsid w:val="529214B7"/>
    <w:rsid w:val="52CB49C9"/>
    <w:rsid w:val="531C3187"/>
    <w:rsid w:val="53350BE9"/>
    <w:rsid w:val="53767C1D"/>
    <w:rsid w:val="53C0770E"/>
    <w:rsid w:val="542A54F9"/>
    <w:rsid w:val="545033D7"/>
    <w:rsid w:val="555E4EC0"/>
    <w:rsid w:val="555E7D76"/>
    <w:rsid w:val="557E2768"/>
    <w:rsid w:val="55A16DE2"/>
    <w:rsid w:val="5604091D"/>
    <w:rsid w:val="5611509C"/>
    <w:rsid w:val="566273F2"/>
    <w:rsid w:val="566903DB"/>
    <w:rsid w:val="56A0286F"/>
    <w:rsid w:val="56AA2565"/>
    <w:rsid w:val="56D61ECB"/>
    <w:rsid w:val="56DC20EA"/>
    <w:rsid w:val="56E37A63"/>
    <w:rsid w:val="56F52014"/>
    <w:rsid w:val="572730E5"/>
    <w:rsid w:val="572A52CC"/>
    <w:rsid w:val="573F2FBC"/>
    <w:rsid w:val="576754C8"/>
    <w:rsid w:val="577E683E"/>
    <w:rsid w:val="578A4E52"/>
    <w:rsid w:val="57B570C2"/>
    <w:rsid w:val="57DE465F"/>
    <w:rsid w:val="57E427B4"/>
    <w:rsid w:val="57FD3392"/>
    <w:rsid w:val="58385F74"/>
    <w:rsid w:val="58725243"/>
    <w:rsid w:val="587324F6"/>
    <w:rsid w:val="58823154"/>
    <w:rsid w:val="589935B4"/>
    <w:rsid w:val="58B75675"/>
    <w:rsid w:val="58B8154B"/>
    <w:rsid w:val="58BA3515"/>
    <w:rsid w:val="58C46142"/>
    <w:rsid w:val="58D076BF"/>
    <w:rsid w:val="58DA7713"/>
    <w:rsid w:val="592310BA"/>
    <w:rsid w:val="5939268C"/>
    <w:rsid w:val="59465FF6"/>
    <w:rsid w:val="59622821"/>
    <w:rsid w:val="5972012C"/>
    <w:rsid w:val="59850085"/>
    <w:rsid w:val="59965E6F"/>
    <w:rsid w:val="59F2455A"/>
    <w:rsid w:val="59FD2AB4"/>
    <w:rsid w:val="5A1165EA"/>
    <w:rsid w:val="5A117488"/>
    <w:rsid w:val="5A81253D"/>
    <w:rsid w:val="5AAF779E"/>
    <w:rsid w:val="5AB75FC3"/>
    <w:rsid w:val="5ACD0EF5"/>
    <w:rsid w:val="5ACD5802"/>
    <w:rsid w:val="5B0017E9"/>
    <w:rsid w:val="5B0B5E98"/>
    <w:rsid w:val="5B0D2022"/>
    <w:rsid w:val="5B1213E7"/>
    <w:rsid w:val="5B3255E5"/>
    <w:rsid w:val="5B370991"/>
    <w:rsid w:val="5B922527"/>
    <w:rsid w:val="5B955B74"/>
    <w:rsid w:val="5C384E7D"/>
    <w:rsid w:val="5C5376B6"/>
    <w:rsid w:val="5CBC79AD"/>
    <w:rsid w:val="5CD6194C"/>
    <w:rsid w:val="5CE347F7"/>
    <w:rsid w:val="5D46048A"/>
    <w:rsid w:val="5D885990"/>
    <w:rsid w:val="5D8F31C2"/>
    <w:rsid w:val="5D915B9D"/>
    <w:rsid w:val="5DE17BF0"/>
    <w:rsid w:val="5DED1C97"/>
    <w:rsid w:val="5DF23751"/>
    <w:rsid w:val="5DF474C9"/>
    <w:rsid w:val="5E32585B"/>
    <w:rsid w:val="5E40270F"/>
    <w:rsid w:val="5E587A58"/>
    <w:rsid w:val="5E8329A9"/>
    <w:rsid w:val="5E84407F"/>
    <w:rsid w:val="5E9303D4"/>
    <w:rsid w:val="5EBF1885"/>
    <w:rsid w:val="5ED574D6"/>
    <w:rsid w:val="5EEB4459"/>
    <w:rsid w:val="5F427DC1"/>
    <w:rsid w:val="5F543192"/>
    <w:rsid w:val="5F5C5326"/>
    <w:rsid w:val="5FB707AE"/>
    <w:rsid w:val="60093361"/>
    <w:rsid w:val="601C5968"/>
    <w:rsid w:val="607923C2"/>
    <w:rsid w:val="60B56CA5"/>
    <w:rsid w:val="60BD6710"/>
    <w:rsid w:val="60C8366C"/>
    <w:rsid w:val="60FE6800"/>
    <w:rsid w:val="614C629E"/>
    <w:rsid w:val="61E37639"/>
    <w:rsid w:val="61EE3457"/>
    <w:rsid w:val="61F96E5C"/>
    <w:rsid w:val="620B6B90"/>
    <w:rsid w:val="620C4638"/>
    <w:rsid w:val="621D1EC6"/>
    <w:rsid w:val="6220088D"/>
    <w:rsid w:val="62344338"/>
    <w:rsid w:val="623C6124"/>
    <w:rsid w:val="623F679A"/>
    <w:rsid w:val="62803BD5"/>
    <w:rsid w:val="628A3147"/>
    <w:rsid w:val="62B9215C"/>
    <w:rsid w:val="634B549F"/>
    <w:rsid w:val="63A13CED"/>
    <w:rsid w:val="63BD4768"/>
    <w:rsid w:val="63C90AB0"/>
    <w:rsid w:val="63CE0A79"/>
    <w:rsid w:val="63E418B6"/>
    <w:rsid w:val="63E678B4"/>
    <w:rsid w:val="64025D70"/>
    <w:rsid w:val="642A2765"/>
    <w:rsid w:val="644F7208"/>
    <w:rsid w:val="64D450D1"/>
    <w:rsid w:val="6502071E"/>
    <w:rsid w:val="650E4988"/>
    <w:rsid w:val="65147BB7"/>
    <w:rsid w:val="65181BC3"/>
    <w:rsid w:val="654A79CF"/>
    <w:rsid w:val="65837903"/>
    <w:rsid w:val="658B5060"/>
    <w:rsid w:val="65CC48C6"/>
    <w:rsid w:val="65DD6A95"/>
    <w:rsid w:val="65FB0F70"/>
    <w:rsid w:val="66000ADF"/>
    <w:rsid w:val="660B2794"/>
    <w:rsid w:val="66560D21"/>
    <w:rsid w:val="666679CF"/>
    <w:rsid w:val="66C832A1"/>
    <w:rsid w:val="67053946"/>
    <w:rsid w:val="673F7A07"/>
    <w:rsid w:val="679741C7"/>
    <w:rsid w:val="67C16083"/>
    <w:rsid w:val="67C73559"/>
    <w:rsid w:val="67D34322"/>
    <w:rsid w:val="683E75F2"/>
    <w:rsid w:val="689306AB"/>
    <w:rsid w:val="68C24AA1"/>
    <w:rsid w:val="691E5B11"/>
    <w:rsid w:val="694649E3"/>
    <w:rsid w:val="694C1F68"/>
    <w:rsid w:val="696A0640"/>
    <w:rsid w:val="69A00505"/>
    <w:rsid w:val="69AD77A9"/>
    <w:rsid w:val="69EA3460"/>
    <w:rsid w:val="6A415844"/>
    <w:rsid w:val="6A602252"/>
    <w:rsid w:val="6AA80A43"/>
    <w:rsid w:val="6AD4106C"/>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A748E"/>
    <w:rsid w:val="6C9F591D"/>
    <w:rsid w:val="6CB2704C"/>
    <w:rsid w:val="6D2F4E5D"/>
    <w:rsid w:val="6D31100A"/>
    <w:rsid w:val="6D5B6C1D"/>
    <w:rsid w:val="6D650061"/>
    <w:rsid w:val="6D9B34BE"/>
    <w:rsid w:val="6DAA2E3C"/>
    <w:rsid w:val="6DEF6F06"/>
    <w:rsid w:val="6E5D4CC7"/>
    <w:rsid w:val="6E6B7334"/>
    <w:rsid w:val="6E814937"/>
    <w:rsid w:val="6E9879FD"/>
    <w:rsid w:val="6EA95E94"/>
    <w:rsid w:val="6EBF4F8A"/>
    <w:rsid w:val="6EF32E13"/>
    <w:rsid w:val="6F082B77"/>
    <w:rsid w:val="6F2B6AC3"/>
    <w:rsid w:val="6F5A2F04"/>
    <w:rsid w:val="6FAA5C3A"/>
    <w:rsid w:val="6FD607DD"/>
    <w:rsid w:val="6FE659F4"/>
    <w:rsid w:val="7036571F"/>
    <w:rsid w:val="708244C1"/>
    <w:rsid w:val="70924B4C"/>
    <w:rsid w:val="70E0583B"/>
    <w:rsid w:val="70E46F2A"/>
    <w:rsid w:val="70EA0ADF"/>
    <w:rsid w:val="71022453"/>
    <w:rsid w:val="710C6256"/>
    <w:rsid w:val="715C11B6"/>
    <w:rsid w:val="716342F2"/>
    <w:rsid w:val="717621F9"/>
    <w:rsid w:val="717E112C"/>
    <w:rsid w:val="71DC5E53"/>
    <w:rsid w:val="71E068BE"/>
    <w:rsid w:val="71EA65B2"/>
    <w:rsid w:val="720D7BEC"/>
    <w:rsid w:val="7232489D"/>
    <w:rsid w:val="72A5093A"/>
    <w:rsid w:val="72C828EF"/>
    <w:rsid w:val="72F378F8"/>
    <w:rsid w:val="73474A6A"/>
    <w:rsid w:val="73AB1BCC"/>
    <w:rsid w:val="73F77193"/>
    <w:rsid w:val="74411998"/>
    <w:rsid w:val="745368A0"/>
    <w:rsid w:val="74771A11"/>
    <w:rsid w:val="747834C0"/>
    <w:rsid w:val="74AA5A49"/>
    <w:rsid w:val="74C4779E"/>
    <w:rsid w:val="74E16250"/>
    <w:rsid w:val="74F96AFB"/>
    <w:rsid w:val="7522395E"/>
    <w:rsid w:val="75315055"/>
    <w:rsid w:val="7564688B"/>
    <w:rsid w:val="75661A51"/>
    <w:rsid w:val="758F784A"/>
    <w:rsid w:val="759C7879"/>
    <w:rsid w:val="75A6506C"/>
    <w:rsid w:val="75AF3192"/>
    <w:rsid w:val="75B475B6"/>
    <w:rsid w:val="75D833A4"/>
    <w:rsid w:val="763731B7"/>
    <w:rsid w:val="765A3BF9"/>
    <w:rsid w:val="76746FA2"/>
    <w:rsid w:val="767564AC"/>
    <w:rsid w:val="76853B1E"/>
    <w:rsid w:val="768D22BC"/>
    <w:rsid w:val="769F78FF"/>
    <w:rsid w:val="76C27D0D"/>
    <w:rsid w:val="76CF7E18"/>
    <w:rsid w:val="76DB3CC5"/>
    <w:rsid w:val="76E80FFA"/>
    <w:rsid w:val="7705322F"/>
    <w:rsid w:val="774A47DF"/>
    <w:rsid w:val="775B081D"/>
    <w:rsid w:val="7763043E"/>
    <w:rsid w:val="776B2153"/>
    <w:rsid w:val="77AB254F"/>
    <w:rsid w:val="77E324D9"/>
    <w:rsid w:val="77E36F02"/>
    <w:rsid w:val="77F2017E"/>
    <w:rsid w:val="77F959B0"/>
    <w:rsid w:val="783C764B"/>
    <w:rsid w:val="786C1451"/>
    <w:rsid w:val="78757AE0"/>
    <w:rsid w:val="78F2687F"/>
    <w:rsid w:val="78F543CA"/>
    <w:rsid w:val="790C3D45"/>
    <w:rsid w:val="790F4D60"/>
    <w:rsid w:val="791F31F5"/>
    <w:rsid w:val="79442DD5"/>
    <w:rsid w:val="79C93FCC"/>
    <w:rsid w:val="79DC3BE6"/>
    <w:rsid w:val="79DE4E5E"/>
    <w:rsid w:val="7A3C7A20"/>
    <w:rsid w:val="7A604576"/>
    <w:rsid w:val="7A6921E6"/>
    <w:rsid w:val="7A7D7BB2"/>
    <w:rsid w:val="7A984502"/>
    <w:rsid w:val="7AD746DB"/>
    <w:rsid w:val="7AEF309B"/>
    <w:rsid w:val="7B061228"/>
    <w:rsid w:val="7B1460D6"/>
    <w:rsid w:val="7B30793B"/>
    <w:rsid w:val="7B3D3E06"/>
    <w:rsid w:val="7B6E0354"/>
    <w:rsid w:val="7B6F1AE6"/>
    <w:rsid w:val="7B911033"/>
    <w:rsid w:val="7B964470"/>
    <w:rsid w:val="7BC10593"/>
    <w:rsid w:val="7C3B6F5D"/>
    <w:rsid w:val="7C817D22"/>
    <w:rsid w:val="7C90081E"/>
    <w:rsid w:val="7C9C221B"/>
    <w:rsid w:val="7CD6659A"/>
    <w:rsid w:val="7D112730"/>
    <w:rsid w:val="7D1E3B38"/>
    <w:rsid w:val="7D334955"/>
    <w:rsid w:val="7D416FA7"/>
    <w:rsid w:val="7D4C0002"/>
    <w:rsid w:val="7D513B99"/>
    <w:rsid w:val="7DC459F2"/>
    <w:rsid w:val="7DD24CD9"/>
    <w:rsid w:val="7E3F1C43"/>
    <w:rsid w:val="7E4234E1"/>
    <w:rsid w:val="7E6E17E8"/>
    <w:rsid w:val="7E966D22"/>
    <w:rsid w:val="7E9A7382"/>
    <w:rsid w:val="7EEB5927"/>
    <w:rsid w:val="7F007256"/>
    <w:rsid w:val="7F1046F2"/>
    <w:rsid w:val="7F121106"/>
    <w:rsid w:val="7F1B5F87"/>
    <w:rsid w:val="7F212177"/>
    <w:rsid w:val="7F22523B"/>
    <w:rsid w:val="7F280CAB"/>
    <w:rsid w:val="7F485D15"/>
    <w:rsid w:val="7F851F70"/>
    <w:rsid w:val="7F8D6BC1"/>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spacing w:line="240" w:lineRule="auto"/>
    </w:pPr>
    <w:rPr>
      <w:sz w:val="20"/>
      <w:szCs w:val="20"/>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Header Char"/>
    <w:basedOn w:val="4"/>
    <w:link w:val="10"/>
    <w:qFormat/>
    <w:uiPriority w:val="99"/>
  </w:style>
  <w:style w:type="character" w:customStyle="1" w:styleId="16">
    <w:name w:val="Footer Char"/>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37</TotalTime>
  <ScaleCrop>false</ScaleCrop>
  <LinksUpToDate>false</LinksUpToDate>
  <CharactersWithSpaces>21369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2023-05-10T10:26:01Z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