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sz w:val="28"/>
        </w:rPr>
        <w:t>UNIVERSIDAD PRIVADA ANTENOR ORREGO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24"/>
        </w:rPr>
        <w:t>FACULTAD DE INGENIERÍA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sz w:val="22"/>
        </w:rPr>
        <w:t>PROGRAMA DE ESTUDIO DE INGENIERÍA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831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upao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831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sz w:val="20"/>
        </w:rPr>
        <w:t>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32"/>
        </w:rPr>
        <w:t>Documento de prueba End-to-End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6"/>
        </w:rPr>
        <w:t>Proyecto GenOVA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sz w:val="20"/>
        </w:rPr>
        <w:t>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22"/>
        </w:rPr>
        <w:t>Estudiantes: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sz w:val="22"/>
        </w:rPr>
        <w:t>Carranza Jacinto, Juan Diego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sz w:val="22"/>
        </w:rPr>
        <w:t>Romero Uriol, Jeffry Anderson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2"/>
        </w:rPr>
        <w:t>Asesor: Cueva Chavez, Walter Manuel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22"/>
        </w:rPr>
        <w:t>Trujillo - PERÚ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2"/>
        </w:rPr>
        <w:t>2026</w:t>
      </w:r>
    </w:p>
    <w:p>
      <w:r>
        <w:br w:type="page"/>
      </w:r>
    </w:p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1. Descripción del caso de prueba</w:t>
      </w:r>
    </w:p>
    <w:p>
      <w:pPr>
        <w:spacing w:after="120" w:line="240" w:lineRule="auto"/>
        <w:jc w:val="both"/>
      </w:pPr>
      <w:r>
        <w:rPr>
          <w:rFonts w:ascii="Times New Roman" w:hAnsi="Times New Roman" w:eastAsia="Times New Roman"/>
          <w:b w:val="0"/>
          <w:sz w:val="22"/>
        </w:rPr>
        <w:t>Tipo de prueba a realizar: Pruebas End-to-End (E2E) funcionales de la interfaz gráfica.</w:t>
      </w:r>
    </w:p>
    <w:p>
      <w:pPr>
        <w:spacing w:after="120" w:line="240" w:lineRule="auto"/>
        <w:jc w:val="both"/>
      </w:pPr>
      <w:r>
        <w:rPr>
          <w:rFonts w:ascii="Times New Roman" w:hAnsi="Times New Roman" w:eastAsia="Times New Roman"/>
          <w:b w:val="0"/>
          <w:sz w:val="22"/>
        </w:rPr>
        <w:t>Se ejercitaron flujos completos en navegador real (Chromium): frontend Angular → backend FastAPI → base de datos. Escritas en Gherkin (BDD) y ejecutadas con Playwright + playwright-bdd. Resultado: 36 / 36 escenarios PASA.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Valor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Proyecto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GenOVA — OVAs SCORM 1.2 / 5E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Herramienta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Playwright (Chromium) + Playwright-BDD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Fecha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18/07/2026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Ejecutado por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Jeffry A. Romero Uriol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Suite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 features · 36 escenarios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Resultado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36 / 36 PASA</w:t>
            </w:r>
          </w:p>
        </w:tc>
      </w:tr>
    </w:tbl>
    <w:p/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2. Entorno de ejecución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Campo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Valor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Frontend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Angular 22 · http://localhost:4200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Backend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FastAPI :8000 · LLM_FAKE=1 · RATE_LIMIT_ENABLED=0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Worker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arq con LLM_FAKE=1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Base de datos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Supabase PostgreSQL + pgvector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Navegador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Chromium Playwright · 1 worker · timeout 180 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Reporte HTML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tests/playwright-report/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SO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Windows 11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Cuentas seed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admin@genova.ai · user@genova.ai</w:t>
            </w:r>
          </w:p>
        </w:tc>
      </w:tr>
    </w:tbl>
    <w:p/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3. Matriz de casos E2E (resumen)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Feature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HU/BU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Escenarios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Resultado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Inicio de sesión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HU-008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Registro de cuenta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HU-001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Sesión expirada → login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BU-001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Cambio de cuenta / nav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BU-002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Layout y navegación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HU-010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Crear OVA desde prompt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HU-002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Exportar SCORM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HU-004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Historial Mis OVAs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HU-006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Papelera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HU-012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Duplicar OVA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HU-013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Workspace edición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HU-025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Perfil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HU-015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Crear rol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HU-018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Editar rol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HU-019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Eliminar rol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HU-020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Gestión usuarios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HU-021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Total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36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36/36</w:t>
            </w:r>
          </w:p>
        </w:tc>
      </w:tr>
    </w:tbl>
    <w:p/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4. Resumen de ejecución y corrección</w:t>
      </w:r>
    </w:p>
    <w:p>
      <w:pPr>
        <w:spacing w:after="120" w:line="240" w:lineRule="auto"/>
        <w:jc w:val="both"/>
      </w:pPr>
      <w:r>
        <w:rPr>
          <w:rFonts w:ascii="Times New Roman" w:hAnsi="Times New Roman" w:eastAsia="Times New Roman"/>
          <w:b w:val="0"/>
          <w:sz w:val="22"/>
        </w:rPr>
        <w:t>36 pruebas ejecutadas, 0 fallos. En la primera corrida, HU-002 «Generación completa» falló (35/36) porque el tour de onboarding (driver.js) bloqueaba clics en el modal 5E. Se ajustó el step para cerrar el tour antes de abrir el modal (tests/steps/e2e/ova-e2e.steps.js). Tras el ajuste: 36/36.</w:t>
      </w:r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Step corregido: </w:t>
      </w:r>
      <w:hyperlink r:id="rId10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https://github.com/GenOVA-UPAO/GenOVA/blob/main/tests/steps/e2e/ova-e2e.steps.js</w:t>
        </w:r>
      </w:hyperlink>
    </w:p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5. Evidencia — reporte HTML de Playwright</w:t>
      </w:r>
    </w:p>
    <w:p>
      <w:pPr>
        <w:spacing w:after="120" w:line="240" w:lineRule="auto"/>
        <w:jc w:val="both"/>
      </w:pPr>
      <w:r>
        <w:rPr>
          <w:rFonts w:ascii="Times New Roman" w:hAnsi="Times New Roman" w:eastAsia="Times New Roman"/>
          <w:b w:val="0"/>
          <w:sz w:val="22"/>
        </w:rPr>
        <w:t>Playwright genera un reporte HTML interactivo (npx playwright show-report). Las capturas del resumen se incluyen abajo. Enlace previsto en el repositorio (tras la PR; el HTML regenerable localmente):</w:t>
      </w:r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Carpeta reporte Playwright: </w:t>
      </w:r>
      <w:hyperlink r:id="rId11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https://github.com/GenOVA-UPAO/GenOVA/tree/main/tests/playwright-report</w:t>
        </w:r>
      </w:hyperlink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Capturas PNG del reporte: </w:t>
      </w:r>
      <w:hyperlink r:id="rId12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https://github.com/GenOVA-UPAO/GenOVA/tree/main/docs/assets/e2e</w:t>
        </w:r>
      </w:hyperlink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Features Gherkin E2E: </w:t>
      </w:r>
      <w:hyperlink r:id="rId13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https://github.com/GenOVA-UPAO/GenOVA/tree/main/tests/features/e2e</w:t>
        </w:r>
      </w:hyperlink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Steps Playwright: </w:t>
      </w:r>
      <w:hyperlink r:id="rId14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https://github.com/GenOVA-UPAO/GenOVA/tree/main/tests/steps/e2e</w:t>
        </w:r>
      </w:hyperlink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Config Playwright: </w:t>
      </w:r>
      <w:hyperlink r:id="rId15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https://github.com/GenOVA-UPAO/GenOVA/blob/main/tests/playwright.config.js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988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e-playwrigh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98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0"/>
        </w:rPr>
        <w:t>Figura 1. Reporte HTML Playwright — resumen (36/36 en verde)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988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e-playwright-detal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98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0"/>
        </w:rPr>
        <w:t>Figura 2. Reporte HTML Playwright — detalle de escenario con pasos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6. Evidencia visual por ruta (caja negra)</w:t>
      </w:r>
    </w:p>
    <w:p>
      <w:pPr>
        <w:spacing w:after="120" w:line="240" w:lineRule="auto"/>
        <w:jc w:val="both"/>
      </w:pPr>
      <w:r>
        <w:rPr>
          <w:rFonts w:ascii="Times New Roman" w:hAnsi="Times New Roman" w:eastAsia="Times New Roman"/>
          <w:b w:val="0"/>
          <w:sz w:val="22"/>
        </w:rPr>
        <w:t>Las rutas de la suite E2E también tienen capturas de la app real en el documento de caja negra. Enlaces a capturas en el repositorio:</w:t>
      </w:r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Registro (HU-001): </w:t>
      </w:r>
      <w:hyperlink r:id="rId18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https://github.com/GenOVA-UPAO/GenOVA/blob/main/docs/assets/caja-negra-completa/esc1_01_campos_vacios.png</w:t>
        </w:r>
      </w:hyperlink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Login (HU-008): </w:t>
      </w:r>
      <w:hyperlink r:id="rId19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https://github.com/GenOVA-UPAO/GenOVA/blob/main/docs/assets/caja-negra-completa/esc2_04_login_ok.png</w:t>
        </w:r>
      </w:hyperlink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Crear OVA + workspace (HU-002): </w:t>
      </w:r>
      <w:hyperlink r:id="rId20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https://github.com/GenOVA-UPAO/GenOVA/blob/main/docs/assets/caja-negra-completa/esc4_05_resultado_workspace.png</w:t>
        </w:r>
      </w:hyperlink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Workspace (HU-025): </w:t>
      </w:r>
      <w:hyperlink r:id="rId21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https://github.com/GenOVA-UPAO/GenOVA/blob/main/docs/assets/caja-negra-completa/esc5_01_workspace_recursos.png</w:t>
        </w:r>
      </w:hyperlink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SCORM (HU-004): </w:t>
      </w:r>
      <w:hyperlink r:id="rId22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https://github.com/GenOVA-UPAO/GenOVA/blob/main/docs/assets/caja-negra-completa/esc7_02_descarga_scorm.png</w:t>
        </w:r>
      </w:hyperlink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Biblioteca (HU-006/012/013): </w:t>
      </w:r>
      <w:hyperlink r:id="rId23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https://github.com/GenOVA-UPAO/GenOVA/blob/main/docs/assets/caja-negra-completa/esc8_01_buscar.png</w:t>
        </w:r>
      </w:hyperlink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Perfil (HU-015): </w:t>
      </w:r>
      <w:hyperlink r:id="rId24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https://github.com/GenOVA-UPAO/GenOVA/blob/main/docs/assets/caja-negra-completa/esc9_01_perfil.png</w:t>
        </w:r>
      </w:hyperlink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 xml:space="preserve">Admin (HU-018…021): </w:t>
      </w:r>
      <w:hyperlink r:id="rId25">
        <w:r>
          <w:rPr>
            <w:color w:val="0563C1"/>
            <w:u w:val="single"/>
            <w:sz w:val="22"/>
            <w:rFonts w:ascii="Times New Roman" w:hAnsi="Times New Roman"/>
          </w:rPr>
          <w:t xml:space="preserve">https://github.com/GenOVA-UPAO/GenOVA/blob/main/docs/assets/caja-negra-completa/esc13_02_roles.png</w:t>
        </w:r>
      </w:hyperlink>
    </w:p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7. Cómo reproducir</w:t>
      </w:r>
    </w:p>
    <w:p>
      <w:pPr>
        <w:spacing w:after="120" w:line="240" w:lineRule="auto"/>
        <w:jc w:val="both"/>
      </w:pPr>
      <w:r>
        <w:rPr>
          <w:rFonts w:ascii="Times New Roman" w:hAnsi="Times New Roman" w:eastAsia="Times New Roman"/>
          <w:b w:val="0"/>
          <w:sz w:val="22"/>
        </w:rPr>
        <w:t>Requisitos: frontend :4200 y backend :8000 con worker (LLM_FAKE=1). cd tests · pnpm test:e2e · npx playwright show-report. Solo smoke: BDD_TAGS="@smoke" pnpm test:e2e.</w:t>
      </w:r>
    </w:p>
    <w:p>
      <w:r>
        <w:br w:type="page"/>
      </w:r>
    </w:p>
    <w:p>
      <w:pPr>
        <w:spacing w:before="280" w:after="160"/>
      </w:pPr>
      <w:r>
        <w:rPr>
          <w:rFonts w:ascii="Times New Roman" w:hAnsi="Times New Roman" w:eastAsia="Times New Roman"/>
          <w:b/>
          <w:sz w:val="28"/>
        </w:rPr>
        <w:t>Índice de figuras</w:t>
      </w:r>
    </w:p>
    <w:p>
      <w:pPr>
        <w:spacing w:after="40" w:line="240" w:lineRule="auto"/>
        <w:jc w:val="both"/>
      </w:pPr>
      <w:r>
        <w:rPr>
          <w:rFonts w:ascii="Times New Roman" w:hAnsi="Times New Roman" w:eastAsia="Times New Roman"/>
          <w:b w:val="0"/>
          <w:sz w:val="20"/>
        </w:rPr>
        <w:t>Figura 1. Reporte HTML Playwright — resumen (36/36 en verde)</w:t>
      </w:r>
    </w:p>
    <w:p>
      <w:pPr>
        <w:spacing w:after="40" w:line="240" w:lineRule="auto"/>
        <w:jc w:val="both"/>
      </w:pPr>
      <w:r>
        <w:rPr>
          <w:rFonts w:ascii="Times New Roman" w:hAnsi="Times New Roman" w:eastAsia="Times New Roman"/>
          <w:b w:val="0"/>
          <w:sz w:val="20"/>
        </w:rPr>
        <w:t>Figura 2. Reporte HTML Playwright — detalle de escenario con pasos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GenOVA-UPAO/GenOVA/blob/main/tests/steps/e2e/ova-e2e.steps.js" TargetMode="External"/><Relationship Id="rId11" Type="http://schemas.openxmlformats.org/officeDocument/2006/relationships/hyperlink" Target="https://github.com/GenOVA-UPAO/GenOVA/tree/main/tests/playwright-report" TargetMode="External"/><Relationship Id="rId12" Type="http://schemas.openxmlformats.org/officeDocument/2006/relationships/hyperlink" Target="https://github.com/GenOVA-UPAO/GenOVA/tree/main/docs/assets/e2e" TargetMode="External"/><Relationship Id="rId13" Type="http://schemas.openxmlformats.org/officeDocument/2006/relationships/hyperlink" Target="https://github.com/GenOVA-UPAO/GenOVA/tree/main/tests/features/e2e" TargetMode="External"/><Relationship Id="rId14" Type="http://schemas.openxmlformats.org/officeDocument/2006/relationships/hyperlink" Target="https://github.com/GenOVA-UPAO/GenOVA/tree/main/tests/steps/e2e" TargetMode="External"/><Relationship Id="rId15" Type="http://schemas.openxmlformats.org/officeDocument/2006/relationships/hyperlink" Target="https://github.com/GenOVA-UPAO/GenOVA/blob/main/tests/playwright.config.js" TargetMode="Externa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hyperlink" Target="https://github.com/GenOVA-UPAO/GenOVA/blob/main/docs/assets/caja-negra-completa/esc1_01_campos_vacios.png" TargetMode="External"/><Relationship Id="rId19" Type="http://schemas.openxmlformats.org/officeDocument/2006/relationships/hyperlink" Target="https://github.com/GenOVA-UPAO/GenOVA/blob/main/docs/assets/caja-negra-completa/esc2_04_login_ok.png" TargetMode="External"/><Relationship Id="rId20" Type="http://schemas.openxmlformats.org/officeDocument/2006/relationships/hyperlink" Target="https://github.com/GenOVA-UPAO/GenOVA/blob/main/docs/assets/caja-negra-completa/esc4_05_resultado_workspace.png" TargetMode="External"/><Relationship Id="rId21" Type="http://schemas.openxmlformats.org/officeDocument/2006/relationships/hyperlink" Target="https://github.com/GenOVA-UPAO/GenOVA/blob/main/docs/assets/caja-negra-completa/esc5_01_workspace_recursos.png" TargetMode="External"/><Relationship Id="rId22" Type="http://schemas.openxmlformats.org/officeDocument/2006/relationships/hyperlink" Target="https://github.com/GenOVA-UPAO/GenOVA/blob/main/docs/assets/caja-negra-completa/esc7_02_descarga_scorm.png" TargetMode="External"/><Relationship Id="rId23" Type="http://schemas.openxmlformats.org/officeDocument/2006/relationships/hyperlink" Target="https://github.com/GenOVA-UPAO/GenOVA/blob/main/docs/assets/caja-negra-completa/esc8_01_buscar.png" TargetMode="External"/><Relationship Id="rId24" Type="http://schemas.openxmlformats.org/officeDocument/2006/relationships/hyperlink" Target="https://github.com/GenOVA-UPAO/GenOVA/blob/main/docs/assets/caja-negra-completa/esc9_01_perfil.png" TargetMode="External"/><Relationship Id="rId25" Type="http://schemas.openxmlformats.org/officeDocument/2006/relationships/hyperlink" Target="https://github.com/GenOVA-UPAO/GenOVA/blob/main/docs/assets/caja-negra-completa/esc13_02_roles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