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40" w:lineRule="auto" w:after="240"/>
        <w:jc w:val="center"/>
      </w:pPr>
      <w:bookmarkStart w:id="138" w:name="_Toc0016"/>
      <w:r>
        <w:rPr>
          <w:b/>
          <w:bCs/>
          <w:sz w:val="28"/>
          <w:szCs w:val="28"/>
        </w:rPr>
        <w:t xml:space="preserve">GARBAGE-GUARD: DEVELOPMENT OF COMPUTER VISION FOR CREEKS GARBAGE DETECTION USING CONVOLUTIONAL NEURAL NETWORK</w:t>
      </w:r>
      <w:bookmarkEnd w:id="138"/>
    </w:p>
    <w:p>
      <w:pPr>
        <w:spacing w:line="360" w:lineRule="auto"/>
        <w:jc w:val="center"/>
      </w:pPr>
    </w:p>
    <w:p>
      <w:pPr>
        <w:spacing w:line="360" w:lineRule="auto"/>
        <w:jc w:val="center"/>
      </w:pPr>
    </w:p>
    <w:p>
      <w:pPr>
        <w:spacing w:line="360" w:lineRule="auto"/>
        <w:jc w:val="center"/>
      </w:pPr>
      <w:r>
        <w:rPr>
          <w:b/>
          <w:bCs/>
        </w:rPr>
        <w:t xml:space="preserve">A Capstone Study</w:t>
      </w:r>
    </w:p>
    <w:p>
      <w:pPr>
        <w:spacing w:line="360" w:lineRule="auto"/>
        <w:jc w:val="center"/>
      </w:pPr>
    </w:p>
    <w:p>
      <w:pPr>
        <w:spacing w:line="360" w:lineRule="auto"/>
        <w:jc w:val="center"/>
      </w:pPr>
      <w:r>
        <w:t xml:space="preserve">Presented to the Faculty of the</w:t>
      </w:r>
    </w:p>
    <w:p>
      <w:pPr>
        <w:spacing w:line="360" w:lineRule="auto"/>
        <w:jc w:val="center"/>
      </w:pPr>
      <w:r>
        <w:rPr>
          <w:b/>
          <w:bCs/>
        </w:rPr>
        <w:t xml:space="preserve">ELECTRONICS ENGINEERING TECHNOLOGY DEPARTMENT</w:t>
      </w:r>
    </w:p>
    <w:p>
      <w:pPr>
        <w:spacing w:line="360" w:lineRule="auto"/>
        <w:jc w:val="center"/>
      </w:pPr>
      <w:r>
        <w:t xml:space="preserve">College of Industrial Technology</w:t>
      </w:r>
    </w:p>
    <w:p>
      <w:pPr>
        <w:spacing w:line="360" w:lineRule="auto"/>
        <w:jc w:val="center"/>
      </w:pPr>
      <w:r>
        <w:t xml:space="preserve">Technological University of the Philippines</w:t>
      </w:r>
    </w:p>
    <w:p>
      <w:pPr>
        <w:spacing w:line="360" w:lineRule="auto"/>
        <w:jc w:val="center"/>
      </w:pPr>
      <w:r>
        <w:t xml:space="preserve">Ayala Boulevard, Ermita, Manila</w:t>
      </w:r>
    </w:p>
    <w:p>
      <w:pPr>
        <w:spacing w:line="360" w:lineRule="auto"/>
        <w:jc w:val="center"/>
      </w:pPr>
    </w:p>
    <w:p>
      <w:pPr>
        <w:spacing w:line="360" w:lineRule="auto"/>
        <w:jc w:val="center"/>
      </w:pPr>
    </w:p>
    <w:p>
      <w:pPr>
        <w:spacing w:line="360" w:lineRule="auto"/>
        <w:jc w:val="center"/>
      </w:pPr>
      <w:r>
        <w:t xml:space="preserve">by</w:t>
      </w:r>
    </w:p>
    <w:p>
      <w:pPr>
        <w:spacing w:line="360" w:lineRule="auto"/>
        <w:jc w:val="center"/>
      </w:pPr>
    </w:p>
    <w:p>
      <w:pPr>
        <w:spacing w:line="360" w:lineRule="auto"/>
        <w:jc w:val="center"/>
      </w:pPr>
    </w:p>
    <w:p>
      <w:pPr>
        <w:spacing w:line="360" w:lineRule="auto"/>
        <w:jc w:val="center"/>
      </w:pPr>
      <w:r>
        <w:rPr>
          <w:b/>
          <w:bCs/>
        </w:rPr>
        <w:t xml:space="preserve">BRIAN JAY CELESTE</w:t>
      </w:r>
    </w:p>
    <w:p>
      <w:pPr>
        <w:spacing w:line="360" w:lineRule="auto"/>
        <w:jc w:val="center"/>
      </w:pPr>
      <w:r>
        <w:rPr>
          <w:b/>
          <w:bCs/>
        </w:rPr>
        <w:t xml:space="preserve">GENESIS WALTER D. REYES II</w:t>
      </w:r>
    </w:p>
    <w:p>
      <w:pPr>
        <w:spacing w:line="360" w:lineRule="auto"/>
        <w:jc w:val="center"/>
      </w:pPr>
      <w:r>
        <w:rPr>
          <w:b/>
          <w:bCs/>
        </w:rPr>
        <w:t xml:space="preserve">JADE C. GUNAYAN</w:t>
      </w:r>
    </w:p>
    <w:p>
      <w:pPr>
        <w:spacing w:line="360" w:lineRule="auto"/>
        <w:jc w:val="center"/>
      </w:pPr>
      <w:r>
        <w:rPr>
          <w:b/>
          <w:bCs/>
        </w:rPr>
        <w:t xml:space="preserve">KING PERTH G. PEPITO</w:t>
      </w:r>
    </w:p>
    <w:p>
      <w:pPr>
        <w:spacing w:line="360" w:lineRule="auto"/>
        <w:jc w:val="center"/>
      </w:pPr>
      <w:r>
        <w:rPr>
          <w:b/>
          <w:bCs/>
        </w:rPr>
        <w:t xml:space="preserve">RODEL S. BANOGBANOG</w:t>
      </w:r>
    </w:p>
    <w:p>
      <w:pPr>
        <w:spacing w:line="360" w:lineRule="auto"/>
        <w:jc w:val="center"/>
      </w:pPr>
    </w:p>
    <w:p>
      <w:pPr>
        <w:spacing w:line="360" w:lineRule="auto"/>
        <w:jc w:val="center"/>
      </w:pPr>
    </w:p>
    <w:p>
      <w:pPr>
        <w:spacing w:line="360" w:lineRule="auto"/>
        <w:jc w:val="center"/>
      </w:pPr>
    </w:p>
    <w:p>
      <w:pPr>
        <w:spacing w:line="360" w:lineRule="auto"/>
        <w:jc w:val="center"/>
      </w:pPr>
      <w:r>
        <w:t xml:space="preserve">In Partial Fulfillment for the Requirements of the Degree</w:t>
      </w:r>
    </w:p>
    <w:p>
      <w:pPr>
        <w:spacing w:line="360" w:lineRule="auto"/>
        <w:jc w:val="center"/>
      </w:pPr>
      <w:r>
        <w:rPr>
          <w:b/>
          <w:bCs/>
        </w:rPr>
        <w:t xml:space="preserve">Bachelor of Engineering Technology major in Computer Engineering Technology</w:t>
      </w:r>
    </w:p>
    <w:p>
      <w:pPr>
        <w:spacing w:line="360" w:lineRule="auto"/>
        <w:jc w:val="center"/>
      </w:pPr>
    </w:p>
    <w:p>
      <w:pPr>
        <w:spacing w:line="360" w:lineRule="auto"/>
        <w:jc w:val="center"/>
      </w:pPr>
    </w:p>
    <w:p>
      <w:pPr>
        <w:spacing w:line="360" w:lineRule="auto"/>
        <w:jc w:val="center"/>
      </w:pPr>
      <w:r>
        <w:t xml:space="preserve">August, 2026</w:t>
      </w:r>
    </w:p>
    <w:p>
      <w:pPr>
        <w:pageBreakBefore/>
        <w:spacing w:after="240"/>
        <w:jc w:val="center"/>
      </w:pPr>
      <w:bookmarkStart w:id="139" w:name="_Toc0017"/>
      <w:r>
        <w:fldChar w:fldCharType="begin"/>
      </w:r>
      <w:r>
        <w:instrText xml:space="preserve"> TC "TABLE OF CONTENTS" \l 1 </w:instrText>
      </w:r>
      <w:r>
        <w:fldChar w:fldCharType="end"/>
      </w:r>
      <w:r>
        <w:rPr>
          <w:b/>
          <w:bCs/>
        </w:rPr>
        <w:t xml:space="preserve">TABLE OF CONTENTS</w:t>
      </w:r>
      <w:bookmarkEnd w:id="139"/>
    </w:p>
    <w:p>
      <w:pPr>
        <w:pStyle w:val="TOC1"/>
      </w:pPr>
      <w:r>
        <w:fldChar w:fldCharType="begin"/>
      </w:r>
      <w:r>
        <w:instrText xml:space="preserve"> TOC \o "1-2" \f \h \z </w:instrText>
      </w:r>
      <w:r>
        <w:fldChar w:fldCharType="separate"/>
      </w:r>
      <w:hyperlink w:anchor="_Toc0016" w:history="1">
        <w:r>
          <w:t xml:space="preserve">TITLE PAGE</w:t>
        </w:r>
        <w:r>
          <w:tab/>
        </w:r>
        <w:r>
          <w:fldChar w:fldCharType="begin"/>
        </w:r>
        <w:r>
          <w:instrText xml:space="preserve"> PAGEREF _Toc0016 \h </w:instrText>
        </w:r>
        <w:r>
          <w:fldChar w:fldCharType="separate"/>
        </w:r>
        <w:r>
          <w:t>i</w:t>
        </w:r>
        <w:r>
          <w:fldChar w:fldCharType="end"/>
        </w:r>
      </w:hyperlink>
    </w:p>
    <w:p>
      <w:pPr>
        <w:pStyle w:val="TOC1"/>
      </w:pPr>
      <w:hyperlink w:anchor="_Toc0017" w:history="1">
        <w:r>
          <w:t xml:space="preserve">TABLE OF CONTENTS</w:t>
        </w:r>
        <w:r>
          <w:tab/>
        </w:r>
        <w:r>
          <w:fldChar w:fldCharType="begin"/>
        </w:r>
        <w:r>
          <w:instrText xml:space="preserve"> PAGEREF _Toc0017 \h </w:instrText>
        </w:r>
        <w:r>
          <w:fldChar w:fldCharType="separate"/>
        </w:r>
        <w:r>
          <w:t>ii</w:t>
        </w:r>
        <w:r>
          <w:fldChar w:fldCharType="end"/>
        </w:r>
      </w:hyperlink>
    </w:p>
    <w:p>
      <w:pPr>
        <w:pStyle w:val="TOC1"/>
      </w:pPr>
      <w:hyperlink w:anchor="_Toc0018" w:history="1">
        <w:r>
          <w:t xml:space="preserve">LIST OF FIGURES</w:t>
        </w:r>
        <w:r>
          <w:tab/>
        </w:r>
        <w:r>
          <w:fldChar w:fldCharType="begin"/>
        </w:r>
        <w:r>
          <w:instrText xml:space="preserve"> PAGEREF _Toc0018 \h </w:instrText>
        </w:r>
        <w:r>
          <w:fldChar w:fldCharType="separate"/>
        </w:r>
        <w:r>
          <w:t>iii</w:t>
        </w:r>
        <w:r>
          <w:fldChar w:fldCharType="end"/>
        </w:r>
      </w:hyperlink>
    </w:p>
    <w:p>
      <w:pPr>
        <w:pStyle w:val="TOC1"/>
      </w:pPr>
      <w:hyperlink w:anchor="_Toc0019" w:history="1">
        <w:r>
          <w:t xml:space="preserve">LIST OF TABLES</w:t>
        </w:r>
        <w:r>
          <w:tab/>
        </w:r>
        <w:r>
          <w:fldChar w:fldCharType="begin"/>
        </w:r>
        <w:r>
          <w:instrText xml:space="preserve"> PAGEREF _Toc0019 \h </w:instrText>
        </w:r>
        <w:r>
          <w:fldChar w:fldCharType="separate"/>
        </w:r>
        <w:r>
          <w:t>iv</w:t>
        </w:r>
        <w:r>
          <w:fldChar w:fldCharType="end"/>
        </w:r>
      </w:hyperlink>
    </w:p>
    <w:p>
      <w:pPr>
        <w:pStyle w:val="TOC1"/>
      </w:pPr>
      <w:hyperlink w:anchor="_Toc0020" w:history="1">
        <w:r>
          <w:t xml:space="preserve">LIST OF ABBREVIATIONS</w:t>
        </w:r>
        <w:r>
          <w:tab/>
        </w:r>
        <w:r>
          <w:fldChar w:fldCharType="begin"/>
        </w:r>
        <w:r>
          <w:instrText xml:space="preserve"> PAGEREF _Toc0020 \h </w:instrText>
        </w:r>
        <w:r>
          <w:fldChar w:fldCharType="separate"/>
        </w:r>
        <w:r>
          <w:t>v</w:t>
        </w:r>
        <w:r>
          <w:fldChar w:fldCharType="end"/>
        </w:r>
      </w:hyperlink>
    </w:p>
    <w:p>
      <w:pPr>
        <w:pStyle w:val="TOC1"/>
      </w:pPr>
      <w:hyperlink w:anchor="_Toc0001" w:history="1">
        <w:r>
          <w:t xml:space="preserve">I. INTRODUCTION</w:t>
        </w:r>
        <w:r>
          <w:tab/>
        </w:r>
        <w:r>
          <w:fldChar w:fldCharType="begin"/>
        </w:r>
        <w:r>
          <w:instrText xml:space="preserve"> PAGEREF _Toc0001 \h </w:instrText>
        </w:r>
        <w:r>
          <w:fldChar w:fldCharType="separate"/>
        </w:r>
        <w:r>
          <w:t>1</w:t>
        </w:r>
        <w:r>
          <w:fldChar w:fldCharType="end"/>
        </w:r>
      </w:hyperlink>
    </w:p>
    <w:p>
      <w:pPr>
        <w:pStyle w:val="TOC2"/>
      </w:pPr>
      <w:hyperlink w:anchor="_Toc0002" w:history="1">
        <w:r>
          <w:t xml:space="preserve">1.1 Background of the Study</w:t>
        </w:r>
        <w:r>
          <w:tab/>
        </w:r>
        <w:r>
          <w:fldChar w:fldCharType="begin"/>
        </w:r>
        <w:r>
          <w:instrText xml:space="preserve"> PAGEREF _Toc0002 \h </w:instrText>
        </w:r>
        <w:r>
          <w:fldChar w:fldCharType="separate"/>
        </w:r>
        <w:r>
          <w:t>1</w:t>
        </w:r>
        <w:r>
          <w:fldChar w:fldCharType="end"/>
        </w:r>
      </w:hyperlink>
    </w:p>
    <w:p>
      <w:pPr>
        <w:pStyle w:val="TOC2"/>
      </w:pPr>
      <w:hyperlink w:anchor="_Toc0003" w:history="1">
        <w:r>
          <w:t xml:space="preserve">1.2 Objectives of the Study</w:t>
        </w:r>
        <w:r>
          <w:tab/>
        </w:r>
        <w:r>
          <w:fldChar w:fldCharType="begin"/>
        </w:r>
        <w:r>
          <w:instrText xml:space="preserve"> PAGEREF _Toc0003 \h </w:instrText>
        </w:r>
        <w:r>
          <w:fldChar w:fldCharType="separate"/>
        </w:r>
        <w:r>
          <w:t>3</w:t>
        </w:r>
        <w:r>
          <w:fldChar w:fldCharType="end"/>
        </w:r>
      </w:hyperlink>
    </w:p>
    <w:p>
      <w:pPr>
        <w:pStyle w:val="TOC2"/>
      </w:pPr>
      <w:hyperlink w:anchor="_Toc0004" w:history="1">
        <w:r>
          <w:t xml:space="preserve">1.3 Scope and Limitations of the Study</w:t>
        </w:r>
        <w:r>
          <w:tab/>
        </w:r>
        <w:r>
          <w:fldChar w:fldCharType="begin"/>
        </w:r>
        <w:r>
          <w:instrText xml:space="preserve"> PAGEREF _Toc0004 \h </w:instrText>
        </w:r>
        <w:r>
          <w:fldChar w:fldCharType="separate"/>
        </w:r>
        <w:r>
          <w:t>5</w:t>
        </w:r>
        <w:r>
          <w:fldChar w:fldCharType="end"/>
        </w:r>
      </w:hyperlink>
    </w:p>
    <w:p>
      <w:pPr>
        <w:pStyle w:val="TOC1"/>
      </w:pPr>
      <w:hyperlink w:anchor="_Toc0005" w:history="1">
        <w:r>
          <w:t xml:space="preserve">II. LITERATURE REVIEW</w:t>
        </w:r>
        <w:r>
          <w:tab/>
        </w:r>
        <w:r>
          <w:fldChar w:fldCharType="begin"/>
        </w:r>
        <w:r>
          <w:instrText xml:space="preserve"> PAGEREF _Toc0005 \h </w:instrText>
        </w:r>
        <w:r>
          <w:fldChar w:fldCharType="separate"/>
        </w:r>
        <w:r>
          <w:t>7</w:t>
        </w:r>
        <w:r>
          <w:fldChar w:fldCharType="end"/>
        </w:r>
      </w:hyperlink>
    </w:p>
    <w:p>
      <w:pPr>
        <w:pStyle w:val="TOC2"/>
      </w:pPr>
      <w:hyperlink w:anchor="_Toc0006" w:history="1">
        <w:r>
          <w:t xml:space="preserve">2.1 Review of Related Studies</w:t>
        </w:r>
        <w:r>
          <w:tab/>
        </w:r>
        <w:r>
          <w:fldChar w:fldCharType="begin"/>
        </w:r>
        <w:r>
          <w:instrText xml:space="preserve"> PAGEREF _Toc0006 \h </w:instrText>
        </w:r>
        <w:r>
          <w:fldChar w:fldCharType="separate"/>
        </w:r>
        <w:r>
          <w:t>7</w:t>
        </w:r>
        <w:r>
          <w:fldChar w:fldCharType="end"/>
        </w:r>
      </w:hyperlink>
    </w:p>
    <w:p>
      <w:pPr>
        <w:pStyle w:val="TOC2"/>
      </w:pPr>
      <w:hyperlink w:anchor="_Toc0007" w:history="1">
        <w:r>
          <w:t xml:space="preserve">2.2 Review of Related Patents</w:t>
        </w:r>
        <w:r>
          <w:tab/>
        </w:r>
        <w:r>
          <w:fldChar w:fldCharType="begin"/>
        </w:r>
        <w:r>
          <w:instrText xml:space="preserve"> PAGEREF _Toc0007 \h </w:instrText>
        </w:r>
        <w:r>
          <w:fldChar w:fldCharType="separate"/>
        </w:r>
        <w:r>
          <w:t>16</w:t>
        </w:r>
        <w:r>
          <w:fldChar w:fldCharType="end"/>
        </w:r>
      </w:hyperlink>
    </w:p>
    <w:p>
      <w:pPr>
        <w:pStyle w:val="TOC1"/>
      </w:pPr>
      <w:hyperlink w:anchor="_Toc0008" w:history="1">
        <w:r>
          <w:t xml:space="preserve">III. METHODOLOGY</w:t>
        </w:r>
        <w:r>
          <w:tab/>
        </w:r>
        <w:r>
          <w:fldChar w:fldCharType="begin"/>
        </w:r>
        <w:r>
          <w:instrText xml:space="preserve"> PAGEREF _Toc0008 \h </w:instrText>
        </w:r>
        <w:r>
          <w:fldChar w:fldCharType="separate"/>
        </w:r>
        <w:r>
          <w:t>27</w:t>
        </w:r>
        <w:r>
          <w:fldChar w:fldCharType="end"/>
        </w:r>
      </w:hyperlink>
    </w:p>
    <w:p>
      <w:pPr>
        <w:pStyle w:val="TOC2"/>
      </w:pPr>
      <w:hyperlink w:anchor="_Toc0009" w:history="1">
        <w:r>
          <w:t xml:space="preserve">3.1 Project Design</w:t>
        </w:r>
        <w:r>
          <w:tab/>
        </w:r>
        <w:r>
          <w:fldChar w:fldCharType="begin"/>
        </w:r>
        <w:r>
          <w:instrText xml:space="preserve"> PAGEREF _Toc0009 \h </w:instrText>
        </w:r>
        <w:r>
          <w:fldChar w:fldCharType="separate"/>
        </w:r>
        <w:r>
          <w:t>27</w:t>
        </w:r>
        <w:r>
          <w:fldChar w:fldCharType="end"/>
        </w:r>
      </w:hyperlink>
    </w:p>
    <w:p>
      <w:pPr>
        <w:pStyle w:val="TOC2"/>
      </w:pPr>
      <w:hyperlink w:anchor="_Toc0010" w:history="1">
        <w:r>
          <w:t xml:space="preserve">3.2 Block Diagram</w:t>
        </w:r>
        <w:r>
          <w:tab/>
        </w:r>
        <w:r>
          <w:fldChar w:fldCharType="begin"/>
        </w:r>
        <w:r>
          <w:instrText xml:space="preserve"> PAGEREF _Toc0010 \h </w:instrText>
        </w:r>
        <w:r>
          <w:fldChar w:fldCharType="separate"/>
        </w:r>
        <w:r>
          <w:t>28</w:t>
        </w:r>
        <w:r>
          <w:fldChar w:fldCharType="end"/>
        </w:r>
      </w:hyperlink>
    </w:p>
    <w:p>
      <w:pPr>
        <w:pStyle w:val="TOC2"/>
      </w:pPr>
      <w:hyperlink w:anchor="_Toc0011" w:history="1">
        <w:r>
          <w:t xml:space="preserve">3.3 Flowchart</w:t>
        </w:r>
        <w:r>
          <w:tab/>
        </w:r>
        <w:r>
          <w:fldChar w:fldCharType="begin"/>
        </w:r>
        <w:r>
          <w:instrText xml:space="preserve"> PAGEREF _Toc0011 \h </w:instrText>
        </w:r>
        <w:r>
          <w:fldChar w:fldCharType="separate"/>
        </w:r>
        <w:r>
          <w:t>30</w:t>
        </w:r>
        <w:r>
          <w:fldChar w:fldCharType="end"/>
        </w:r>
      </w:hyperlink>
    </w:p>
    <w:p>
      <w:pPr>
        <w:pStyle w:val="TOC2"/>
      </w:pPr>
      <w:hyperlink w:anchor="_Toc0012" w:history="1">
        <w:r>
          <w:t xml:space="preserve">3.4 Project Development</w:t>
        </w:r>
        <w:r>
          <w:tab/>
        </w:r>
        <w:r>
          <w:fldChar w:fldCharType="begin"/>
        </w:r>
        <w:r>
          <w:instrText xml:space="preserve"> PAGEREF _Toc0012 \h </w:instrText>
        </w:r>
        <w:r>
          <w:fldChar w:fldCharType="separate"/>
        </w:r>
        <w:r>
          <w:t>32</w:t>
        </w:r>
        <w:r>
          <w:fldChar w:fldCharType="end"/>
        </w:r>
      </w:hyperlink>
    </w:p>
    <w:p>
      <w:pPr>
        <w:pStyle w:val="TOC1"/>
      </w:pPr>
      <w:hyperlink w:anchor="_Toc0013" w:history="1">
        <w:r>
          <w:t xml:space="preserve">IV. REFERENCES</w:t>
        </w:r>
        <w:r>
          <w:tab/>
        </w:r>
        <w:r>
          <w:fldChar w:fldCharType="begin"/>
        </w:r>
        <w:r>
          <w:instrText xml:space="preserve"> PAGEREF _Toc0013 \h </w:instrText>
        </w:r>
        <w:r>
          <w:fldChar w:fldCharType="separate"/>
        </w:r>
        <w:r>
          <w:t>41</w:t>
        </w:r>
        <w:r>
          <w:fldChar w:fldCharType="end"/>
        </w:r>
      </w:hyperlink>
    </w:p>
    <w:p>
      <w:pPr>
        <w:pStyle w:val="TOC1"/>
      </w:pPr>
      <w:hyperlink w:anchor="_Toc0014" w:history="1">
        <w:r>
          <w:t xml:space="preserve">V. APPENDICES</w:t>
        </w:r>
        <w:r>
          <w:tab/>
        </w:r>
        <w:r>
          <w:fldChar w:fldCharType="begin"/>
        </w:r>
        <w:r>
          <w:instrText xml:space="preserve"> PAGEREF _Toc0014 \h </w:instrText>
        </w:r>
        <w:r>
          <w:fldChar w:fldCharType="separate"/>
        </w:r>
        <w:r>
          <w:t>46</w:t>
        </w:r>
        <w:r>
          <w:fldChar w:fldCharType="end"/>
        </w:r>
      </w:hyperlink>
    </w:p>
    <w:p>
      <w:pPr>
        <w:pStyle w:val="TOC1"/>
      </w:pPr>
      <w:hyperlink w:anchor="_Toc0015" w:history="1">
        <w:r>
          <w:t xml:space="preserve">VI. STUDENTS’ BIONOTE</w:t>
        </w:r>
        <w:r>
          <w:tab/>
        </w:r>
        <w:r>
          <w:fldChar w:fldCharType="begin"/>
        </w:r>
        <w:r>
          <w:instrText xml:space="preserve"> PAGEREF _Toc0015 \h </w:instrText>
        </w:r>
        <w:r>
          <w:fldChar w:fldCharType="separate"/>
        </w:r>
        <w:r>
          <w:t>47</w:t>
        </w:r>
        <w:r>
          <w:fldChar w:fldCharType="end"/>
        </w:r>
      </w:hyperlink>
    </w:p>
    <w:p>
      <w:pPr>
        <w:pStyle w:val="TOC1"/>
      </w:pPr>
      <w:r>
        <w:fldChar w:fldCharType="end"/>
      </w:r>
    </w:p>
    <w:p>
      <w:pPr>
        <w:pageBreakBefore/>
        <w:spacing w:after="240"/>
        <w:jc w:val="center"/>
      </w:pPr>
      <w:bookmarkStart w:id="140" w:name="_Toc0018"/>
      <w:r>
        <w:fldChar w:fldCharType="begin"/>
      </w:r>
      <w:r>
        <w:instrText xml:space="preserve"> TC "LIST OF FIGURES" \l 1 </w:instrText>
      </w:r>
      <w:r>
        <w:fldChar w:fldCharType="end"/>
      </w:r>
      <w:r>
        <w:rPr>
          <w:b/>
          <w:bCs/>
        </w:rPr>
        <w:t xml:space="preserve">LIST OF FIGURES</w:t>
      </w:r>
      <w:bookmarkEnd w:id="140"/>
    </w:p>
    <w:p>
      <w:pPr>
        <w:tabs>
          <w:tab w:val="right" w:pos="8640" w:leader="dot"/>
        </w:tabs>
        <w:ind w:left="1080" w:hanging="1080"/>
      </w:pPr>
      <w:hyperlink w:anchor="_Fig1" w:history="1">
        <w:r>
          <w:rPr>
            <w:b/>
            <w:bCs/>
          </w:rPr>
          <w:t xml:space="preserve">Figure 1.</w:t>
        </w:r>
        <w:r>
          <w:tab/>
          <w:t xml:space="preserve">Garbage Detection Method, Related Equipment and Device</w:t>
        </w:r>
        <w:r>
          <w:tab/>
        </w:r>
        <w:r>
          <w:fldChar w:fldCharType="begin"/>
        </w:r>
        <w:r>
          <w:instrText xml:space="preserve"> PAGEREF _Fig1 \h </w:instrText>
        </w:r>
        <w:r>
          <w:fldChar w:fldCharType="separate"/>
        </w:r>
        <w:r>
          <w:t>17</w:t>
        </w:r>
        <w:r>
          <w:fldChar w:fldCharType="end"/>
        </w:r>
      </w:hyperlink>
    </w:p>
    <w:p>
      <w:pPr>
        <w:tabs>
          <w:tab w:val="right" w:pos="8640" w:leader="dot"/>
        </w:tabs>
        <w:ind w:left="1080" w:hanging="1080"/>
      </w:pPr>
      <w:hyperlink w:anchor="_Fig2" w:history="1">
        <w:r>
          <w:rPr>
            <w:b/>
            <w:bCs/>
          </w:rPr>
          <w:t xml:space="preserve">Figure 2.</w:t>
        </w:r>
        <w:r>
          <w:tab/>
          <w:t xml:space="preserve">Vision garbage classification system and classification method based on TensorFlow</w:t>
        </w:r>
        <w:r>
          <w:tab/>
        </w:r>
        <w:r>
          <w:fldChar w:fldCharType="begin"/>
        </w:r>
        <w:r>
          <w:instrText xml:space="preserve"> PAGEREF _Fig2 \h </w:instrText>
        </w:r>
        <w:r>
          <w:fldChar w:fldCharType="separate"/>
        </w:r>
        <w:r>
          <w:t>18</w:t>
        </w:r>
        <w:r>
          <w:fldChar w:fldCharType="end"/>
        </w:r>
      </w:hyperlink>
    </w:p>
    <w:p>
      <w:pPr>
        <w:tabs>
          <w:tab w:val="right" w:pos="8640" w:leader="dot"/>
        </w:tabs>
        <w:ind w:left="1080" w:hanging="1080"/>
      </w:pPr>
      <w:hyperlink w:anchor="_Fig3" w:history="1">
        <w:r>
          <w:rPr>
            <w:b/>
            <w:bCs/>
          </w:rPr>
          <w:t xml:space="preserve">Figure 3.</w:t>
        </w:r>
        <w:r>
          <w:tab/>
          <w:t xml:space="preserve">WCM-Smart City: WASTE COLLECTION AND MANAGEMENT UNDER SMART CITY USING IOT</w:t>
        </w:r>
        <w:r>
          <w:tab/>
        </w:r>
        <w:r>
          <w:fldChar w:fldCharType="begin"/>
        </w:r>
        <w:r>
          <w:instrText xml:space="preserve"> PAGEREF _Fig3 \h </w:instrText>
        </w:r>
        <w:r>
          <w:fldChar w:fldCharType="separate"/>
        </w:r>
        <w:r>
          <w:t>19</w:t>
        </w:r>
        <w:r>
          <w:fldChar w:fldCharType="end"/>
        </w:r>
      </w:hyperlink>
    </w:p>
    <w:p>
      <w:pPr>
        <w:tabs>
          <w:tab w:val="right" w:pos="8640" w:leader="dot"/>
        </w:tabs>
        <w:ind w:left="1080" w:hanging="1080"/>
      </w:pPr>
      <w:hyperlink w:anchor="_Fig4" w:history="1">
        <w:r>
          <w:rPr>
            <w:b/>
            <w:bCs/>
          </w:rPr>
          <w:t xml:space="preserve">Figure 4.</w:t>
        </w:r>
        <w:r>
          <w:tab/>
          <w:t xml:space="preserve">Cleaning Unit Using Deep Learning for Floating Trash Detection</w:t>
        </w:r>
        <w:r>
          <w:tab/>
        </w:r>
        <w:r>
          <w:fldChar w:fldCharType="begin"/>
        </w:r>
        <w:r>
          <w:instrText xml:space="preserve"> PAGEREF _Fig4 \h </w:instrText>
        </w:r>
        <w:r>
          <w:fldChar w:fldCharType="separate"/>
        </w:r>
        <w:r>
          <w:t>20</w:t>
        </w:r>
        <w:r>
          <w:fldChar w:fldCharType="end"/>
        </w:r>
      </w:hyperlink>
    </w:p>
    <w:p>
      <w:pPr>
        <w:tabs>
          <w:tab w:val="right" w:pos="8640" w:leader="dot"/>
        </w:tabs>
        <w:ind w:left="1080" w:hanging="1080"/>
      </w:pPr>
      <w:hyperlink w:anchor="_Fig5" w:history="1">
        <w:r>
          <w:rPr>
            <w:b/>
            <w:bCs/>
          </w:rPr>
          <w:t xml:space="preserve">Figure 5.</w:t>
        </w:r>
        <w:r>
          <w:tab/>
          <w:t xml:space="preserve">System for Monitoring Water Drainage</w:t>
        </w:r>
        <w:r>
          <w:tab/>
        </w:r>
        <w:r>
          <w:fldChar w:fldCharType="begin"/>
        </w:r>
        <w:r>
          <w:instrText xml:space="preserve"> PAGEREF _Fig5 \h </w:instrText>
        </w:r>
        <w:r>
          <w:fldChar w:fldCharType="separate"/>
        </w:r>
        <w:r>
          <w:t>21</w:t>
        </w:r>
        <w:r>
          <w:fldChar w:fldCharType="end"/>
        </w:r>
      </w:hyperlink>
    </w:p>
    <w:p>
      <w:pPr>
        <w:tabs>
          <w:tab w:val="right" w:pos="8640" w:leader="dot"/>
        </w:tabs>
        <w:ind w:left="1080" w:hanging="1080"/>
      </w:pPr>
      <w:hyperlink w:anchor="_Fig6" w:history="1">
        <w:r>
          <w:rPr>
            <w:b/>
            <w:bCs/>
          </w:rPr>
          <w:t xml:space="preserve">Figure 6.</w:t>
        </w:r>
        <w:r>
          <w:tab/>
          <w:t xml:space="preserve">Drainage Monitoring Apparatus and System</w:t>
        </w:r>
        <w:r>
          <w:tab/>
        </w:r>
        <w:r>
          <w:fldChar w:fldCharType="begin"/>
        </w:r>
        <w:r>
          <w:instrText xml:space="preserve"> PAGEREF _Fig6 \h </w:instrText>
        </w:r>
        <w:r>
          <w:fldChar w:fldCharType="separate"/>
        </w:r>
        <w:r>
          <w:t>22</w:t>
        </w:r>
        <w:r>
          <w:fldChar w:fldCharType="end"/>
        </w:r>
      </w:hyperlink>
    </w:p>
    <w:p>
      <w:pPr>
        <w:tabs>
          <w:tab w:val="right" w:pos="8640" w:leader="dot"/>
        </w:tabs>
        <w:ind w:left="1080" w:hanging="1080"/>
      </w:pPr>
      <w:hyperlink w:anchor="_Fig7" w:history="1">
        <w:r>
          <w:rPr>
            <w:b/>
            <w:bCs/>
          </w:rPr>
          <w:t xml:space="preserve">Figure 7.</w:t>
        </w:r>
        <w:r>
          <w:tab/>
          <w:t xml:space="preserve">Detection and Monitoring of Waste Disposal Using Artificial Intelligence</w:t>
        </w:r>
        <w:r>
          <w:tab/>
        </w:r>
        <w:r>
          <w:fldChar w:fldCharType="begin"/>
        </w:r>
        <w:r>
          <w:instrText xml:space="preserve"> PAGEREF _Fig7 \h </w:instrText>
        </w:r>
        <w:r>
          <w:fldChar w:fldCharType="separate"/>
        </w:r>
        <w:r>
          <w:t>23</w:t>
        </w:r>
        <w:r>
          <w:fldChar w:fldCharType="end"/>
        </w:r>
      </w:hyperlink>
    </w:p>
    <w:p>
      <w:pPr>
        <w:tabs>
          <w:tab w:val="right" w:pos="8640" w:leader="dot"/>
        </w:tabs>
        <w:ind w:left="1080" w:hanging="1080"/>
      </w:pPr>
      <w:hyperlink w:anchor="_Fig8" w:history="1">
        <w:r>
          <w:rPr>
            <w:b/>
            <w:bCs/>
          </w:rPr>
          <w:t xml:space="preserve">Figure 8.</w:t>
        </w:r>
        <w:r>
          <w:tab/>
          <w:t xml:space="preserve">Flood Warning System</w:t>
        </w:r>
        <w:r>
          <w:tab/>
        </w:r>
        <w:r>
          <w:fldChar w:fldCharType="begin"/>
        </w:r>
        <w:r>
          <w:instrText xml:space="preserve"> PAGEREF _Fig8 \h </w:instrText>
        </w:r>
        <w:r>
          <w:fldChar w:fldCharType="separate"/>
        </w:r>
        <w:r>
          <w:t>24</w:t>
        </w:r>
        <w:r>
          <w:fldChar w:fldCharType="end"/>
        </w:r>
      </w:hyperlink>
    </w:p>
    <w:p>
      <w:pPr>
        <w:tabs>
          <w:tab w:val="right" w:pos="8640" w:leader="dot"/>
        </w:tabs>
        <w:ind w:left="1080" w:hanging="1080"/>
      </w:pPr>
      <w:hyperlink w:anchor="_Fig9" w:history="1">
        <w:r>
          <w:rPr>
            <w:b/>
            <w:bCs/>
          </w:rPr>
          <w:t xml:space="preserve">Figure 9.</w:t>
        </w:r>
        <w:r>
          <w:tab/>
          <w:t xml:space="preserve">Method and System for Flood Early Warning in Smart Cities Based on the Internet of Things</w:t>
        </w:r>
        <w:r>
          <w:tab/>
        </w:r>
        <w:r>
          <w:fldChar w:fldCharType="begin"/>
        </w:r>
        <w:r>
          <w:instrText xml:space="preserve"> PAGEREF _Fig9 \h </w:instrText>
        </w:r>
        <w:r>
          <w:fldChar w:fldCharType="separate"/>
        </w:r>
        <w:r>
          <w:t>25</w:t>
        </w:r>
        <w:r>
          <w:fldChar w:fldCharType="end"/>
        </w:r>
      </w:hyperlink>
    </w:p>
    <w:p>
      <w:pPr>
        <w:tabs>
          <w:tab w:val="right" w:pos="8640" w:leader="dot"/>
        </w:tabs>
        <w:ind w:left="1080" w:hanging="1080"/>
      </w:pPr>
      <w:hyperlink w:anchor="_Fig10" w:history="1">
        <w:r>
          <w:rPr>
            <w:b/>
            <w:bCs/>
          </w:rPr>
          <w:t xml:space="preserve">Figure 10.</w:t>
        </w:r>
        <w:r>
          <w:tab/>
          <w:t xml:space="preserve">Apparatus and method for waste monitoring and analysis</w:t>
        </w:r>
        <w:r>
          <w:tab/>
        </w:r>
        <w:r>
          <w:fldChar w:fldCharType="begin"/>
        </w:r>
        <w:r>
          <w:instrText xml:space="preserve"> PAGEREF _Fig10 \h </w:instrText>
        </w:r>
        <w:r>
          <w:fldChar w:fldCharType="separate"/>
        </w:r>
        <w:r>
          <w:t>26</w:t>
        </w:r>
        <w:r>
          <w:fldChar w:fldCharType="end"/>
        </w:r>
      </w:hyperlink>
    </w:p>
    <w:p>
      <w:pPr>
        <w:tabs>
          <w:tab w:val="right" w:pos="8640" w:leader="dot"/>
        </w:tabs>
        <w:ind w:left="1080" w:hanging="1080"/>
      </w:pPr>
      <w:hyperlink w:anchor="_Fig11" w:history="1">
        <w:r>
          <w:rPr>
            <w:b/>
            <w:bCs/>
          </w:rPr>
          <w:t xml:space="preserve">Figure 11.</w:t>
        </w:r>
        <w:r>
          <w:tab/>
          <w:t xml:space="preserve">Garbage-Guard’s System Architecture</w:t>
        </w:r>
        <w:r>
          <w:tab/>
        </w:r>
        <w:r>
          <w:fldChar w:fldCharType="begin"/>
        </w:r>
        <w:r>
          <w:instrText xml:space="preserve"> PAGEREF _Fig11 \h </w:instrText>
        </w:r>
        <w:r>
          <w:fldChar w:fldCharType="separate"/>
        </w:r>
        <w:r>
          <w:t>27</w:t>
        </w:r>
        <w:r>
          <w:fldChar w:fldCharType="end"/>
        </w:r>
      </w:hyperlink>
    </w:p>
    <w:p>
      <w:pPr>
        <w:tabs>
          <w:tab w:val="right" w:pos="8640" w:leader="dot"/>
        </w:tabs>
        <w:ind w:left="1080" w:hanging="1080"/>
      </w:pPr>
      <w:hyperlink w:anchor="_Fig12" w:history="1">
        <w:r>
          <w:rPr>
            <w:b/>
            <w:bCs/>
          </w:rPr>
          <w:t xml:space="preserve">Figure 12.</w:t>
        </w:r>
        <w:r>
          <w:tab/>
          <w:t xml:space="preserve">System Flow of the Waste Detection System</w:t>
        </w:r>
        <w:r>
          <w:tab/>
        </w:r>
        <w:r>
          <w:fldChar w:fldCharType="begin"/>
        </w:r>
        <w:r>
          <w:instrText xml:space="preserve"> PAGEREF _Fig12 \h </w:instrText>
        </w:r>
        <w:r>
          <w:fldChar w:fldCharType="separate"/>
        </w:r>
        <w:r>
          <w:t>28</w:t>
        </w:r>
        <w:r>
          <w:fldChar w:fldCharType="end"/>
        </w:r>
      </w:hyperlink>
    </w:p>
    <w:p>
      <w:pPr>
        <w:tabs>
          <w:tab w:val="right" w:pos="8640" w:leader="dot"/>
        </w:tabs>
        <w:ind w:left="1080" w:hanging="1080"/>
      </w:pPr>
      <w:hyperlink w:anchor="_Fig13" w:history="1">
        <w:r>
          <w:rPr>
            <w:b/>
            <w:bCs/>
          </w:rPr>
          <w:t xml:space="preserve">Figure 13.</w:t>
        </w:r>
        <w:r>
          <w:tab/>
          <w:t xml:space="preserve">Garbage-Guard’s System Flowchart</w:t>
        </w:r>
        <w:r>
          <w:tab/>
        </w:r>
        <w:r>
          <w:fldChar w:fldCharType="begin"/>
        </w:r>
        <w:r>
          <w:instrText xml:space="preserve"> PAGEREF _Fig13 \h </w:instrText>
        </w:r>
        <w:r>
          <w:fldChar w:fldCharType="separate"/>
        </w:r>
        <w:r>
          <w:t>30</w:t>
        </w:r>
        <w:r>
          <w:fldChar w:fldCharType="end"/>
        </w:r>
      </w:hyperlink>
    </w:p>
    <w:p>
      <w:pPr>
        <w:tabs>
          <w:tab w:val="right" w:pos="8640" w:leader="dot"/>
        </w:tabs>
        <w:ind w:left="1080" w:hanging="1080"/>
      </w:pPr>
      <w:hyperlink w:anchor="_Fig14" w:history="1">
        <w:r>
          <w:rPr>
            <w:b/>
            <w:bCs/>
          </w:rPr>
          <w:t xml:space="preserve">Figure 14.</w:t>
        </w:r>
        <w:r>
          <w:tab/>
          <w:t xml:space="preserve">V-Model SDLC Model</w:t>
        </w:r>
        <w:r>
          <w:tab/>
        </w:r>
        <w:r>
          <w:fldChar w:fldCharType="begin"/>
        </w:r>
        <w:r>
          <w:instrText xml:space="preserve"> PAGEREF _Fig14 \h </w:instrText>
        </w:r>
        <w:r>
          <w:fldChar w:fldCharType="separate"/>
        </w:r>
        <w:r>
          <w:t>32</w:t>
        </w:r>
        <w:r>
          <w:fldChar w:fldCharType="end"/>
        </w:r>
      </w:hyperlink>
    </w:p>
    <w:p>
      <w:pPr>
        <w:tabs>
          <w:tab w:val="right" w:pos="8640" w:leader="dot"/>
        </w:tabs>
        <w:ind w:left="1080" w:hanging="1080"/>
      </w:pPr>
      <w:hyperlink w:anchor="_Fig15" w:history="1">
        <w:r>
          <w:rPr>
            <w:b/>
            <w:bCs/>
          </w:rPr>
          <w:t xml:space="preserve">Figure 15.</w:t>
        </w:r>
        <w:r>
          <w:tab/>
          <w:t xml:space="preserve">Garbage-Guard’s Gantt Chart</w:t>
        </w:r>
        <w:r>
          <w:tab/>
        </w:r>
        <w:r>
          <w:fldChar w:fldCharType="begin"/>
        </w:r>
        <w:r>
          <w:instrText xml:space="preserve"> PAGEREF _Fig15 \h </w:instrText>
        </w:r>
        <w:r>
          <w:fldChar w:fldCharType="separate"/>
        </w:r>
        <w:r>
          <w:t>46</w:t>
        </w:r>
        <w:r>
          <w:fldChar w:fldCharType="end"/>
        </w:r>
      </w:hyperlink>
    </w:p>
    <w:p>
      <w:pPr>
        <w:pageBreakBefore/>
        <w:spacing w:after="240"/>
        <w:jc w:val="center"/>
      </w:pPr>
      <w:bookmarkStart w:id="141" w:name="_Toc0019"/>
      <w:r>
        <w:fldChar w:fldCharType="begin"/>
      </w:r>
      <w:r>
        <w:instrText xml:space="preserve"> TC "LIST OF TABLES" \l 1 </w:instrText>
      </w:r>
      <w:r>
        <w:fldChar w:fldCharType="end"/>
      </w:r>
      <w:r>
        <w:rPr>
          <w:b/>
          <w:bCs/>
        </w:rPr>
        <w:t xml:space="preserve">LIST OF TABLES</w:t>
      </w:r>
      <w:bookmarkEnd w:id="141"/>
    </w:p>
    <w:p>
      <w:pPr>
        <w:tabs>
          <w:tab w:val="right" w:pos="8640" w:leader="dot"/>
        </w:tabs>
        <w:ind w:left="1080" w:hanging="1080"/>
      </w:pPr>
      <w:hyperlink w:anchor="_Tab1" w:history="1">
        <w:r>
          <w:rPr>
            <w:b/>
            <w:bCs/>
          </w:rPr>
          <w:t xml:space="preserve">Table 1.</w:t>
        </w:r>
        <w:r>
          <w:tab/>
          <w:t xml:space="preserve">ISO/IEC 25010:2023-based Metrics Descriptions and Scale of Measurements for Garbage-Guard</w:t>
        </w:r>
        <w:r>
          <w:tab/>
        </w:r>
        <w:r>
          <w:fldChar w:fldCharType="begin"/>
        </w:r>
        <w:r>
          <w:instrText xml:space="preserve"> PAGEREF _Tab1 \h </w:instrText>
        </w:r>
        <w:r>
          <w:fldChar w:fldCharType="separate"/>
        </w:r>
        <w:r>
          <w:t>3</w:t>
        </w:r>
        <w:r>
          <w:fldChar w:fldCharType="end"/>
        </w:r>
      </w:hyperlink>
    </w:p>
    <w:p>
      <w:pPr>
        <w:tabs>
          <w:tab w:val="right" w:pos="8640" w:leader="dot"/>
        </w:tabs>
        <w:ind w:left="1080" w:hanging="1080"/>
      </w:pPr>
      <w:hyperlink w:anchor="_Tab2" w:history="1">
        <w:r>
          <w:rPr>
            <w:b/>
            <w:bCs/>
          </w:rPr>
          <w:t xml:space="preserve">Table 2.</w:t>
        </w:r>
        <w:r>
          <w:tab/>
          <w:t xml:space="preserve">Table of Related Patents</w:t>
        </w:r>
        <w:r>
          <w:tab/>
        </w:r>
        <w:r>
          <w:fldChar w:fldCharType="begin"/>
        </w:r>
        <w:r>
          <w:instrText xml:space="preserve"> PAGEREF _Tab2 \h </w:instrText>
        </w:r>
        <w:r>
          <w:fldChar w:fldCharType="separate"/>
        </w:r>
        <w:r>
          <w:t>16</w:t>
        </w:r>
        <w:r>
          <w:fldChar w:fldCharType="end"/>
        </w:r>
      </w:hyperlink>
    </w:p>
    <w:p>
      <w:pPr>
        <w:tabs>
          <w:tab w:val="right" w:pos="8640" w:leader="dot"/>
        </w:tabs>
        <w:ind w:left="1080" w:hanging="1080"/>
      </w:pPr>
      <w:hyperlink w:anchor="_Tab3" w:history="1">
        <w:r>
          <w:rPr>
            <w:b/>
            <w:bCs/>
          </w:rPr>
          <w:t xml:space="preserve">Table 3.</w:t>
        </w:r>
        <w:r>
          <w:tab/>
          <w:t xml:space="preserve">Unit Testing Cases for Controlled Environment Evaluation</w:t>
        </w:r>
        <w:r>
          <w:tab/>
        </w:r>
        <w:r>
          <w:fldChar w:fldCharType="begin"/>
        </w:r>
        <w:r>
          <w:instrText xml:space="preserve"> PAGEREF _Tab3 \h </w:instrText>
        </w:r>
        <w:r>
          <w:fldChar w:fldCharType="separate"/>
        </w:r>
        <w:r>
          <w:t>37</w:t>
        </w:r>
        <w:r>
          <w:fldChar w:fldCharType="end"/>
        </w:r>
      </w:hyperlink>
    </w:p>
    <w:p>
      <w:pPr>
        <w:tabs>
          <w:tab w:val="right" w:pos="8640" w:leader="dot"/>
        </w:tabs>
        <w:ind w:left="1080" w:hanging="1080"/>
      </w:pPr>
      <w:hyperlink w:anchor="_Tab4" w:history="1">
        <w:r>
          <w:rPr>
            <w:b/>
            <w:bCs/>
          </w:rPr>
          <w:t xml:space="preserve">Table 4.</w:t>
        </w:r>
        <w:r>
          <w:tab/>
          <w:t xml:space="preserve">System Testing Cases for Real-World Environmental Conditions</w:t>
        </w:r>
        <w:r>
          <w:tab/>
        </w:r>
        <w:r>
          <w:fldChar w:fldCharType="begin"/>
        </w:r>
        <w:r>
          <w:instrText xml:space="preserve"> PAGEREF _Tab4 \h </w:instrText>
        </w:r>
        <w:r>
          <w:fldChar w:fldCharType="separate"/>
        </w:r>
        <w:r>
          <w:t>37</w:t>
        </w:r>
        <w:r>
          <w:fldChar w:fldCharType="end"/>
        </w:r>
      </w:hyperlink>
    </w:p>
    <w:p>
      <w:pPr>
        <w:tabs>
          <w:tab w:val="right" w:pos="8640" w:leader="dot"/>
        </w:tabs>
        <w:ind w:left="1080" w:hanging="1080"/>
      </w:pPr>
      <w:hyperlink w:anchor="_Tab5" w:history="1">
        <w:r>
          <w:rPr>
            <w:b/>
            <w:bCs/>
          </w:rPr>
          <w:t xml:space="preserve">Table 5.</w:t>
        </w:r>
        <w:r>
          <w:tab/>
          <w:t xml:space="preserve">Acceptance Testing Evaluation Test Cases</w:t>
        </w:r>
        <w:r>
          <w:tab/>
        </w:r>
        <w:r>
          <w:fldChar w:fldCharType="begin"/>
        </w:r>
        <w:r>
          <w:instrText xml:space="preserve"> PAGEREF _Tab5 \h </w:instrText>
        </w:r>
        <w:r>
          <w:fldChar w:fldCharType="separate"/>
        </w:r>
        <w:r>
          <w:t>38</w:t>
        </w:r>
        <w:r>
          <w:fldChar w:fldCharType="end"/>
        </w:r>
      </w:hyperlink>
    </w:p>
    <w:p>
      <w:pPr>
        <w:tabs>
          <w:tab w:val="right" w:pos="8640" w:leader="dot"/>
        </w:tabs>
        <w:ind w:left="1080" w:hanging="1080"/>
      </w:pPr>
      <w:hyperlink w:anchor="_Tab6" w:history="1">
        <w:r>
          <w:rPr>
            <w:b/>
            <w:bCs/>
          </w:rPr>
          <w:t xml:space="preserve">Table 6.</w:t>
        </w:r>
        <w:r>
          <w:tab/>
          <w:t xml:space="preserve">Developer-Side Internal Acceptance Indicators</w:t>
        </w:r>
        <w:r>
          <w:tab/>
        </w:r>
        <w:r>
          <w:fldChar w:fldCharType="begin"/>
        </w:r>
        <w:r>
          <w:instrText xml:space="preserve"> PAGEREF _Tab6 \h </w:instrText>
        </w:r>
        <w:r>
          <w:fldChar w:fldCharType="separate"/>
        </w:r>
        <w:r>
          <w:t>39</w:t>
        </w:r>
        <w:r>
          <w:fldChar w:fldCharType="end"/>
        </w:r>
      </w:hyperlink>
    </w:p>
    <w:p>
      <w:pPr>
        <w:tabs>
          <w:tab w:val="right" w:pos="8640" w:leader="dot"/>
        </w:tabs>
        <w:ind w:left="1080" w:hanging="1080"/>
      </w:pPr>
      <w:hyperlink w:anchor="_Tab7" w:history="1">
        <w:r>
          <w:rPr>
            <w:b/>
            <w:bCs/>
          </w:rPr>
          <w:t xml:space="preserve">Table 7.</w:t>
        </w:r>
        <w:r>
          <w:tab/>
          <w:t xml:space="preserve">End User Side Acceptance Survey Indicators</w:t>
        </w:r>
        <w:r>
          <w:tab/>
        </w:r>
        <w:r>
          <w:fldChar w:fldCharType="begin"/>
        </w:r>
        <w:r>
          <w:instrText xml:space="preserve"> PAGEREF _Tab7 \h </w:instrText>
        </w:r>
        <w:r>
          <w:fldChar w:fldCharType="separate"/>
        </w:r>
        <w:r>
          <w:t>40</w:t>
        </w:r>
        <w:r>
          <w:fldChar w:fldCharType="end"/>
        </w:r>
      </w:hyperlink>
    </w:p>
    <w:p>
      <w:pPr>
        <w:pageBreakBefore/>
        <w:spacing w:after="240"/>
        <w:jc w:val="center"/>
      </w:pPr>
      <w:bookmarkStart w:id="142" w:name="_Toc0020"/>
      <w:r>
        <w:fldChar w:fldCharType="begin"/>
      </w:r>
      <w:r>
        <w:instrText xml:space="preserve"> TC "LIST OF ABBREVIATIONS" \l 1 </w:instrText>
      </w:r>
      <w:r>
        <w:fldChar w:fldCharType="end"/>
      </w:r>
      <w:r>
        <w:rPr>
          <w:b/>
          <w:bCs/>
        </w:rPr>
        <w:t xml:space="preserve">LIST OF ABBREVIATIONS</w:t>
      </w:r>
      <w:bookmarkEnd w:id="142"/>
    </w:p>
    <w:p>
      <w:pPr>
        <w:keepNext/>
        <w:tabs>
          <w:tab w:val="left" w:pos="2880"/>
        </w:tabs>
      </w:pPr>
      <w:r>
        <w:rPr>
          <w:b/>
          <w:bCs/>
        </w:rPr>
        <w:t xml:space="preserve">Abbreviation</w:t>
      </w:r>
      <w:r>
        <w:rPr>
          <w:b/>
          <w:bCs/>
        </w:rPr>
        <w:tab/>
        <w:t xml:space="preserve">Definition</w:t>
      </w:r>
    </w:p>
    <w:p>
      <w:pPr>
        <w:tabs>
          <w:tab w:val="left" w:pos="2880"/>
        </w:tabs>
        <w:ind w:left="2880" w:hanging="2880"/>
      </w:pPr>
      <w:r>
        <w:t xml:space="preserve">AI</w:t>
      </w:r>
      <w:r>
        <w:tab/>
        <w:t xml:space="preserve">Artificial Intelligence</w:t>
      </w:r>
    </w:p>
    <w:p>
      <w:pPr>
        <w:tabs>
          <w:tab w:val="left" w:pos="2880"/>
        </w:tabs>
        <w:ind w:left="2880" w:hanging="2880"/>
      </w:pPr>
      <w:r>
        <w:t xml:space="preserve">CCTV</w:t>
      </w:r>
      <w:r>
        <w:tab/>
        <w:t xml:space="preserve">Closed-Circuit Television</w:t>
      </w:r>
    </w:p>
    <w:p>
      <w:pPr>
        <w:tabs>
          <w:tab w:val="left" w:pos="2880"/>
        </w:tabs>
        <w:ind w:left="2880" w:hanging="2880"/>
      </w:pPr>
      <w:r>
        <w:t xml:space="preserve">CNN</w:t>
      </w:r>
      <w:r>
        <w:tab/>
        <w:t xml:space="preserve">Convolutional Neural Network</w:t>
      </w:r>
    </w:p>
    <w:p>
      <w:pPr>
        <w:tabs>
          <w:tab w:val="left" w:pos="2880"/>
        </w:tabs>
        <w:ind w:left="2880" w:hanging="2880"/>
      </w:pPr>
      <w:r>
        <w:t xml:space="preserve">IEC</w:t>
      </w:r>
      <w:r>
        <w:tab/>
        <w:t xml:space="preserve">International Electrotechnical Commission</w:t>
      </w:r>
    </w:p>
    <w:p>
      <w:pPr>
        <w:tabs>
          <w:tab w:val="left" w:pos="2880"/>
        </w:tabs>
        <w:ind w:left="2880" w:hanging="2880"/>
      </w:pPr>
      <w:r>
        <w:t xml:space="preserve">ISO</w:t>
      </w:r>
      <w:r>
        <w:tab/>
        <w:t xml:space="preserve">International Organization for Standardization</w:t>
      </w:r>
    </w:p>
    <w:p>
      <w:pPr>
        <w:tabs>
          <w:tab w:val="left" w:pos="2880"/>
        </w:tabs>
        <w:ind w:left="2880" w:hanging="2880"/>
      </w:pPr>
      <w:r>
        <w:t xml:space="preserve">RRL</w:t>
      </w:r>
      <w:r>
        <w:tab/>
        <w:t xml:space="preserve">Review of Related Literature</w:t>
      </w:r>
    </w:p>
    <w:p>
      <w:pPr>
        <w:tabs>
          <w:tab w:val="left" w:pos="2880"/>
        </w:tabs>
        <w:ind w:left="2880" w:hanging="2880"/>
      </w:pPr>
      <w:r>
        <w:t xml:space="preserve">SDLC</w:t>
      </w:r>
      <w:r>
        <w:tab/>
        <w:t xml:space="preserve">Software Development Life Cycle</w:t>
      </w:r>
    </w:p>
    <w:p>
      <w:pPr>
        <w:tabs>
          <w:tab w:val="left" w:pos="2880"/>
        </w:tabs>
        <w:ind w:left="2880" w:hanging="2880"/>
      </w:pPr>
      <w:r>
        <w:t xml:space="preserve">UNEP</w:t>
      </w:r>
      <w:r>
        <w:tab/>
        <w:t xml:space="preserve">United Nations Environment Programme</w:t>
      </w:r>
    </w:p>
    <w:p>
      <w:pPr>
        <w:tabs>
          <w:tab w:val="left" w:pos="2880"/>
        </w:tabs>
        <w:ind w:left="2880" w:hanging="2880"/>
      </w:pPr>
      <w:r>
        <w:t xml:space="preserve">UN-SDG</w:t>
      </w:r>
      <w:r>
        <w:tab/>
        <w:t xml:space="preserve">United Nations - Sustainable Development Goals</w:t>
      </w:r>
    </w:p>
    <w:p>
      <w:pPr>
        <w:tabs>
          <w:tab w:val="left" w:pos="2880"/>
        </w:tabs>
        <w:ind w:left="2880" w:hanging="2880"/>
      </w:pPr>
      <w:r>
        <w:t xml:space="preserve">UPS</w:t>
      </w:r>
      <w:r>
        <w:tab/>
        <w:t xml:space="preserve">Uninterruptible Power Supply</w:t>
      </w:r>
    </w:p>
    <w:p>
      <w:pPr>
        <w:tabs>
          <w:tab w:val="left" w:pos="2880"/>
        </w:tabs>
        <w:ind w:left="2880" w:hanging="2880"/>
      </w:pPr>
      <w:r>
        <w:t xml:space="preserve">YOLO</w:t>
      </w:r>
      <w:r>
        <w:tab/>
        <w:t xml:space="preserve">You Only Look Once</w:t>
      </w:r>
    </w:p>
    <w:p>
      <w:pPr>
        <w:tabs>
          <w:tab w:val="left" w:pos="2880"/>
        </w:tabs>
        <w:ind w:left="2880" w:hanging="2880"/>
        <w:sectPr>
          <w:headerReference w:type="default" r:id="rId1043"/>
          <w:headerReference w:type="first" r:id="rId1044"/>
          <w:pgSz w:w="12240" w:h="15840"/>
          <w:pgMar w:top="1440" w:right="1440" w:bottom="1440" w:left="2160" w:header="720" w:footer="720" w:gutter="0"/>
          <w:pgNumType w:start="1" w:fmt="lowerRoman"/>
          <w:cols w:space="720"/>
          <w:titlePg/>
          <w:docGrid w:linePitch="360"/>
        </w:sectPr>
      </w:pPr>
      <w:r>
        <w:t xml:space="preserve">YOLOv26n</w:t>
      </w:r>
      <w:r>
        <w:tab/>
        <w:t xml:space="preserve">You Only Look Once version 26 nano</w:t>
      </w:r>
    </w:p>
    <w:p>
      <w:pPr>
        <w:pStyle w:val="Heading1"/>
      </w:pPr>
      <w:bookmarkStart w:id="101" w:name="_Toc0001"/>
      <w:r>
        <w:t xml:space="preserve">I.</w:t>
      </w:r>
      <w:r>
        <w:t xml:space="preserve"> INTRODUCTION</w:t>
      </w:r>
      <w:bookmarkEnd w:id="101"/>
    </w:p>
    <w:p>
      <w:pPr>
        <w:pStyle w:val="Heading2"/>
      </w:pPr>
      <w:bookmarkStart w:id="102" w:name="_Toc0002"/>
      <w:r>
        <w:rPr/>
        <w:t xml:space="preserve">1.1 Background of the Study</w:t>
      </w:r>
      <w:bookmarkEnd w:id="102"/>
    </w:p>
    <w:p>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bad mannering of disposal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Also, the growing presence of trash in waterways has become a major concern for the environment, threatening the rivers and urban cities.</w:t>
      </w:r>
    </w:p>
    <w:p>
      <w:pPr>
        <w:ind w:firstLine="720"/>
        <w:jc w:val="both"/>
      </w:pPr>
      <w:r>
        <w:t xml:space="preserve">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2022; World Bank, 2022). In the Philippines, creeks and rivers regularly receive trash from different communities that contribute to water pollution and environmental degradation (Robles &amp; Monjardin, 2025; Meijer et al., 2022; Victoriano et al., 2022). As garbage racks up in these waterways, it also increases the risk of flooding because of the drainage channels being blocked off, reducing waterflow.</w:t>
      </w:r>
    </w:p>
    <w:p>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really well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With these factors in mind, they highlight the need for improved monitoring and garbage management strategies.</w:t>
      </w:r>
    </w:p>
    <w:p>
      <w:pPr>
        <w:ind w:firstLine="720"/>
        <w:jc w:val="both"/>
      </w:pPr>
      <w:r>
        <w:t xml:space="preserve">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The improvement of artificial intelligence and computer vision technologies have been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imagery from the satellite, or huge sets of data that are not really designed for monitoring in waterways such as creeks.</w:t>
      </w:r>
    </w:p>
    <w:p>
      <w:pPr>
        <w:ind w:firstLine="720"/>
        <w:jc w:val="both"/>
      </w:pPr>
      <w:r>
        <w:t xml:space="preserve">To address the limits, the integrations of computer visions, deep learning, and realtime monitoring, shows a great solution for garbage detection improvement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Waste Detection Using Computer Vision for Creeks, utilizing object detection through a camera to identify and monitor garbage in creeks. With this, providing environmental protection is going to be more efficient.</w:t>
      </w:r>
    </w:p>
    <w:p>
      <w:pPr>
        <w:ind w:firstLine="720"/>
        <w:jc w:val="both"/>
      </w:pPr>
      <w:r>
        <w:t xml:space="preserve">The research aligns with three UN-SDG which include Goal 6, 9, and 11: (Clean Water and Sanitation), (Industry Innovation and Infrastructure), and (Sustainable Cities and Communities) through its implementation of computer vision technologies for urban environmental sustainability (United Nations, n.d.).</w:t>
      </w:r>
    </w:p>
    <w:p>
      <w:pPr>
        <w:pStyle w:val="Heading2"/>
      </w:pPr>
      <w:bookmarkStart w:id="103" w:name="_Toc0003"/>
      <w:r>
        <w:rPr/>
        <w:t xml:space="preserve">1.2 Objectives of the Study</w:t>
      </w:r>
      <w:bookmarkEnd w:id="103"/>
    </w:p>
    <w:p>
      <w:pPr>
        <w:pStyle w:val="Heading3"/>
      </w:pPr>
      <w:r>
        <w:t xml:space="preserve">General Objective</w:t>
      </w:r>
    </w:p>
    <w:p>
      <w:pPr>
        <w:ind w:firstLine="720"/>
        <w:jc w:val="both"/>
      </w:pPr>
      <w:r>
        <w:tab/>
        <w:t xml:space="preserve">Development of Computer Vision for Creeks Garbage Detection using Convolutional Neural Network and YOLOv26.</w:t>
      </w:r>
    </w:p>
    <w:p>
      <w:pPr>
        <w:pStyle w:val="Heading3"/>
      </w:pPr>
      <w:r>
        <w:t xml:space="preserve">Specific Objectives</w:t>
      </w:r>
    </w:p>
    <w:p>
      <w:pPr>
        <w:numPr>
          <w:ilvl w:val="0"/>
          <w:numId w:val="6"/>
        </w:numPr>
        <w:ind w:left="720" w:hanging="360"/>
        <w:jc w:val="both"/>
      </w:pPr>
      <w:r>
        <w:t xml:space="preserve">To Design a Computer Vision for creeks garbage detection using CNN and YOLOv26n capable of detecting the following:</w:t>
      </w:r>
    </w:p>
    <w:p>
      <w:pPr>
        <w:numPr>
          <w:ilvl w:val="1"/>
          <w:numId w:val="6"/>
        </w:numPr>
        <w:ind w:left="1440" w:hanging="360"/>
        <w:jc w:val="both"/>
      </w:pPr>
      <w:r>
        <w:t xml:space="preserve">Bottles</w:t>
      </w:r>
    </w:p>
    <w:p>
      <w:pPr>
        <w:numPr>
          <w:ilvl w:val="1"/>
          <w:numId w:val="6"/>
        </w:numPr>
        <w:ind w:left="1440" w:hanging="360"/>
        <w:jc w:val="both"/>
      </w:pPr>
      <w:r>
        <w:t xml:space="preserve">Bags</w:t>
      </w:r>
    </w:p>
    <w:p>
      <w:pPr>
        <w:numPr>
          <w:ilvl w:val="1"/>
          <w:numId w:val="6"/>
        </w:numPr>
        <w:ind w:left="1440" w:hanging="360"/>
        <w:jc w:val="both"/>
      </w:pPr>
      <w:r>
        <w:t xml:space="preserve">Plastic / Styrofoam Food Container</w:t>
      </w:r>
    </w:p>
    <w:p>
      <w:pPr>
        <w:numPr>
          <w:ilvl w:val="0"/>
          <w:numId w:val="6"/>
        </w:numPr>
        <w:ind w:left="720" w:hanging="360"/>
        <w:jc w:val="both"/>
      </w:pPr>
      <w:r>
        <w:t xml:space="preserve">To Develop a Prototype that detects creek garbage and accumulation counter that triggers an automated alert when a customizable threshold (default 20 garbage items detected) reached.</w:t>
      </w:r>
    </w:p>
    <w:p>
      <w:pPr>
        <w:numPr>
          <w:ilvl w:val="0"/>
          <w:numId w:val="6"/>
        </w:numPr>
        <w:ind w:left="720" w:hanging="360"/>
        <w:jc w:val="both"/>
      </w:pPr>
      <w:r>
        <w:t xml:space="preserve">T</w:t>
      </w:r>
      <w:r>
        <w:t xml:space="preserve">o Test the system’s performance based on using ISO/IEC 25010:2023, </w:t>
      </w:r>
      <w:r>
        <w:t xml:space="preserve">specifically on the characteristics of the following below:</w:t>
      </w:r>
    </w:p>
    <w:p>
      <w:pPr>
        <w:numPr>
          <w:ilvl w:val="1"/>
          <w:numId w:val="6"/>
        </w:numPr>
        <w:ind w:left="1440" w:hanging="360"/>
        <w:jc w:val="both"/>
      </w:pPr>
      <w:r>
        <w:rPr>
          <w:b/>
          <w:bCs/>
        </w:rPr>
        <w:t xml:space="preserve">Functional Suitability: </w:t>
      </w:r>
      <w:r>
        <w:t xml:space="preserve">The accuracy of object classification and accumulation.</w:t>
      </w:r>
    </w:p>
    <w:p>
      <w:pPr>
        <w:numPr>
          <w:ilvl w:val="1"/>
          <w:numId w:val="6"/>
        </w:numPr>
        <w:ind w:left="1440" w:hanging="360"/>
        <w:jc w:val="both"/>
      </w:pPr>
      <w:r>
        <w:rPr>
          <w:b/>
          <w:bCs/>
        </w:rPr>
        <w:t xml:space="preserve">Performance Efficiency</w:t>
      </w:r>
      <w:r>
        <w:t xml:space="preserve">:</w:t>
      </w:r>
      <w:r>
        <w:t xml:space="preserve"> </w:t>
      </w:r>
      <w:r>
        <w:t xml:space="preserve">The real-time responsiveness of Raspberry Pi 5.</w:t>
      </w:r>
    </w:p>
    <w:p>
      <w:pPr>
        <w:numPr>
          <w:ilvl w:val="1"/>
          <w:numId w:val="6"/>
        </w:numPr>
        <w:ind w:left="1440" w:hanging="360"/>
        <w:jc w:val="both"/>
      </w:pPr>
      <w:r>
        <w:rPr>
          <w:b/>
          <w:bCs/>
        </w:rPr>
        <w:t xml:space="preserve">Usability: </w:t>
      </w:r>
      <w:r>
        <w:t xml:space="preserve">Assessing the system’s operability, user interface, the clarity of accumulation alerts.</w:t>
      </w:r>
    </w:p>
    <w:p>
      <w:pPr>
        <w:pStyle w:val="Heading3"/>
      </w:pPr>
      <w:r>
        <w:t xml:space="preserve">Metrics Description and Scale of Measurement</w:t>
      </w:r>
    </w:p>
    <w:p>
      <w:pPr>
        <w:keepNext/>
      </w:pPr>
      <w:bookmarkStart w:id="104" w:name="_Tab1"/>
      <w:r>
        <w:rPr>
          <w:b/>
          <w:bCs/>
        </w:rPr>
        <w:t xml:space="preserve">Table 1</w:t>
      </w:r>
      <w:bookmarkEnd w:id="104"/>
    </w:p>
    <w:p>
      <w:pPr>
        <w:keepNext/>
      </w:pPr>
      <w:r>
        <w:rPr>
          <w:i/>
          <w:iCs/>
        </w:rPr>
        <w:t xml:space="preserve">ISO/IEC 25010:2023-based</w:t>
      </w:r>
      <w:r>
        <w:rPr>
          <w:b/>
          <w:bCs/>
          <w:i/>
          <w:iCs/>
        </w:rPr>
        <w:t xml:space="preserve"> </w:t>
      </w:r>
      <w:r>
        <w:rPr>
          <w:i/>
          <w:iCs/>
        </w:rPr>
        <w:t xml:space="preserve">Metrics Descriptions and Scale of Measurements for Garbage-Guard</w:t>
      </w:r>
    </w:p>
    <w:tbl>
      <w:tblPr>
        <w:tblStyle w:val="Table4"/>
        <w:tblW w:w="8637"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448"/>
        <w:gridCol w:w="2069"/>
        <w:gridCol w:w="1834"/>
        <w:gridCol w:w="1365"/>
        <w:gridCol w:w="1531"/>
        <w:tblGridChange w:id="0">
          <w:tblGrid>
            <w:gridCol w:w="390"/>
            <w:gridCol w:w="1575"/>
            <w:gridCol w:w="2250"/>
            <w:gridCol w:w="1995"/>
            <w:gridCol w:w="1485"/>
            <w:gridCol w:w="1665"/>
          </w:tblGrid>
        </w:tblGridChange>
      </w:tblGrid>
      <w:tr>
        <w:trPr>
          <w:cantSplit w:val="0"/>
          <w:trHeight w:val="207.978515625" w:hRule="atLeast"/>
          <w:tblHeader w:val="0"/>
        </w:trPr>
        <w:tc>
          <w:tcPr>
            <w:gridSpan w:val="2"/>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Objectives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Definitions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Metrics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Description</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Scale</w:t>
            </w:r>
          </w:p>
        </w:tc>
      </w:tr>
      <w:tr>
        <w:trPr>
          <w:cantSplit w:val="0"/>
          <w:tblHeader w:val="0"/>
        </w:trPr>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pPr>
            <w:r>
              <w:rPr>
                <w:sz w:val="22"/>
                <w:szCs w:val="22"/>
              </w:rPr>
              <w:t xml:space="preserve">1.</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Functional Suitability</w:t>
            </w:r>
          </w:p>
          <w:p>
            <w:pPr>
              <w:widowControl w:val="0"/>
              <w:spacing w:line="240" w:lineRule="auto"/>
              <w:jc w:val="center"/>
            </w:pPr>
            <w:r>
              <w:rPr>
                <w:sz w:val="22"/>
                <w:szCs w:val="22"/>
              </w:rPr>
              <w:t xml:space="preserve">(Classification)</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both"/>
            </w:pPr>
            <w:r>
              <w:rPr>
                <w:sz w:val="22"/>
                <w:szCs w:val="22"/>
              </w:rPr>
              <w:t xml:space="preserve">The ability of the YOLOv26n model to correctly identify and classify solid garbage (bottles, bags, food containers).</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both"/>
            </w:pPr>
            <w:r>
              <w:rPr>
                <w:sz w:val="22"/>
                <w:szCs w:val="22"/>
              </w:rPr>
              <w:t xml:space="preserve">Percentage average (%) of correct garbage recognition against total samples tested.</w:t>
            </w:r>
          </w:p>
        </w:tc>
        <w:tc>
          <w:tcPr>
            <w:tcBorders>
              <w:top w:color="000000" w:space="0" w:sz="12" w:val="single"/>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top w:color="000000" w:space="0" w:sz="12" w:val="single"/>
              <w:left w:color="000000" w:space="0" w:sz="0" w:val="nil"/>
              <w:bottom w:color="000000" w:space="0" w:sz="0" w:val="nil"/>
              <w:right w:color="000000" w:space="0" w:sz="0" w:val="nil"/>
            </w:tcBorders>
          </w:tcPr>
          <w:p>
            <w:pPr>
              <w:widowControl w:val="0"/>
              <w:spacing w:line="240" w:lineRule="auto"/>
              <w:jc w:val="center"/>
            </w:pPr>
            <w:r>
              <w:rPr>
                <w:sz w:val="22"/>
                <w:szCs w:val="22"/>
              </w:rPr>
              <w:t xml:space="preserve">95% - 100%</w:t>
            </w:r>
          </w:p>
        </w:tc>
      </w:tr>
      <w:tr>
        <w:trPr>
          <w:cantSplit w:val="0"/>
          <w:trHeight w:val="334.73151525662763"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90% - 94.99%</w:t>
            </w:r>
          </w:p>
        </w:tc>
      </w:tr>
      <w:tr>
        <w:trPr>
          <w:cantSplit w:val="0"/>
          <w:trHeight w:val="10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80% - 89.99%</w:t>
            </w:r>
          </w:p>
        </w:tc>
      </w:tr>
      <w:tr>
        <w:trPr>
          <w:cantSplit w:val="0"/>
          <w:trHeight w:val="7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70% - 79.99%</w:t>
            </w:r>
          </w:p>
        </w:tc>
      </w:tr>
      <w:tr>
        <w:trPr>
          <w:cantSplit w:val="0"/>
          <w:trHeight w:val="201.6796875" w:hRule="atLeast"/>
          <w:tblHeader w:val="0"/>
        </w:trPr>
        <w:tc>
          <w:tcPr>
            <w:vMerge w:val="continue"/>
            <w:tcBorders>
              <w:top w:color="000000" w:space="0" w:sz="12" w:val="single"/>
              <w:left w:color="000000" w:space="0" w:sz="0" w:val="nil"/>
              <w:right w:color="000000" w:space="0" w:sz="0" w:val="nil"/>
            </w:tcBorders>
          </w:tcPr>
          <w:p>
            <w:pPr>
              <w:widowControl w:val="0"/>
              <w:spacing w:line="240" w:lineRule="auto"/>
            </w:pPr>
          </w:p>
        </w:tc>
        <w:tc>
          <w:tcPr>
            <w:vMerge w:val="continue"/>
            <w:tcBorders>
              <w:top w:color="000000" w:space="0" w:sz="12" w:val="single"/>
              <w:left w:color="000000" w:space="0" w:sz="0" w:val="nil"/>
              <w:right w:color="000000" w:space="0" w:sz="0" w:val="nil"/>
            </w:tcBorders>
          </w:tcPr>
          <w:p>
            <w:pPr>
              <w:widowControl w:val="0"/>
              <w:spacing w:line="240" w:lineRule="auto"/>
            </w:pPr>
          </w:p>
        </w:tc>
        <w:tc>
          <w:tcPr>
            <w:vMerge w:val="continue"/>
            <w:tcBorders>
              <w:top w:color="000000" w:space="0" w:sz="12" w:val="single"/>
              <w:left w:color="000000" w:space="0" w:sz="0" w:val="nil"/>
              <w:right w:color="000000" w:space="0" w:sz="0" w:val="nil"/>
            </w:tcBorders>
          </w:tcPr>
          <w:p>
            <w:pPr>
              <w:widowControl w:val="0"/>
              <w:spacing w:line="240" w:lineRule="auto"/>
              <w:jc w:val="both"/>
            </w:pPr>
          </w:p>
        </w:tc>
        <w:tc>
          <w:tcPr>
            <w:vMerge w:val="continue"/>
            <w:tcBorders>
              <w:top w:color="000000" w:space="0" w:sz="12" w:val="single"/>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right w:color="000000" w:space="0" w:sz="0" w:val="nil"/>
            </w:tcBorders>
          </w:tcPr>
          <w:p>
            <w:pPr>
              <w:widowControl w:val="0"/>
              <w:spacing w:line="240" w:lineRule="auto"/>
              <w:jc w:val="center"/>
            </w:pPr>
            <w:r>
              <w:rPr>
                <w:sz w:val="22"/>
                <w:szCs w:val="22"/>
              </w:rPr>
              <w:t xml:space="preserve">Below 70%</w:t>
            </w:r>
          </w:p>
        </w:tc>
      </w:tr>
      <w:tr>
        <w:trPr>
          <w:cantSplit w:val="0"/>
          <w:trHeight w:val="420" w:hRule="atLeast"/>
          <w:tblHeader w:val="0"/>
        </w:trPr>
        <w:tc>
          <w:tcPr>
            <w:vMerge w:val="restart"/>
            <w:tcBorders>
              <w:left w:color="000000" w:space="0" w:sz="0" w:val="nil"/>
              <w:right w:color="000000" w:space="0" w:sz="0" w:val="nil"/>
            </w:tcBorders>
          </w:tcPr>
          <w:p>
            <w:pPr>
              <w:widowControl w:val="0"/>
              <w:spacing w:line="240" w:lineRule="auto"/>
            </w:pPr>
            <w:r>
              <w:rPr>
                <w:sz w:val="22"/>
                <w:szCs w:val="22"/>
              </w:rPr>
              <w:t xml:space="preserve">2.</w:t>
            </w:r>
          </w:p>
        </w:tc>
        <w:tc>
          <w:tcPr>
            <w:vMerge w:val="restart"/>
            <w:tcBorders>
              <w:left w:color="000000" w:space="0" w:sz="0" w:val="nil"/>
              <w:right w:color="000000" w:space="0" w:sz="0" w:val="nil"/>
            </w:tcBorders>
          </w:tcPr>
          <w:p>
            <w:pPr>
              <w:widowControl w:val="0"/>
              <w:spacing w:line="240" w:lineRule="auto"/>
              <w:jc w:val="center"/>
            </w:pPr>
            <w:r>
              <w:rPr>
                <w:sz w:val="22"/>
                <w:szCs w:val="22"/>
              </w:rPr>
              <w:t xml:space="preserve">Functional Suitability</w:t>
            </w:r>
          </w:p>
          <w:p>
            <w:pPr>
              <w:widowControl w:val="0"/>
              <w:spacing w:line="240" w:lineRule="auto"/>
              <w:jc w:val="center"/>
            </w:pPr>
            <w:r>
              <w:rPr>
                <w:sz w:val="22"/>
                <w:szCs w:val="22"/>
              </w:rPr>
              <w:t xml:space="preserve">(AccumulationDetection)</w:t>
            </w:r>
          </w:p>
        </w:tc>
        <w:tc>
          <w:tcPr>
            <w:vMerge w:val="restart"/>
            <w:tcBorders>
              <w:left w:color="000000" w:space="0" w:sz="0" w:val="nil"/>
              <w:right w:color="000000" w:space="0" w:sz="0" w:val="nil"/>
            </w:tcBorders>
          </w:tcPr>
          <w:p>
            <w:pPr>
              <w:widowControl w:val="0"/>
              <w:spacing w:line="240" w:lineRule="auto"/>
              <w:jc w:val="both"/>
            </w:pPr>
            <w:r>
              <w:rPr>
                <w:sz w:val="22"/>
                <w:szCs w:val="22"/>
              </w:rPr>
              <w:t xml:space="preserve">The system’s ability to accurately track the item count and successfully trigger an “Accumulation Alert” once the threshold (default 20 items) is reached.</w:t>
            </w:r>
          </w:p>
        </w:tc>
        <w:tc>
          <w:tcPr>
            <w:vMerge w:val="restart"/>
            <w:tcBorders>
              <w:left w:color="000000" w:space="0" w:sz="0" w:val="nil"/>
              <w:right w:color="000000" w:space="0" w:sz="0" w:val="nil"/>
            </w:tcBorders>
          </w:tcPr>
          <w:p>
            <w:pPr>
              <w:widowControl w:val="0"/>
              <w:spacing w:line="240" w:lineRule="auto"/>
              <w:jc w:val="both"/>
            </w:pPr>
            <w:r>
              <w:rPr>
                <w:sz w:val="22"/>
                <w:szCs w:val="22"/>
              </w:rPr>
              <w:t xml:space="preserve">Percentage average (%) of successful alert triggers out of total simulated accumulation test cases.</w:t>
            </w:r>
          </w:p>
        </w:tc>
        <w:tc>
          <w:tcPr>
            <w:tcBorders>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left w:color="000000" w:space="0" w:sz="0" w:val="nil"/>
              <w:bottom w:color="000000" w:space="0" w:sz="0" w:val="nil"/>
              <w:right w:color="000000" w:space="0" w:sz="0" w:val="nil"/>
            </w:tcBorders>
          </w:tcPr>
          <w:p>
            <w:pPr>
              <w:widowControl w:val="0"/>
              <w:spacing w:line="240" w:lineRule="auto"/>
              <w:jc w:val="center"/>
            </w:pPr>
            <w:r>
              <w:rPr>
                <w:sz w:val="22"/>
                <w:szCs w:val="22"/>
              </w:rPr>
              <w:t xml:space="preserve">95% - 100%</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90% - 94.99%</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80% - 89.99%</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70% - 79.99%</w:t>
            </w:r>
          </w:p>
        </w:tc>
      </w:tr>
      <w:tr>
        <w:trPr>
          <w:cantSplit w:val="0"/>
          <w:trHeight w:val="223.828125"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right w:color="000000" w:space="0" w:sz="0" w:val="nil"/>
            </w:tcBorders>
          </w:tcPr>
          <w:p>
            <w:pPr>
              <w:widowControl w:val="0"/>
              <w:spacing w:line="240" w:lineRule="auto"/>
              <w:jc w:val="center"/>
            </w:pPr>
            <w:r>
              <w:rPr>
                <w:sz w:val="22"/>
                <w:szCs w:val="22"/>
              </w:rPr>
              <w:t xml:space="preserve">Below 70%</w:t>
            </w:r>
          </w:p>
        </w:tc>
      </w:tr>
      <w:tr>
        <w:trPr>
          <w:cantSplit w:val="0"/>
          <w:trHeight w:val="97.3828125" w:hRule="atLeast"/>
          <w:tblHeader w:val="0"/>
        </w:trPr>
        <w:tc>
          <w:tcPr>
            <w:vMerge w:val="restart"/>
            <w:tcBorders>
              <w:left w:color="000000" w:space="0" w:sz="0" w:val="nil"/>
              <w:bottom w:color="000000" w:space="0" w:sz="12" w:val="single"/>
              <w:right w:color="000000" w:space="0" w:sz="0" w:val="nil"/>
            </w:tcBorders>
          </w:tcPr>
          <w:p>
            <w:pPr>
              <w:widowControl w:val="0"/>
              <w:spacing w:line="240" w:lineRule="auto"/>
            </w:pPr>
            <w:r>
              <w:rPr>
                <w:sz w:val="22"/>
                <w:szCs w:val="22"/>
              </w:rPr>
              <w:t xml:space="preserve">3.</w:t>
            </w:r>
          </w:p>
        </w:tc>
        <w:tc>
          <w:tcPr>
            <w:vMerge w:val="restart"/>
            <w:tcBorders>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Performance Efficiency</w:t>
            </w:r>
          </w:p>
        </w:tc>
        <w:tc>
          <w:tcPr>
            <w:vMerge w:val="restart"/>
            <w:tcBorders>
              <w:left w:color="000000" w:space="0" w:sz="0" w:val="nil"/>
              <w:bottom w:color="000000" w:space="0" w:sz="12" w:val="single"/>
              <w:right w:color="000000" w:space="0" w:sz="0" w:val="nil"/>
            </w:tcBorders>
          </w:tcPr>
          <w:p>
            <w:pPr>
              <w:widowControl w:val="0"/>
              <w:spacing w:line="240" w:lineRule="auto"/>
              <w:jc w:val="both"/>
            </w:pPr>
            <w:r>
              <w:rPr>
                <w:sz w:val="22"/>
                <w:szCs w:val="22"/>
              </w:rPr>
              <w:t xml:space="preserve">The inference time and processing latency of Raspberry Pi 5 to draw bounding boxes on the live camera feed on each floating garbage.</w:t>
            </w:r>
          </w:p>
        </w:tc>
        <w:tc>
          <w:tcPr>
            <w:vMerge w:val="restart"/>
            <w:tcBorders>
              <w:left w:color="000000" w:space="0" w:sz="0" w:val="nil"/>
              <w:bottom w:color="000000" w:space="0" w:sz="12" w:val="single"/>
              <w:right w:color="000000" w:space="0" w:sz="0" w:val="nil"/>
            </w:tcBorders>
          </w:tcPr>
          <w:p>
            <w:pPr>
              <w:widowControl w:val="0"/>
              <w:spacing w:line="240" w:lineRule="auto"/>
            </w:pPr>
            <w:r>
              <w:rPr>
                <w:sz w:val="22"/>
                <w:szCs w:val="22"/>
              </w:rPr>
              <w:t xml:space="preserve">Average inference time (in seconds) during real-time monitoring.</w:t>
            </w:r>
          </w:p>
        </w:tc>
        <w:tc>
          <w:tcPr>
            <w:tcBorders>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left w:color="000000" w:space="0" w:sz="0" w:val="nil"/>
              <w:bottom w:color="000000" w:space="0" w:sz="0" w:val="nil"/>
              <w:right w:color="000000" w:space="0" w:sz="0" w:val="nil"/>
            </w:tcBorders>
          </w:tcPr>
          <w:p>
            <w:pPr>
              <w:widowControl w:val="0"/>
              <w:spacing w:line="240" w:lineRule="auto"/>
              <w:jc w:val="center"/>
            </w:pPr>
            <w:r>
              <w:rPr>
                <w:sz w:val="22"/>
                <w:szCs w:val="22"/>
              </w:rPr>
              <w:t xml:space="preserve">Below 0.5s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0.51s - 1.5s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1.51s - 3.0s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3.1s - 5.0s</w:t>
            </w:r>
          </w:p>
        </w:tc>
      </w:tr>
      <w:tr>
        <w:trPr>
          <w:cantSplit w:val="0"/>
          <w:trHeight w:val="328.374023437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12" w:val="single"/>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Above 5.0s</w:t>
            </w:r>
          </w:p>
        </w:tc>
      </w:tr>
    </w:tbl>
    <w:p>
      <w:pPr>
        <w:ind w:firstLine="720"/>
        <w:jc w:val="both"/>
      </w:pPr>
      <w:r>
        <w:t xml:space="preserve">Table 1 shows and defines the metrics that will be used to grade each objective of the Garbage-Guard system based on the ISO/IEC 25010:2023 software quality standards.</w:t>
      </w:r>
    </w:p>
    <w:p>
      <w:pPr>
        <w:ind w:firstLine="720"/>
        <w:jc w:val="both"/>
      </w:pPr>
      <w:r>
        <w:t xml:space="preserve">(1) The first objective focuses on Functional Suitability (Classification), specifically the accurate measurement of identifying and classifying floating solid garbage such as garbage bottles, garbage bags, and or food containers using the YOLOv26n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pPr>
        <w:spacing w:line="480" w:lineRule="auto"/>
        <w:jc w:val="center"/>
      </w:pPr>
      <w:r>
        <w:rPr>
          <w:b/>
          <w:bCs/>
        </w:rPr>
        <w:t xml:space="preserve">Precision</w:t>
      </w:r>
      <m:oMath>
        <m:r>
          <w:rPr/>
          <m:t xml:space="preserve"> = </m:t>
        </m:r>
        <m:f>
          <m:fPr>
            <m:ctrlPr>
              <w:rPr/>
            </m:ctrlPr>
          </m:fPr>
          <m:num>
            <m:r>
              <w:rPr/>
              <m:t xml:space="preserve">TP</m:t>
            </m:r>
          </m:num>
          <m:den>
            <m:r>
              <w:rPr/>
              <m:t xml:space="preserve">TP+FP</m:t>
            </m:r>
          </m:den>
        </m:f>
      </m:oMath>
      <w:r>
        <w:t xml:space="preserve"> , </w:t>
      </w:r>
      <w:r>
        <w:rPr>
          <w:b/>
          <w:bCs/>
        </w:rPr>
        <w:t xml:space="preserve">Recall</w:t>
      </w:r>
      <m:oMath>
        <m:r>
          <w:rPr/>
          <m:t xml:space="preserve"> = </m:t>
        </m:r>
        <m:f>
          <m:fPr>
            <m:ctrlPr>
              <w:rPr/>
            </m:ctrlPr>
          </m:fPr>
          <m:num>
            <m:r>
              <w:rPr/>
              <m:t xml:space="preserve">TP</m:t>
            </m:r>
          </m:num>
          <m:den>
            <m:r>
              <w:rPr/>
              <m:t xml:space="preserve">TP+FN</m:t>
            </m:r>
          </m:den>
        </m:f>
      </m:oMath>
      <w:r>
        <w:t xml:space="preserve"> , </w:t>
      </w:r>
      <w:r>
        <w:rPr>
          <w:b/>
          <w:bCs/>
        </w:rPr>
        <w:t xml:space="preserve">Accuracy</w:t>
      </w:r>
      <m:oMath>
        <m:r>
          <w:rPr/>
          <m:t xml:space="preserve"> = </m:t>
        </m:r>
        <m:f>
          <m:fPr>
            <m:ctrlPr>
              <w:rPr/>
            </m:ctrlPr>
          </m:fPr>
          <m:num>
            <m:r>
              <w:rPr/>
              <m:t xml:space="preserve">TP + TN</m:t>
            </m:r>
          </m:num>
          <m:den>
            <m:r>
              <w:rPr/>
              <m:t xml:space="preserve">Total Objects</m:t>
            </m:r>
          </m:den>
        </m:f>
        <m:r>
          <w:rPr/>
          <m:t xml:space="preserve"> </m:t>
        </m:r>
        <m:r>
          <w:rPr/>
          <m:t>×</m:t>
        </m:r>
        <m:r>
          <w:rPr/>
          <m:t xml:space="preserve"> 100</m:t>
        </m:r>
      </m:oMath>
    </w:p>
    <w:p>
      <w:pPr>
        <w:ind w:firstLine="720"/>
        <w:jc w:val="both"/>
      </w:pPr>
      <w:r>
        <w:t xml:space="preserve">(2)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pPr>
        <w:spacing w:line="480" w:lineRule="auto"/>
        <w:jc w:val="center"/>
      </w:pPr>
      <w:r>
        <w:rPr>
          <w:b/>
          <w:bCs/>
        </w:rPr>
        <w:t xml:space="preserve">Success Rate</w:t>
      </w:r>
      <m:oMath>
        <m:r>
          <w:rPr/>
          <m:t xml:space="preserve"> = </m:t>
        </m:r>
        <m:f>
          <m:fPr>
            <m:ctrlPr>
              <w:rPr/>
            </m:ctrlPr>
          </m:fPr>
          <m:num>
            <m:r>
              <w:rPr/>
              <m:t xml:space="preserve">Number of Successful Alerts </m:t>
            </m:r>
          </m:num>
          <m:den>
            <m:r>
              <w:rPr/>
              <m:t xml:space="preserve">Total Number of Trials </m:t>
            </m:r>
          </m:den>
        </m:f>
      </m:oMath>
      <w:r>
        <w:t xml:space="preserve"> </w:t>
      </w:r>
      <m:oMath>
        <m:r>
          <m:t>×</m:t>
        </m:r>
        <m:r>
          <w:rPr/>
          <m:t xml:space="preserve"> 100</m:t>
        </m:r>
      </m:oMath>
    </w:p>
    <w:p>
      <w:pPr>
        <w:ind w:firstLine="720"/>
        <w:jc w:val="both"/>
      </w:pPr>
      <w:r>
        <w:t xml:space="preserve">(3)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pPr>
        <w:spacing w:line="480" w:lineRule="auto"/>
        <w:jc w:val="center"/>
      </w:pPr>
      <w:r>
        <w:rPr>
          <w:b/>
          <w:bCs/>
        </w:rPr>
        <w:t xml:space="preserve">Average Latency</w:t>
      </w:r>
      <m:oMath>
        <m:r>
          <w:rPr/>
          <m:t xml:space="preserve"> = </m:t>
        </m:r>
        <m:f>
          <m:fPr>
            <m:ctrlPr>
              <w:rPr/>
            </m:ctrlPr>
          </m:fPr>
          <m:num>
            <m:r>
              <w:rPr/>
              <m:t xml:space="preserve">∑ ( </m:t>
            </m:r>
            <m:sSub>
              <m:sSubPr>
                <m:ctrlPr>
                  <w:rPr/>
                </m:ctrlPr>
              </m:sSubPr>
              <m:e>
                <m:r>
                  <w:rPr/>
                  <m:t xml:space="preserve">T</m:t>
                </m:r>
              </m:e>
              <m:sub>
                <m:r>
                  <w:rPr/>
                  <m:t xml:space="preserve">End</m:t>
                </m:r>
              </m:sub>
            </m:sSub>
            <m:r>
              <w:rPr/>
              <m:t xml:space="preserve"> -</m:t>
            </m:r>
            <m:sSub>
              <m:sSubPr>
                <m:ctrlPr>
                  <w:rPr/>
                </m:ctrlPr>
              </m:sSubPr>
              <m:e>
                <m:r>
                  <w:rPr/>
                  <m:t xml:space="preserve">T</m:t>
                </m:r>
              </m:e>
              <m:sub>
                <m:r>
                  <w:rPr/>
                  <m:t xml:space="preserve">Start</m:t>
                </m:r>
              </m:sub>
            </m:sSub>
            <m:r>
              <w:rPr/>
              <m:t xml:space="preserve"> )</m:t>
            </m:r>
          </m:num>
          <m:den>
            <m:r>
              <w:rPr/>
              <m:t xml:space="preserve">Total Frames</m:t>
            </m:r>
          </m:den>
        </m:f>
      </m:oMath>
    </w:p>
    <w:p>
      <w:pPr>
        <w:pStyle w:val="Heading2"/>
      </w:pPr>
      <w:bookmarkStart w:id="105" w:name="_Toc0004"/>
      <w:r>
        <w:rPr/>
        <w:t xml:space="preserve">1.3 Scope and Limitations of the Study</w:t>
      </w:r>
      <w:bookmarkEnd w:id="105"/>
    </w:p>
    <w:p>
      <w:pPr>
        <w:pStyle w:val="Heading3"/>
      </w:pPr>
      <w:r>
        <w:t xml:space="preserve">Scope</w:t>
      </w:r>
    </w:p>
    <w:p>
      <w:pPr>
        <w:ind w:firstLine="720" w:left="720"/>
        <w:jc w:val="both"/>
      </w:pPr>
      <w:r>
        <w:t xml:space="preserve">This study focuses on the development of Garbage-Guard, an automated, computer vision-based floating garbage detection system deployed on an edge computing device, specifically the Raspberry Pi 5. The primary scope of the system encompasses the following:</w:t>
      </w:r>
    </w:p>
    <w:p>
      <w:pPr>
        <w:numPr>
          <w:ilvl w:val="0"/>
          <w:numId w:val="7"/>
        </w:numPr>
        <w:ind w:left="1440" w:hanging="360"/>
        <w:jc w:val="both"/>
      </w:pPr>
      <w:r>
        <w:t xml:space="preserve">Develop an automated floating garbage detection system, Garbage-Guard, using the YOLOv26n algorithm on a Raspberry Pi 5.</w:t>
      </w:r>
    </w:p>
    <w:p>
      <w:pPr>
        <w:numPr>
          <w:ilvl w:val="0"/>
          <w:numId w:val="7"/>
        </w:numPr>
        <w:ind w:left="1440" w:hanging="360"/>
        <w:jc w:val="both"/>
      </w:pPr>
      <w:r>
        <w:t xml:space="preserve">Identify and categorize three specific types of floating solid garbage: Bottles, Bags, and Food Containers.</w:t>
      </w:r>
    </w:p>
    <w:p>
      <w:pPr>
        <w:numPr>
          <w:ilvl w:val="0"/>
          <w:numId w:val="7"/>
        </w:numPr>
        <w:ind w:left="1440" w:hanging="360"/>
        <w:jc w:val="both"/>
      </w:pPr>
      <w:r>
        <w:t xml:space="preserve">Utilize a custom dataset of 2,000 images (1,500 for training and 500 for testing) to achieve a baseline accuracy of at least 80%.</w:t>
      </w:r>
    </w:p>
    <w:p>
      <w:pPr>
        <w:numPr>
          <w:ilvl w:val="0"/>
          <w:numId w:val="7"/>
        </w:numPr>
        <w:ind w:left="1440" w:hanging="360"/>
        <w:jc w:val="both"/>
      </w:pPr>
      <w:r>
        <w:t xml:space="preserve">Execute an item-tracking logic that triggers an "Accumulation Alert" once a threshold of by default 20 detected garbage items is reached but is customizable.</w:t>
      </w:r>
    </w:p>
    <w:p>
      <w:pPr>
        <w:numPr>
          <w:ilvl w:val="0"/>
          <w:numId w:val="7"/>
        </w:numPr>
        <w:ind w:left="1440" w:hanging="360"/>
        <w:jc w:val="both"/>
      </w:pPr>
      <w:r>
        <w:t xml:space="preserve">Deploy the prototype at a local creek or barangay site for real-world environmental testing.</w:t>
      </w:r>
    </w:p>
    <w:p>
      <w:pPr>
        <w:numPr>
          <w:ilvl w:val="0"/>
          <w:numId w:val="7"/>
        </w:numPr>
        <w:ind w:left="1440" w:hanging="360"/>
        <w:jc w:val="both"/>
      </w:pPr>
      <w:r>
        <w:t xml:space="preserve">Deployment of a floating barrier that traps floating surface garbage.</w:t>
      </w:r>
    </w:p>
    <w:p>
      <w:pPr>
        <w:numPr>
          <w:ilvl w:val="0"/>
          <w:numId w:val="7"/>
        </w:numPr>
        <w:ind w:left="1440" w:hanging="360"/>
        <w:jc w:val="both"/>
      </w:pPr>
      <w:r>
        <w:t xml:space="preserve">Evaluate system performance based on ISO/IEC 25010:2023 standards, specifically Functional Suitability and Performance Efficiency only.</w:t>
      </w:r>
    </w:p>
    <w:p>
      <w:pPr>
        <w:pStyle w:val="Heading3"/>
      </w:pPr>
      <w:r>
        <w:t xml:space="preserve">Limitations</w:t>
      </w:r>
    </w:p>
    <w:p>
      <w:pPr>
        <w:ind w:firstLine="720" w:left="720"/>
        <w:jc w:val="both"/>
      </w:pPr>
      <w:r>
        <w:t xml:space="preserve">Despite the capabilities of the Garbage-Guard system, the study is bound by several technical and environmental limitations:</w:t>
      </w:r>
    </w:p>
    <w:p>
      <w:pPr>
        <w:numPr>
          <w:ilvl w:val="0"/>
          <w:numId w:val="5"/>
        </w:numPr>
        <w:ind w:left="1440" w:hanging="360"/>
        <w:jc w:val="both"/>
      </w:pPr>
      <w:r>
        <w:t xml:space="preserve">Detection is limited to items visible on the water's surface; the system cannot identify sunken or heavily obscured garbage.</w:t>
      </w:r>
    </w:p>
    <w:p>
      <w:pPr>
        <w:numPr>
          <w:ilvl w:val="0"/>
          <w:numId w:val="5"/>
        </w:numPr>
        <w:ind w:left="1440" w:hanging="360"/>
        <w:jc w:val="both"/>
      </w:pPr>
      <w:r>
        <w:t xml:space="preserve">Classification is strictly confined to the three target categories (bottles, bags, and food containers) and excludes other pollutants like metal, glass, or organic debris.</w:t>
      </w:r>
    </w:p>
    <w:p>
      <w:pPr>
        <w:numPr>
          <w:ilvl w:val="0"/>
          <w:numId w:val="5"/>
        </w:numPr>
        <w:ind w:left="1440" w:hanging="360"/>
        <w:jc w:val="both"/>
      </w:pPr>
      <w:r>
        <w:t xml:space="preserve">Camera Placement Limitations high or low light can't recognize properly.</w:t>
      </w:r>
    </w:p>
    <w:p>
      <w:pPr>
        <w:numPr>
          <w:ilvl w:val="0"/>
          <w:numId w:val="5"/>
        </w:numPr>
        <w:ind w:left="1440" w:hanging="360"/>
        <w:jc w:val="both"/>
      </w:pPr>
      <w:r>
        <w:t xml:space="preserve">Functionality is limited to monitoring and early-warning alerts; it does not include mechanical garbage collection or water quality analysis.</w:t>
      </w:r>
    </w:p>
    <w:p>
      <w:pPr>
        <w:pStyle w:val="Heading1"/>
      </w:pPr>
      <w:bookmarkStart w:id="106" w:name="_Toc0005"/>
      <w:r>
        <w:t xml:space="preserve">II. LITERATURE REVIEW</w:t>
      </w:r>
      <w:bookmarkEnd w:id="106"/>
    </w:p>
    <w:p>
      <w:pPr>
        <w:pStyle w:val="Heading2"/>
      </w:pPr>
      <w:bookmarkStart w:id="107" w:name="_Toc0006"/>
      <w:r>
        <w:rPr/>
        <w:t xml:space="preserve">2.1 Review of Related Studies</w:t>
      </w:r>
      <w:bookmarkEnd w:id="107"/>
    </w:p>
    <w:p>
      <w:pPr>
        <w:pStyle w:val="Heading3"/>
        <w:numPr>
          <w:ilvl w:val="0"/>
          <w:numId w:val="4"/>
        </w:numPr>
      </w:pPr>
      <w:r>
        <w:t xml:space="preserve">Environmental Garbage Issues in Philippine Waters</w:t>
      </w:r>
    </w:p>
    <w:p>
      <w:pPr>
        <w:ind w:firstLine="720" w:left="720"/>
        <w:jc w:val="both"/>
      </w:pPr>
      <w:r>
        <w:t xml:space="preserve">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pPr>
        <w:pStyle w:val="Heading4"/>
      </w:pPr>
      <w:r>
        <w:t xml:space="preserve">Global Plastic Emission into the Ocean (Meijer et al., 2022)</w:t>
      </w:r>
    </w:p>
    <w:p>
      <w:pPr>
        <w:ind w:firstLine="720" w:left="720"/>
        <w:jc w:val="both"/>
      </w:pPr>
      <w:r>
        <w:t xml:space="preserve">According to Meijer et al. (2022),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pPr>
        <w:pStyle w:val="Heading4"/>
      </w:pPr>
      <w:r>
        <w:t xml:space="preserve">Multi-Scalar Interactions Between Mismanaged Plastic Waste and Urban Flooding (MacAfee et al., 2023)</w:t>
      </w:r>
    </w:p>
    <w:p>
      <w:pPr>
        <w:ind w:firstLine="720" w:left="720"/>
        <w:jc w:val="both"/>
      </w:pPr>
      <w:r>
        <w:t xml:space="preserve">MacAfee et al. (2023) checked the interaction of non-organized plastic waste (MPW) and flooding in rapid urbanization and climate change. The review indicates that the rise in the amount of plastic waste in drain channels increases the risks of flooding, especially in coastal cities MacAfee et al.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pPr>
        <w:pStyle w:val="Heading4"/>
      </w:pPr>
      <w:r>
        <w:t xml:space="preserve">Plastic Waste in Marine Ecosystems: Identification Techniques and Policy Interventions (Das et al., 2025)</w:t>
      </w:r>
    </w:p>
    <w:p>
      <w:pPr>
        <w:ind w:firstLine="720" w:left="720"/>
        <w:jc w:val="both"/>
      </w:pPr>
      <w:r>
        <w:t xml:space="preserve">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pPr>
        <w:pStyle w:val="Heading4"/>
      </w:pPr>
      <w:r>
        <w:t xml:space="preserve">Wastewater Management in the Philippines: A Call for Localized Solutions and Policy Integration (Corpuz, 2025)</w:t>
      </w:r>
    </w:p>
    <w:p>
      <w:pPr>
        <w:ind w:firstLine="720" w:left="720"/>
        <w:jc w:val="both"/>
      </w:pPr>
      <w:r>
        <w:t xml:space="preserve">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pPr>
        <w:pStyle w:val="Heading4"/>
      </w:pPr>
      <w:r>
        <w:t xml:space="preserve">The Impact of Solid Waste Management to the Economic Growth in Selected OECD Countries and Philippines (Ella et al., 2022)</w:t>
      </w:r>
    </w:p>
    <w:p>
      <w:pPr>
        <w:ind w:firstLine="720" w:left="720"/>
        <w:jc w:val="both"/>
      </w:pPr>
      <w:r>
        <w:t xml:space="preserve">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pPr>
        <w:pStyle w:val="Heading4"/>
      </w:pPr>
      <w:r>
        <w:t xml:space="preserve">Plastic Waste and Microplastic Issues in Southeast Asia (Ng et al., 2023)</w:t>
      </w:r>
    </w:p>
    <w:p>
      <w:pPr>
        <w:ind w:firstLine="720" w:left="720"/>
        <w:jc w:val="both"/>
      </w:pPr>
      <w:r>
        <w:t xml:space="preserve">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pPr>
        <w:pStyle w:val="Heading3"/>
        <w:numPr>
          <w:ilvl w:val="0"/>
          <w:numId w:val="4"/>
        </w:numPr>
      </w:pPr>
      <w:r>
        <w:t xml:space="preserve">Computer Vision Systems</w:t>
      </w:r>
    </w:p>
    <w:p>
      <w:pPr>
        <w:pStyle w:val="Heading4"/>
      </w:pPr>
      <w:r>
        <w:t xml:space="preserve">Assessing optimal frequency for image acquisition in computer vision systems developed to monitor feeding behavior of group-housed Holstein heifers, (Bresolin et al., 2022)</w:t>
      </w:r>
    </w:p>
    <w:p>
      <w:pPr>
        <w:ind w:firstLine="720" w:left="720"/>
        <w:jc w:val="both"/>
      </w:pPr>
      <w:r>
        <w:t xml:space="preserve">According to the study of Bresolin et al. (2022), the computer vision system developed in their study was able to predict the identity of each group-housed heifer when they were at the feed bunk with the head through the feed rail. It is associated with feeding behavior, with high accuracy. The results showed that the optimal image acquisition frequencies are phenotype. This is relevant to the researchers’ study as it gives us the importance of reducing the amount of data generated by using a lower image acquisition frequency in the reduction of interference time, data transfer, and data storage costs.</w:t>
      </w:r>
    </w:p>
    <w:p>
      <w:pPr>
        <w:pStyle w:val="Heading4"/>
      </w:pPr>
      <w:r>
        <w:t xml:space="preserve">A Survey of Computer Vision Detection, Visual SLAM Algorithms, and Their Applications in Energy-Efficient Autonomous Systems (Chen et al., 2024)</w:t>
      </w:r>
    </w:p>
    <w:p>
      <w:pPr>
        <w:ind w:firstLine="720" w:left="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tracking. This study is relevant to researchers’ study as we integrate with computer vision to detect waste in creeks in real time.</w:t>
      </w:r>
    </w:p>
    <w:p>
      <w:pPr>
        <w:pStyle w:val="Heading4"/>
      </w:pPr>
      <w:r>
        <w:t xml:space="preserve">IoT-driven Smart Warehouses with Computer Vision for Enhancing Inventory Accuracy and Reducing Discrepancies in Automated Systems (Ayoola et al., 2024)</w:t>
      </w:r>
    </w:p>
    <w:p>
      <w:pPr>
        <w:ind w:firstLine="720" w:left="720"/>
        <w:jc w:val="both"/>
      </w:pPr>
      <w:r>
        <w:t xml:space="preserve">According to the study, Ayoola et al. (2024) prove that computer vision can be used to enhance inventory accuracy and reduce discrepancies, which are two of the biggest pain points in modern-day supply chains. In their paper titled “IoT-driven Smart Warehouses with Computer Vision for Enhancing Inventory Accuracy and Reducing Discrepancies in Automated Systems,” they highlight the importance of computer vision in reducing discrepancies. This can be relevant to researchers’ study as we use computer vision that is accurate and efficient.</w:t>
      </w:r>
    </w:p>
    <w:p>
      <w:pPr>
        <w:pStyle w:val="Heading4"/>
      </w:pPr>
      <w:r>
        <w:t xml:space="preserve">Automatic detection of falling hazards from surveillance videos based on computer vision and building information modeling (Yang et al., 2022)</w:t>
      </w:r>
    </w:p>
    <w:p>
      <w:pPr>
        <w:ind w:firstLine="720" w:left="720"/>
        <w:jc w:val="both"/>
      </w:pPr>
      <w:r>
        <w:t xml:space="preserve">According to the study of Yang et al. (2022), Their study "automatic detection of falling hazards from surveillance videos based on computer vision and building information modeling", takes computer vision instead of sensor systems as an information exchange between the physical construction site and virtual model. The objective of their study is to propose a deep learning-based approach to achieve bi-directional information exchange from physical construction sites to digital models. This is relevant to researchers’ study as it gives us an idea about the data set they use in detecting on-site safety risks, relating to researchers’ study in which the computer vision will be detecting garbage in the creek water.</w:t>
      </w:r>
    </w:p>
    <w:p>
      <w:pPr>
        <w:pStyle w:val="Heading4"/>
      </w:pPr>
      <w:r>
        <w:t xml:space="preserve">Machine-learning-assisted classification of construction and demolition waste fragments using computer vision: Convolution versus extraction of selected features (Nezerka et. al., 2024)</w:t>
      </w:r>
    </w:p>
    <w:p>
      <w:pPr>
        <w:ind w:firstLine="720" w:left="720"/>
        <w:jc w:val="both"/>
      </w:pPr>
      <w:r>
        <w:t xml:space="preserve">According to the study of Nezerka et. al., 2024,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pPr>
        <w:pStyle w:val="Heading4"/>
      </w:pPr>
      <w:r>
        <w:t xml:space="preserve">A computer vision-based lane detection technique using gradient threshold and hue-lightness-saturation value for an autonomous vehicle (Al Noman et. al., 2022)</w:t>
      </w:r>
    </w:p>
    <w:p>
      <w:pPr>
        <w:ind w:firstLine="720" w:left="720"/>
        <w:jc w:val="both"/>
      </w:pPr>
      <w:r>
        <w:t xml:space="preserve">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pPr>
        <w:pStyle w:val="Heading4"/>
      </w:pPr>
      <w:r>
        <w:t xml:space="preserve">A Survey of Deep Learning-Based Object Detection Methods and Datasets for Overhead Imagery (Kang et al., 2022)</w:t>
      </w:r>
    </w:p>
    <w:p>
      <w:pPr>
        <w:ind w:firstLine="720" w:left="720"/>
        <w:jc w:val="both"/>
      </w:pPr>
      <w:r>
        <w:t xml:space="preserve">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pPr>
        <w:pStyle w:val="Heading4"/>
      </w:pPr>
      <w:r>
        <w:t xml:space="preserve">A comprehensive review on YOLO versions for object detection (Murat &amp; Kiran, 2025)</w:t>
      </w:r>
    </w:p>
    <w:p>
      <w:pPr>
        <w:ind w:firstLine="720" w:left="720"/>
        <w:jc w:val="both"/>
      </w:pPr>
      <w:r>
        <w:t xml:space="preserve">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pPr>
        <w:pStyle w:val="Heading4"/>
      </w:pPr>
      <w:r>
        <w:t xml:space="preserve">What is YOLOv8: An In-Depth Exploration of the Internal Features of the Next-Generation Object Detector (Yaseen, 2024)`</w:t>
      </w:r>
    </w:p>
    <w:p>
      <w:pPr>
        <w:ind w:firstLine="720" w:left="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pPr>
        <w:pStyle w:val="Heading3"/>
        <w:numPr>
          <w:ilvl w:val="0"/>
          <w:numId w:val="4"/>
        </w:numPr>
      </w:pPr>
      <w:r>
        <w:t xml:space="preserve"/>
      </w:r>
      <w:r>
        <w:t xml:space="preserve">Smart Environmental Monitoring Systems</w:t>
      </w:r>
    </w:p>
    <w:p>
      <w:pPr>
        <w:pStyle w:val="Heading4"/>
      </w:pPr>
      <w:r>
        <w:t xml:space="preserve">Advances in real-time smart monitoring of environmental parameters using IoT and sensors (Narayana et al., 2024)</w:t>
      </w:r>
    </w:p>
    <w:p>
      <w:pPr>
        <w:ind w:firstLine="720" w:left="720"/>
        <w:jc w:val="both"/>
      </w:pPr>
      <w:r>
        <w:t xml:space="preserve">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w:t>
      </w:r>
      <w:r>
        <w:t xml:space="preserve">practice </w:t>
      </w:r>
      <w:r>
        <w:t xml:space="preserve">activities such as farming, sailing, traveling, and mining, is affected by environmental variables such as temperature, humidity, pressure, air quality, greenhouse gases, wind speed and direction, rainfall, soil pH, soil moisture, water availability, light intensity, and turbidity.</w:t>
      </w:r>
    </w:p>
    <w:p>
      <w:pPr>
        <w:ind w:firstLine="720" w:left="720"/>
        <w:jc w:val="both"/>
      </w:pPr>
      <w:r>
        <w:t xml:space="preserve">In addition to that, to address the issue of monitoring environmental variables and to mitigate the challenges that come with monitoring environmental parameters, IoT technology was used to develop IoT-based smart environmental monitoring systems. This technology </w:t>
      </w:r>
      <w:r>
        <w:t xml:space="preserve">uses </w:t>
      </w:r>
      <w:r>
        <w:t xml:space="preserve">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pPr>
        <w:pStyle w:val="Heading4"/>
      </w:pPr>
      <w:r>
        <w:t xml:space="preserve">Sensors on Internet of Things systems for the sustainable development of smart cities: A systematic literature review. (Zeng et al., 2024)</w:t>
      </w:r>
    </w:p>
    <w:p>
      <w:pPr>
        <w:ind w:firstLine="720" w:left="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pPr>
        <w:pStyle w:val="Heading4"/>
      </w:pPr>
      <w:r>
        <w:t xml:space="preserve">Advancements in air quality monitoring: a systematic review of IoT‑based air quality monitoring and AI technologies </w:t>
      </w:r>
      <w:r>
        <w:rPr>
          <w:highlight w:val="white"/>
        </w:rPr>
        <w:t xml:space="preserve">(Garcia et al., 2025)</w:t>
      </w:r>
    </w:p>
    <w:p>
      <w:pPr>
        <w:ind w:firstLine="720" w:left="720"/>
        <w:jc w:val="both"/>
      </w:pPr>
      <w:r>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pPr>
        <w:pStyle w:val="Heading4"/>
      </w:pPr>
      <w:r>
        <w:t xml:space="preserve">Applications of machine learning &amp; Internet of Things for outdoor air pollution monitoring and prediction (</w:t>
      </w:r>
      <w:r>
        <w:rPr>
          <w:color w:val="3b3a3b"/>
        </w:rPr>
        <w:t xml:space="preserve">Gryech et al., 2024)</w:t>
      </w:r>
    </w:p>
    <w:p>
      <w:pPr>
        <w:ind w:firstLine="720" w:left="720"/>
        <w:jc w:val="both"/>
      </w:pPr>
      <w:r>
        <w:t xml:space="preserve">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pPr>
        <w:pStyle w:val="Heading4"/>
      </w:pPr>
      <w:r>
        <w:t xml:space="preserve">Urban form and seasonal PM2.5 dynamics: Enhancing air quality prediction using interpretable machine learning and IoT sensor data (Lee et al., 2024)</w:t>
      </w:r>
    </w:p>
    <w:p>
      <w:pPr>
        <w:ind w:firstLine="720" w:left="720"/>
        <w:jc w:val="both"/>
      </w:pPr>
      <w:r>
        <w:t xml:space="preserve">Urban air pollution, including particulate matter (PM2.5), is a significant threat to public health. The increased density of urban areas, along with motorization, has contributed to the complexity of air pollution. The traditional methods used to monitor air pollution have been inadequate, leaving many gaps in understanding localized phenomena. The researchers used IoT sensor network data, along with interpretable machine learning techniques such as random forest regression, to study a large amount of data on environmental conditions during different seasons, including various types of urban forms, which has enabled them to achieve a high accuracy rate while gaining a deeper understanding of various aspects of air pollution. (Lee et al., 2024).</w:t>
      </w:r>
    </w:p>
    <w:p>
      <w:pPr>
        <w:pStyle w:val="Heading4"/>
      </w:pPr>
      <w:r>
        <w:t xml:space="preserve">A smart IoT urban flood monitoring system using a high‑performance pressure sensor with LoRaWAN (Te et al., 2024)</w:t>
      </w:r>
    </w:p>
    <w:p>
      <w:pPr>
        <w:ind w:firstLine="720" w:left="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pPr>
        <w:pStyle w:val="Heading4"/>
      </w:pPr>
      <w:r>
        <w:t xml:space="preserve">Development of a secured IoT‑based flood monitoring and forecasting system using genetic‑algorithm‑based neuro‑fuzzy network </w:t>
      </w:r>
      <w:r>
        <w:rPr>
          <w:color w:val="3b3a3b"/>
        </w:rPr>
        <w:t xml:space="preserve">(Arante et al., 2025)</w:t>
      </w:r>
    </w:p>
    <w:p>
      <w:pPr>
        <w:ind w:firstLine="720" w:left="720"/>
        <w:jc w:val="both"/>
      </w:pPr>
      <w:r>
        <w:t xml:space="preserve">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pPr>
        <w:pStyle w:val="Heading2"/>
      </w:pPr>
      <w:bookmarkStart w:id="108" w:name="_Toc0007"/>
      <w:r>
        <w:rPr/>
        <w:t xml:space="preserve">2.2 Review of Related Patents</w:t>
      </w:r>
      <w:bookmarkEnd w:id="108"/>
    </w:p>
    <w:p>
      <w:pPr>
        <w:keepNext/>
      </w:pPr>
      <w:bookmarkStart w:id="109" w:name="_Tab2"/>
      <w:r>
        <w:rPr>
          <w:b/>
          <w:bCs/>
        </w:rPr>
        <w:t xml:space="preserve">Table 2</w:t>
      </w:r>
      <w:bookmarkEnd w:id="109"/>
    </w:p>
    <w:p>
      <w:pPr>
        <w:keepNext/>
      </w:pPr>
      <w:r>
        <w:rPr>
          <w:i/>
          <w:iCs/>
        </w:rPr>
        <w:t xml:space="preserve">Table of Related Patents</w:t>
      </w:r>
    </w:p>
    <w:tbl>
      <w:tblPr>
        <w:tblStyle w:val="Table5"/>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322"/>
        <w:gridCol w:w="1645"/>
        <w:gridCol w:w="2163"/>
        <w:gridCol w:w="2508"/>
        <w:tblGridChange w:id="0">
          <w:tblGrid>
            <w:gridCol w:w="2625"/>
            <w:gridCol w:w="1860"/>
            <w:gridCol w:w="2445"/>
            <w:gridCol w:w="283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Patent Title</w:t>
            </w:r>
          </w:p>
        </w:tc>
        <w:tc>
          <w:tcPr>
            <w:tcBorders>
              <w:top w:color="000000" w:space="0" w:sz="12" w:val="single"/>
              <w:bottom w:color="000000" w:space="0" w:sz="12" w:val="single"/>
            </w:tcBorders>
          </w:tcPr>
          <w:p>
            <w:pPr>
              <w:widowControl w:val="0"/>
              <w:spacing w:line="240" w:lineRule="auto"/>
            </w:pPr>
            <w:r>
              <w:rPr>
                <w:b/>
                <w:bCs/>
              </w:rPr>
              <w:t xml:space="preserve">Author</w:t>
            </w:r>
          </w:p>
        </w:tc>
        <w:tc>
          <w:tcPr>
            <w:tcBorders>
              <w:top w:color="000000" w:space="0" w:sz="12" w:val="single"/>
              <w:bottom w:color="000000" w:space="0" w:sz="12" w:val="single"/>
            </w:tcBorders>
          </w:tcPr>
          <w:p>
            <w:pPr>
              <w:widowControl w:val="0"/>
              <w:spacing w:line="240" w:lineRule="auto"/>
            </w:pPr>
            <w:r>
              <w:rPr>
                <w:b/>
                <w:bCs/>
              </w:rPr>
              <w:t xml:space="preserve">Adopted Feature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Enhanced Feature</w:t>
            </w:r>
          </w:p>
        </w:tc>
      </w:tr>
      <w:tr>
        <w:trPr>
          <w:cantSplit w:val="0"/>
          <w:trHeight w:val="608.93554687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Garbage Detection Method, Related Equipment and Device</w:t>
            </w:r>
          </w:p>
        </w:tc>
        <w:tc>
          <w:tcPr>
            <w:tcBorders>
              <w:top w:color="000000" w:space="0" w:sz="12" w:val="single"/>
            </w:tcBorders>
          </w:tcPr>
          <w:p>
            <w:pPr>
              <w:widowControl w:val="0"/>
              <w:spacing w:line="240" w:lineRule="auto"/>
            </w:pPr>
            <w:r>
              <w:rPr>
                <w:sz w:val="22"/>
                <w:szCs w:val="22"/>
              </w:rPr>
              <w:t xml:space="preserve">Li &amp; Wang (2020)</w:t>
            </w:r>
          </w:p>
        </w:tc>
        <w:tc>
          <w:tcPr>
            <w:tcBorders>
              <w:top w:color="000000" w:space="0" w:sz="12" w:val="single"/>
            </w:tcBorders>
          </w:tcPr>
          <w:p>
            <w:pPr>
              <w:widowControl w:val="0"/>
              <w:spacing w:line="240" w:lineRule="auto"/>
            </w:pPr>
            <w:r>
              <w:rPr>
                <w:sz w:val="22"/>
                <w:szCs w:val="22"/>
              </w:rPr>
              <w:t xml:space="preserve">Image recognition to detect garbage</w:t>
            </w:r>
          </w:p>
        </w:tc>
        <w:tc>
          <w:tcPr>
            <w:tcBorders>
              <w:top w:color="000000" w:space="0" w:sz="12" w:val="single"/>
              <w:right w:color="ffffff" w:space="0" w:sz="8" w:val="single"/>
            </w:tcBorders>
          </w:tcPr>
          <w:p>
            <w:pPr>
              <w:widowControl w:val="0"/>
              <w:spacing w:line="240" w:lineRule="auto"/>
            </w:pPr>
            <w:r>
              <w:rPr>
                <w:sz w:val="22"/>
                <w:szCs w:val="22"/>
              </w:rPr>
              <w:t xml:space="preserve">Enables automatic garbage detection in areas.</w:t>
            </w:r>
          </w:p>
        </w:tc>
      </w:tr>
      <w:tr>
        <w:trPr>
          <w:cantSplit w:val="0"/>
          <w:tblHeader w:val="0"/>
        </w:trPr>
        <w:tc>
          <w:tcPr>
            <w:tcBorders>
              <w:left w:color="ffffff" w:space="0" w:sz="8" w:val="single"/>
            </w:tcBorders>
          </w:tcPr>
          <w:p>
            <w:pPr>
              <w:widowControl w:val="0"/>
              <w:spacing w:line="240" w:lineRule="auto"/>
            </w:pPr>
            <w:r>
              <w:rPr>
                <w:sz w:val="22"/>
                <w:szCs w:val="22"/>
              </w:rPr>
              <w:t xml:space="preserve">Vision garbage classification system based on TensorFlow</w:t>
            </w:r>
          </w:p>
        </w:tc>
        <w:tc>
          <w:tcPr/>
          <w:p>
            <w:pPr>
              <w:widowControl w:val="0"/>
              <w:spacing w:line="240" w:lineRule="auto"/>
            </w:pPr>
            <w:r>
              <w:rPr>
                <w:sz w:val="22"/>
                <w:szCs w:val="22"/>
              </w:rPr>
              <w:t xml:space="preserve">Wu et al. (2019)</w:t>
            </w:r>
          </w:p>
        </w:tc>
        <w:tc>
          <w:tcPr/>
          <w:p>
            <w:pPr>
              <w:widowControl w:val="0"/>
              <w:spacing w:line="240" w:lineRule="auto"/>
            </w:pPr>
            <w:r>
              <w:rPr>
                <w:sz w:val="22"/>
                <w:szCs w:val="22"/>
              </w:rPr>
              <w:t xml:space="preserve">The AI system classifies garbage usingTensorFlow.</w:t>
            </w:r>
          </w:p>
        </w:tc>
        <w:tc>
          <w:tcPr>
            <w:tcBorders>
              <w:right w:color="ffffff" w:space="0" w:sz="8" w:val="single"/>
            </w:tcBorders>
          </w:tcPr>
          <w:p>
            <w:pPr>
              <w:widowControl w:val="0"/>
              <w:spacing w:line="240" w:lineRule="auto"/>
            </w:pPr>
            <w:r>
              <w:rPr>
                <w:sz w:val="22"/>
                <w:szCs w:val="22"/>
              </w:rPr>
              <w:t xml:space="preserve">Using similar A system, it improves garbage recognition using deep learning model like YOLOv8</w:t>
            </w:r>
          </w:p>
        </w:tc>
      </w:tr>
      <w:tr>
        <w:trPr>
          <w:cantSplit w:val="0"/>
          <w:trHeight w:val="893.935546875" w:hRule="atLeast"/>
          <w:tblHeader w:val="0"/>
        </w:trPr>
        <w:tc>
          <w:tcPr>
            <w:tcBorders>
              <w:left w:color="ffffff" w:space="0" w:sz="8" w:val="single"/>
            </w:tcBorders>
          </w:tcPr>
          <w:p>
            <w:pPr>
              <w:widowControl w:val="0"/>
              <w:spacing w:line="240" w:lineRule="auto"/>
            </w:pPr>
            <w:r>
              <w:rPr>
                <w:sz w:val="22"/>
                <w:szCs w:val="22"/>
              </w:rPr>
              <w:t xml:space="preserve">Smart City Waste Collection and Management using IoT</w:t>
            </w:r>
          </w:p>
        </w:tc>
        <w:tc>
          <w:tcPr/>
          <w:p>
            <w:pPr>
              <w:widowControl w:val="0"/>
              <w:spacing w:line="240" w:lineRule="auto"/>
            </w:pPr>
            <w:r>
              <w:rPr>
                <w:sz w:val="22"/>
                <w:szCs w:val="22"/>
              </w:rPr>
              <w:t xml:space="preserve">Chordiya et al. (2020)</w:t>
            </w:r>
          </w:p>
        </w:tc>
        <w:tc>
          <w:tcPr/>
          <w:p>
            <w:pPr>
              <w:widowControl w:val="0"/>
              <w:spacing w:line="240" w:lineRule="auto"/>
            </w:pPr>
            <w:r>
              <w:rPr>
                <w:sz w:val="22"/>
                <w:szCs w:val="22"/>
              </w:rPr>
              <w:t xml:space="preserve">IoT Sensors monitor garbage compiling systems.</w:t>
            </w:r>
          </w:p>
        </w:tc>
        <w:tc>
          <w:tcPr>
            <w:tcBorders>
              <w:right w:color="ffffff" w:space="0" w:sz="8" w:val="single"/>
            </w:tcBorders>
          </w:tcPr>
          <w:p>
            <w:pPr>
              <w:widowControl w:val="0"/>
              <w:spacing w:line="240" w:lineRule="auto"/>
            </w:pPr>
            <w:r>
              <w:rPr>
                <w:sz w:val="22"/>
                <w:szCs w:val="22"/>
              </w:rPr>
              <w:t xml:space="preserve">Using a camera for real-time monitoring of garbage</w:t>
            </w:r>
          </w:p>
        </w:tc>
      </w:tr>
      <w:tr>
        <w:trPr>
          <w:cantSplit w:val="0"/>
          <w:tblHeader w:val="0"/>
        </w:trPr>
        <w:tc>
          <w:tcPr>
            <w:tcBorders>
              <w:left w:color="ffffff" w:space="0" w:sz="8" w:val="single"/>
            </w:tcBorders>
          </w:tcPr>
          <w:p>
            <w:pPr>
              <w:spacing w:line="240" w:lineRule="auto"/>
            </w:pPr>
            <w:r>
              <w:rPr>
                <w:sz w:val="22"/>
                <w:szCs w:val="22"/>
              </w:rPr>
              <w:t xml:space="preserve">Cleaning Unit Using Deep Learning for Floating Trash Detection</w:t>
            </w:r>
          </w:p>
        </w:tc>
        <w:tc>
          <w:tcPr/>
          <w:p>
            <w:pPr>
              <w:widowControl w:val="0"/>
              <w:spacing w:line="240" w:lineRule="auto"/>
            </w:pPr>
            <w:r>
              <w:rPr>
                <w:i/>
                <w:iCs/>
                <w:sz w:val="22"/>
                <w:szCs w:val="22"/>
              </w:rPr>
              <w:t xml:space="preserve">Hyun-dong et al.</w:t>
            </w:r>
            <w:r>
              <w:rPr>
                <w:sz w:val="22"/>
                <w:szCs w:val="22"/>
              </w:rPr>
              <w:t xml:space="preserve"> (2019)</w:t>
            </w:r>
          </w:p>
        </w:tc>
        <w:tc>
          <w:tcPr/>
          <w:p>
            <w:pPr>
              <w:widowControl w:val="0"/>
              <w:spacing w:line="240" w:lineRule="auto"/>
            </w:pPr>
            <w:r>
              <w:rPr>
                <w:sz w:val="22"/>
                <w:szCs w:val="22"/>
              </w:rPr>
              <w:t xml:space="preserve">Uses object detection to identify trash</w:t>
            </w:r>
          </w:p>
        </w:tc>
        <w:tc>
          <w:tcPr>
            <w:tcBorders>
              <w:right w:color="ffffff" w:space="0" w:sz="8" w:val="single"/>
            </w:tcBorders>
          </w:tcPr>
          <w:p>
            <w:pPr>
              <w:widowControl w:val="0"/>
              <w:spacing w:line="240" w:lineRule="auto"/>
            </w:pPr>
            <w:r>
              <w:rPr>
                <w:sz w:val="22"/>
                <w:szCs w:val="22"/>
              </w:rPr>
              <w:t xml:space="preserve">Enhances garbage identification using AI algorithms.</w:t>
            </w:r>
          </w:p>
        </w:tc>
      </w:tr>
      <w:tr>
        <w:trPr>
          <w:cantSplit w:val="0"/>
          <w:tblHeader w:val="0"/>
        </w:trPr>
        <w:tc>
          <w:tcPr>
            <w:tcBorders>
              <w:left w:color="ffffff" w:space="0" w:sz="8" w:val="single"/>
            </w:tcBorders>
          </w:tcPr>
          <w:p>
            <w:pPr>
              <w:widowControl w:val="0"/>
              <w:spacing w:line="240" w:lineRule="auto"/>
            </w:pPr>
            <w:r>
              <w:rPr>
                <w:sz w:val="22"/>
                <w:szCs w:val="22"/>
              </w:rPr>
              <w:t xml:space="preserve">Drainage monitoring apparatus and system </w:t>
            </w:r>
          </w:p>
        </w:tc>
        <w:tc>
          <w:tcPr/>
          <w:p>
            <w:pPr>
              <w:widowControl w:val="0"/>
              <w:spacing w:line="240" w:lineRule="auto"/>
            </w:pPr>
            <w:r>
              <w:rPr>
                <w:sz w:val="22"/>
                <w:szCs w:val="22"/>
              </w:rPr>
              <w:t xml:space="preserve">Campbell et al. (2022) </w:t>
            </w:r>
          </w:p>
        </w:tc>
        <w:tc>
          <w:tcPr/>
          <w:p>
            <w:pPr>
              <w:widowControl w:val="0"/>
              <w:spacing w:line="240" w:lineRule="auto"/>
            </w:pPr>
            <w:r>
              <w:rPr>
                <w:sz w:val="22"/>
                <w:szCs w:val="22"/>
              </w:rPr>
              <w:t xml:space="preserve">Water level sensors monitor drainage conditions and detect faults. </w:t>
            </w:r>
          </w:p>
        </w:tc>
        <w:tc>
          <w:tcPr>
            <w:tcBorders>
              <w:right w:color="ffffff" w:space="0" w:sz="8" w:val="single"/>
            </w:tcBorders>
          </w:tcPr>
          <w:p>
            <w:pPr>
              <w:widowControl w:val="0"/>
              <w:spacing w:line="240" w:lineRule="auto"/>
            </w:pPr>
            <w:r>
              <w:rPr>
                <w:sz w:val="22"/>
                <w:szCs w:val="22"/>
              </w:rPr>
              <w:t xml:space="preserve">Detects garbage as a cause of drain blockage in waterways.</w:t>
            </w:r>
          </w:p>
        </w:tc>
      </w:tr>
      <w:tr>
        <w:trPr>
          <w:cantSplit w:val="0"/>
          <w:trHeight w:val="1022.9296875" w:hRule="atLeast"/>
          <w:tblHeader w:val="0"/>
        </w:trPr>
        <w:tc>
          <w:tcPr>
            <w:tcBorders>
              <w:left w:color="ffffff" w:space="0" w:sz="8" w:val="single"/>
            </w:tcBorders>
          </w:tcPr>
          <w:p>
            <w:pPr>
              <w:widowControl w:val="0"/>
              <w:spacing w:line="240" w:lineRule="auto"/>
            </w:pPr>
            <w:r>
              <w:rPr>
                <w:sz w:val="22"/>
                <w:szCs w:val="22"/>
              </w:rPr>
              <w:t xml:space="preserve">System for monitoring water drainage</w:t>
            </w:r>
          </w:p>
        </w:tc>
        <w:tc>
          <w:tcPr/>
          <w:p>
            <w:pPr>
              <w:widowControl w:val="0"/>
              <w:spacing w:line="240" w:lineRule="auto"/>
            </w:pPr>
            <w:r>
              <w:rPr>
                <w:sz w:val="22"/>
                <w:szCs w:val="22"/>
              </w:rPr>
              <w:t xml:space="preserve">Den Hartog &amp; Voncken (2017)</w:t>
            </w:r>
          </w:p>
        </w:tc>
        <w:tc>
          <w:tcPr/>
          <w:p>
            <w:pPr>
              <w:widowControl w:val="0"/>
              <w:spacing w:line="240" w:lineRule="auto"/>
            </w:pPr>
            <w:r>
              <w:rPr>
                <w:sz w:val="22"/>
                <w:szCs w:val="22"/>
              </w:rPr>
              <w:t xml:space="preserve">Sensors monitor water levels in drain systems.</w:t>
            </w:r>
          </w:p>
        </w:tc>
        <w:tc>
          <w:tcPr>
            <w:tcBorders>
              <w:right w:color="ffffff" w:space="0" w:sz="8" w:val="single"/>
            </w:tcBorders>
          </w:tcPr>
          <w:p>
            <w:pPr>
              <w:widowControl w:val="0"/>
              <w:spacing w:line="240" w:lineRule="auto"/>
            </w:pPr>
            <w:r>
              <w:rPr>
                <w:sz w:val="22"/>
                <w:szCs w:val="22"/>
              </w:rPr>
              <w:t xml:space="preserve">Detects water blockage and water conditions.</w:t>
            </w:r>
          </w:p>
        </w:tc>
      </w:tr>
      <w:tr>
        <w:trPr>
          <w:cantSplit w:val="0"/>
          <w:trHeight w:val="983.935546875" w:hRule="atLeast"/>
          <w:tblHeader w:val="0"/>
        </w:trPr>
        <w:tc>
          <w:tcPr>
            <w:tcBorders>
              <w:left w:color="ffffff" w:space="0" w:sz="8" w:val="single"/>
            </w:tcBorders>
          </w:tcPr>
          <w:p>
            <w:pPr>
              <w:widowControl w:val="0"/>
              <w:spacing w:line="240" w:lineRule="auto"/>
            </w:pPr>
            <w:r>
              <w:rPr>
                <w:sz w:val="22"/>
                <w:szCs w:val="22"/>
              </w:rPr>
              <w:t xml:space="preserve">Detection and monitoring of waste disposal using artificial intelligence</w:t>
            </w:r>
          </w:p>
        </w:tc>
        <w:tc>
          <w:tcPr/>
          <w:p>
            <w:pPr>
              <w:widowControl w:val="0"/>
              <w:spacing w:line="240" w:lineRule="auto"/>
            </w:pPr>
            <w:r>
              <w:rPr>
                <w:sz w:val="22"/>
                <w:szCs w:val="22"/>
              </w:rPr>
              <w:t xml:space="preserve">Liu et al. (2022)</w:t>
            </w:r>
          </w:p>
        </w:tc>
        <w:tc>
          <w:tcPr/>
          <w:p>
            <w:pPr>
              <w:widowControl w:val="0"/>
              <w:spacing w:line="240" w:lineRule="auto"/>
            </w:pPr>
            <w:r>
              <w:rPr>
                <w:sz w:val="22"/>
                <w:szCs w:val="22"/>
              </w:rPr>
              <w:t xml:space="preserve">AI monitors garbage in the environment</w:t>
            </w:r>
          </w:p>
        </w:tc>
        <w:tc>
          <w:tcPr>
            <w:tcBorders>
              <w:right w:color="ffffff" w:space="0" w:sz="8" w:val="single"/>
            </w:tcBorders>
          </w:tcPr>
          <w:p>
            <w:pPr>
              <w:widowControl w:val="0"/>
              <w:spacing w:line="240" w:lineRule="auto"/>
            </w:pPr>
            <w:r>
              <w:rPr>
                <w:sz w:val="22"/>
                <w:szCs w:val="22"/>
              </w:rPr>
              <w:t xml:space="preserve">Tracks garbage data using automated analysis.</w:t>
            </w:r>
          </w:p>
        </w:tc>
      </w:tr>
      <w:tr>
        <w:trPr>
          <w:cantSplit w:val="0"/>
          <w:trHeight w:val="683.935546875" w:hRule="atLeast"/>
          <w:tblHeader w:val="0"/>
        </w:trPr>
        <w:tc>
          <w:tcPr>
            <w:tcBorders>
              <w:left w:color="ffffff" w:space="0" w:sz="8" w:val="single"/>
            </w:tcBorders>
          </w:tcPr>
          <w:p>
            <w:pPr>
              <w:widowControl w:val="0"/>
              <w:spacing w:line="240" w:lineRule="auto"/>
            </w:pPr>
            <w:r>
              <w:rPr>
                <w:sz w:val="22"/>
                <w:szCs w:val="22"/>
              </w:rPr>
              <w:t xml:space="preserve">Flood warning system</w:t>
            </w:r>
          </w:p>
        </w:tc>
        <w:tc>
          <w:tcPr/>
          <w:p>
            <w:pPr>
              <w:widowControl w:val="0"/>
              <w:spacing w:line="240" w:lineRule="auto"/>
            </w:pPr>
            <w:r>
              <w:rPr>
                <w:sz w:val="22"/>
                <w:szCs w:val="22"/>
              </w:rPr>
              <w:t xml:space="preserve">Torres et al. (2024)</w:t>
            </w:r>
          </w:p>
        </w:tc>
        <w:tc>
          <w:tcPr/>
          <w:p>
            <w:pPr>
              <w:widowControl w:val="0"/>
              <w:spacing w:line="240" w:lineRule="auto"/>
            </w:pPr>
            <w:r>
              <w:rPr>
                <w:sz w:val="22"/>
                <w:szCs w:val="22"/>
              </w:rPr>
              <w:t xml:space="preserve">Sensors detect rising water levels. </w:t>
            </w:r>
          </w:p>
        </w:tc>
        <w:tc>
          <w:tcPr>
            <w:tcBorders>
              <w:right w:color="ffffff" w:space="0" w:sz="8" w:val="single"/>
            </w:tcBorders>
          </w:tcPr>
          <w:p>
            <w:pPr>
              <w:widowControl w:val="0"/>
              <w:spacing w:line="240" w:lineRule="auto"/>
            </w:pPr>
            <w:r>
              <w:rPr>
                <w:sz w:val="22"/>
                <w:szCs w:val="22"/>
              </w:rPr>
              <w:t xml:space="preserve">Alerts user when garbage buildup cause flooding</w:t>
            </w:r>
          </w:p>
        </w:tc>
      </w:tr>
      <w:tr>
        <w:trPr>
          <w:cantSplit w:val="0"/>
          <w:tblHeader w:val="0"/>
        </w:trPr>
        <w:tc>
          <w:tcPr>
            <w:tcBorders>
              <w:left w:color="ffffff" w:space="0" w:sz="8" w:val="single"/>
            </w:tcBorders>
          </w:tcPr>
          <w:p>
            <w:pPr>
              <w:widowControl w:val="0"/>
              <w:spacing w:line="240" w:lineRule="auto"/>
            </w:pPr>
            <w:r>
              <w:rPr>
                <w:sz w:val="20"/>
                <w:szCs w:val="20"/>
              </w:rPr>
              <w:t xml:space="preserve">Method and System for Flood Early Warning in Smart Cities Based on the Internet of Things</w:t>
            </w:r>
          </w:p>
        </w:tc>
        <w:tc>
          <w:tcPr/>
          <w:p>
            <w:pPr>
              <w:widowControl w:val="0"/>
              <w:spacing w:line="240" w:lineRule="auto"/>
            </w:pPr>
            <w:r>
              <w:rPr>
                <w:sz w:val="22"/>
                <w:szCs w:val="22"/>
              </w:rPr>
              <w:t xml:space="preserve">Shao et al. (2023)</w:t>
            </w:r>
          </w:p>
        </w:tc>
        <w:tc>
          <w:tcPr/>
          <w:p>
            <w:pPr>
              <w:widowControl w:val="0"/>
              <w:spacing w:line="240" w:lineRule="auto"/>
            </w:pPr>
            <w:r>
              <w:rPr>
                <w:sz w:val="22"/>
                <w:szCs w:val="22"/>
              </w:rPr>
              <w:t xml:space="preserve">IoT sensors monitor rainfall and water levels</w:t>
            </w:r>
          </w:p>
        </w:tc>
        <w:tc>
          <w:tcPr>
            <w:tcBorders>
              <w:right w:color="ffffff" w:space="0" w:sz="8" w:val="single"/>
            </w:tcBorders>
          </w:tcPr>
          <w:p>
            <w:pPr>
              <w:widowControl w:val="0"/>
              <w:spacing w:line="240" w:lineRule="auto"/>
            </w:pPr>
            <w:r>
              <w:rPr>
                <w:sz w:val="22"/>
                <w:szCs w:val="22"/>
              </w:rPr>
              <w:t xml:space="preserve">Garbage detection as an early indicator of flooding risk</w:t>
            </w:r>
          </w:p>
        </w:tc>
      </w:tr>
      <w:tr>
        <w:trPr>
          <w:cantSplit w:val="0"/>
          <w:tblHeader w:val="0"/>
        </w:trPr>
        <w:tc>
          <w:tcPr>
            <w:tcBorders>
              <w:left w:color="ffffff" w:space="0" w:sz="8" w:val="single"/>
              <w:bottom w:color="000000" w:space="0" w:sz="12" w:val="single"/>
            </w:tcBorders>
          </w:tcPr>
          <w:p>
            <w:pPr>
              <w:widowControl w:val="0"/>
              <w:spacing w:line="240" w:lineRule="auto"/>
            </w:pPr>
            <w:r>
              <w:rPr>
                <w:sz w:val="20"/>
                <w:szCs w:val="20"/>
              </w:rPr>
              <w:t xml:space="preserve">Apparatus and Method for Waste Monitoring and Analysis</w:t>
            </w:r>
          </w:p>
        </w:tc>
        <w:tc>
          <w:tcPr>
            <w:tcBorders>
              <w:bottom w:color="000000" w:space="0" w:sz="12" w:val="single"/>
            </w:tcBorders>
          </w:tcPr>
          <w:p>
            <w:pPr>
              <w:widowControl w:val="0"/>
              <w:spacing w:line="240" w:lineRule="auto"/>
            </w:pPr>
            <w:r>
              <w:rPr>
                <w:sz w:val="22"/>
                <w:szCs w:val="22"/>
              </w:rPr>
              <w:t xml:space="preserve">Balachandran &amp; Talavera (2023)</w:t>
            </w:r>
          </w:p>
        </w:tc>
        <w:tc>
          <w:tcPr>
            <w:tcBorders>
              <w:bottom w:color="000000" w:space="0" w:sz="12" w:val="single"/>
            </w:tcBorders>
          </w:tcPr>
          <w:p>
            <w:pPr>
              <w:widowControl w:val="0"/>
              <w:spacing w:line="240" w:lineRule="auto"/>
            </w:pPr>
            <w:r>
              <w:rPr>
                <w:sz w:val="22"/>
                <w:szCs w:val="22"/>
              </w:rPr>
              <w:t xml:space="preserve">Sensors and cameras monitor garbage levels in containers.</w:t>
            </w:r>
          </w:p>
        </w:tc>
        <w:tc>
          <w:tcPr>
            <w:tcBorders>
              <w:bottom w:color="000000" w:space="0" w:sz="12" w:val="single"/>
              <w:right w:color="ffffff" w:space="0" w:sz="8" w:val="single"/>
            </w:tcBorders>
          </w:tcPr>
          <w:p>
            <w:pPr>
              <w:widowControl w:val="0"/>
              <w:spacing w:line="240" w:lineRule="auto"/>
            </w:pPr>
            <w:r>
              <w:rPr>
                <w:sz w:val="22"/>
                <w:szCs w:val="22"/>
              </w:rPr>
              <w:t xml:space="preserve">Automates garbage detection using Computer Vision analysis</w:t>
            </w:r>
          </w:p>
        </w:tc>
      </w:tr>
    </w:tbl>
    <w:p>
      <w:pPr>
        <w:keepNext/>
      </w:pPr>
      <w:bookmarkStart w:id="110" w:name="_Fig1"/>
      <w:r>
        <w:rPr>
          <w:b/>
          <w:bCs/>
        </w:rPr>
        <w:t xml:space="preserve">Figure 1</w:t>
      </w:r>
      <w:bookmarkEnd w:id="110"/>
    </w:p>
    <w:p>
      <w:pPr>
        <w:keepNext/>
      </w:pPr>
      <w:r>
        <w:rPr>
          <w:i/>
          <w:iCs/>
        </w:rPr>
        <w:t xml:space="preserve">Garbage Detection Method, Related Equipment and Device (Li &amp; Wang, 2020)</w:t>
      </w:r>
    </w:p>
    <w:p>
      <w:pPr>
        <w:spacing w:line="240" w:lineRule="auto" w:before="120" w:after="120"/>
        <w:jc w:val="center"/>
      </w:pPr>
      <w:r>
        <w:rPr>
          <w:i/>
          <w:iCs/>
        </w:rPr>
        <w:drawing>
          <wp:inline distB="114300" distT="114300" distL="114300" distR="114300">
            <wp:extent cx="5486400" cy="3467084"/>
            <wp:effectExtent b="38100" l="38100" r="38100" t="3810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86400" cy="3467084"/>
                    </a:xfrm>
                    <a:prstGeom prst="rect"/>
                    <a:ln w="38100">
                      <a:solidFill>
                        <a:srgbClr val="000000"/>
                      </a:solidFill>
                      <a:prstDash val="solid"/>
                    </a:ln>
                  </pic:spPr>
                </pic:pic>
              </a:graphicData>
            </a:graphic>
          </wp:inline>
        </w:drawing>
      </w:r>
    </w:p>
    <w:p>
      <w:pPr>
        <w:ind w:firstLine="720"/>
        <w:jc w:val="both"/>
      </w:pPr>
      <w:r>
        <w:t xml:space="preserve">In Figure 1,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pPr>
        <w:keepNext/>
      </w:pPr>
      <w:bookmarkStart w:id="111" w:name="_Fig2"/>
      <w:r>
        <w:rPr>
          <w:b/>
          <w:bCs/>
        </w:rPr>
        <w:t xml:space="preserve">Figure 2</w:t>
      </w:r>
      <w:bookmarkEnd w:id="111"/>
    </w:p>
    <w:p>
      <w:pPr>
        <w:keepNext/>
      </w:pPr>
      <w:r>
        <w:rPr>
          <w:i/>
          <w:iCs/>
        </w:rPr>
        <w:t xml:space="preserve">Vision garbage classification system and classification method based on TensorFlow (Wu et al., 2019)</w:t>
      </w:r>
    </w:p>
    <w:p>
      <w:pPr>
        <w:spacing w:line="240" w:lineRule="auto" w:before="120" w:after="120"/>
        <w:jc w:val="center"/>
      </w:pPr>
      <w:r>
        <w:drawing>
          <wp:inline distT="0" distB="0" distL="0" distR="0">
            <wp:extent cx="5486400" cy="3760801"/>
            <wp:effectExtent b="38100" l="38100" r="38100" t="38100"/>
            <wp:docPr id="10"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86400" cy="3760801"/>
                    </a:xfrm>
                    <a:prstGeom prst="rect"/>
                    <a:ln w="38100">
                      <a:solidFill>
                        <a:srgbClr val="000000"/>
                      </a:solidFill>
                      <a:prstDash val="solid"/>
                    </a:ln>
                  </pic:spPr>
                </pic:pic>
              </a:graphicData>
            </a:graphic>
          </wp:inline>
        </w:drawing>
      </w:r>
    </w:p>
    <w:p>
      <w:pPr>
        <w:ind w:firstLine="720"/>
        <w:jc w:val="both"/>
      </w:pPr>
      <w:r>
        <w:t xml:space="preserve">In Figure 2, this patent which uses computer vision, is a Vision Garbage Classification System and Method based on TensorFlow made by Wu et al. (2020).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pPr>
        <w:keepNext/>
      </w:pPr>
      <w:bookmarkStart w:id="112" w:name="_Fig3"/>
      <w:r>
        <w:rPr>
          <w:b/>
          <w:bCs/>
        </w:rPr>
        <w:t xml:space="preserve">Figure 3</w:t>
      </w:r>
      <w:bookmarkEnd w:id="112"/>
    </w:p>
    <w:p>
      <w:pPr>
        <w:keepNext/>
      </w:pPr>
      <w:r>
        <w:rPr>
          <w:i/>
          <w:iCs/>
        </w:rPr>
        <w:t xml:space="preserve">WCM-Smart City: WASTE COLLECTION AND MANAGEMENT UNDER SMART CITY USING IOT (Chordiya et al., 2020)</w:t>
      </w:r>
    </w:p>
    <w:p>
      <w:pPr>
        <w:spacing w:line="240" w:lineRule="auto" w:before="120" w:after="120"/>
        <w:jc w:val="center"/>
      </w:pPr>
      <w:r>
        <w:drawing>
          <wp:inline distT="0" distB="0" distL="0" distR="0">
            <wp:extent cx="5486400" cy="3086100"/>
            <wp:effectExtent b="25400" l="25400" r="25400" t="25400"/>
            <wp:docPr id="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86400" cy="3086100"/>
                    </a:xfrm>
                    <a:prstGeom prst="rect"/>
                    <a:ln w="25400">
                      <a:solidFill>
                        <a:srgbClr val="000000"/>
                      </a:solidFill>
                      <a:prstDash val="solid"/>
                    </a:ln>
                  </pic:spPr>
                </pic:pic>
              </a:graphicData>
            </a:graphic>
          </wp:inline>
        </w:drawing>
      </w:r>
    </w:p>
    <w:p>
      <w:pPr>
        <w:ind w:firstLine="720"/>
        <w:jc w:val="both"/>
      </w:pPr>
      <w:r>
        <w:t xml:space="preserve">Figure 3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pPr>
        <w:keepNext/>
      </w:pPr>
      <w:bookmarkStart w:id="113" w:name="_Fig4"/>
      <w:r>
        <w:rPr>
          <w:b/>
          <w:bCs/>
        </w:rPr>
        <w:t xml:space="preserve">Figure 4</w:t>
      </w:r>
      <w:bookmarkEnd w:id="113"/>
    </w:p>
    <w:p>
      <w:pPr>
        <w:keepNext/>
      </w:pPr>
      <w:r>
        <w:rPr>
          <w:i/>
          <w:iCs/>
        </w:rPr>
        <w:t xml:space="preserve">Cleaning Unit Using Deep Learning for Floating Trash Detection (Kim et al., 2019)</w:t>
      </w:r>
    </w:p>
    <w:p>
      <w:pPr>
        <w:spacing w:line="240" w:lineRule="auto" w:before="120" w:after="120"/>
        <w:jc w:val="center"/>
      </w:pPr>
      <w:r>
        <w:drawing>
          <wp:inline distT="0" distB="0" distL="0" distR="0">
            <wp:extent cx="5486400" cy="3767327"/>
            <wp:effectExtent b="38100" l="38100" r="38100" t="3810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486400" cy="3767327"/>
                    </a:xfrm>
                    <a:prstGeom prst="rect"/>
                    <a:ln w="38100">
                      <a:solidFill>
                        <a:srgbClr val="000000"/>
                      </a:solidFill>
                      <a:prstDash val="solid"/>
                    </a:ln>
                  </pic:spPr>
                </pic:pic>
              </a:graphicData>
            </a:graphic>
          </wp:inline>
        </w:drawing>
      </w:r>
    </w:p>
    <w:p>
      <w:pPr>
        <w:ind w:firstLine="720"/>
        <w:jc w:val="both"/>
      </w:pPr>
      <w:r>
        <w:t xml:space="preserve">Figure 4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pPr>
        <w:keepNext/>
      </w:pPr>
      <w:bookmarkStart w:id="114" w:name="_Fig5"/>
      <w:r>
        <w:rPr>
          <w:b/>
          <w:bCs/>
        </w:rPr>
        <w:t xml:space="preserve">Figure 5</w:t>
      </w:r>
      <w:bookmarkEnd w:id="114"/>
    </w:p>
    <w:p>
      <w:pPr>
        <w:keepNext/>
      </w:pPr>
      <w:r>
        <w:rPr>
          <w:i/>
          <w:iCs/>
        </w:rPr>
        <w:t xml:space="preserve">System for Monitoring Water Drainage. (Den Hartog &amp; Voncken, 2017)</w:t>
      </w:r>
    </w:p>
    <w:p>
      <w:pPr>
        <w:spacing w:line="240" w:lineRule="auto" w:before="120" w:after="120"/>
        <w:jc w:val="center"/>
      </w:pPr>
      <w:r>
        <w:drawing>
          <wp:inline distT="0" distB="0" distL="0" distR="0">
            <wp:extent cx="5405438" cy="3667125"/>
            <wp:effectExtent b="38100" l="38100" r="38100" t="38100"/>
            <wp:docPr id="7"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405438" cy="3667125"/>
                    </a:xfrm>
                    <a:prstGeom prst="rect"/>
                    <a:ln w="38100">
                      <a:solidFill>
                        <a:srgbClr val="000000"/>
                      </a:solidFill>
                      <a:prstDash val="solid"/>
                    </a:ln>
                  </pic:spPr>
                </pic:pic>
              </a:graphicData>
            </a:graphic>
          </wp:inline>
        </w:drawing>
      </w:r>
    </w:p>
    <w:p>
      <w:pPr>
        <w:ind w:firstLine="720"/>
        <w:jc w:val="both"/>
      </w:pPr>
      <w:r>
        <w:t xml:space="preserve">Figure 5,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pPr>
        <w:keepNext/>
      </w:pPr>
      <w:bookmarkStart w:id="115" w:name="_Fig6"/>
      <w:r>
        <w:rPr>
          <w:b/>
          <w:bCs/>
        </w:rPr>
        <w:t xml:space="preserve">Figure 6</w:t>
      </w:r>
      <w:bookmarkEnd w:id="115"/>
    </w:p>
    <w:p>
      <w:pPr>
        <w:keepNext/>
      </w:pPr>
      <w:r>
        <w:rPr>
          <w:i/>
          <w:iCs/>
        </w:rPr>
        <w:t xml:space="preserve">Drainage Monitoring Apparatus and System (Campbell et al., 2022)</w:t>
      </w:r>
    </w:p>
    <w:p>
      <w:pPr>
        <w:spacing w:line="240" w:lineRule="auto" w:before="120" w:after="120"/>
        <w:jc w:val="center"/>
      </w:pPr>
      <w:r>
        <w:drawing>
          <wp:inline distT="0" distB="0" distL="0" distR="0">
            <wp:extent cx="5486400" cy="4012511"/>
            <wp:effectExtent b="38100" l="38100" r="38100" t="3810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486400" cy="4012511"/>
                    </a:xfrm>
                    <a:prstGeom prst="rect"/>
                    <a:ln w="38100">
                      <a:solidFill>
                        <a:srgbClr val="000000"/>
                      </a:solidFill>
                      <a:prstDash val="solid"/>
                    </a:ln>
                  </pic:spPr>
                </pic:pic>
              </a:graphicData>
            </a:graphic>
          </wp:inline>
        </w:drawing>
      </w:r>
    </w:p>
    <w:p>
      <w:pPr>
        <w:ind w:firstLine="720"/>
        <w:jc w:val="both"/>
      </w:pPr>
      <w:r>
        <w:t xml:space="preserve">Figure 6 is an another patent related to smart drainage monitoring systems, is this patent from Campbel et al. 2023,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pPr>
        <w:keepNext/>
      </w:pPr>
      <w:bookmarkStart w:id="116" w:name="_Fig7"/>
      <w:r>
        <w:rPr>
          <w:b/>
          <w:bCs/>
        </w:rPr>
        <w:t xml:space="preserve">Figure 7</w:t>
      </w:r>
      <w:bookmarkEnd w:id="116"/>
    </w:p>
    <w:p>
      <w:pPr>
        <w:keepNext/>
      </w:pPr>
      <w:r>
        <w:rPr>
          <w:i/>
          <w:iCs/>
        </w:rPr>
        <w:t xml:space="preserve">Detection and Monitoring of Waste Disposal Using Artificial Intelligence. (Liu et al., 2022)</w:t>
      </w:r>
    </w:p>
    <w:p>
      <w:pPr>
        <w:spacing w:line="240" w:lineRule="auto" w:before="120" w:after="120"/>
        <w:jc w:val="center"/>
      </w:pPr>
      <w:r>
        <w:drawing>
          <wp:inline distT="0" distB="0" distL="0" distR="0">
            <wp:extent cx="5486400" cy="4214666"/>
            <wp:effectExtent b="38100" l="38100" r="38100" t="38100"/>
            <wp:docPr id="1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486400" cy="4214666"/>
                    </a:xfrm>
                    <a:prstGeom prst="rect"/>
                    <a:ln w="38100">
                      <a:solidFill>
                        <a:srgbClr val="000000"/>
                      </a:solidFill>
                      <a:prstDash val="solid"/>
                    </a:ln>
                  </pic:spPr>
                </pic:pic>
              </a:graphicData>
            </a:graphic>
          </wp:inline>
        </w:drawing>
      </w:r>
    </w:p>
    <w:p>
      <w:pPr>
        <w:ind w:firstLine="720"/>
        <w:jc w:val="both"/>
      </w:pPr>
      <w:r>
        <w:t xml:space="preserve">Figure 7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pPr>
        <w:keepNext/>
      </w:pPr>
      <w:bookmarkStart w:id="117" w:name="_Fig8"/>
      <w:r>
        <w:rPr>
          <w:b/>
          <w:bCs/>
        </w:rPr>
        <w:t xml:space="preserve">Figure 8</w:t>
      </w:r>
      <w:bookmarkEnd w:id="117"/>
    </w:p>
    <w:p>
      <w:pPr>
        <w:keepNext/>
      </w:pPr>
      <w:r>
        <w:rPr>
          <w:i/>
          <w:iCs/>
        </w:rPr>
        <w:t xml:space="preserve">Flood Warning System (Torres et al., 2024)</w:t>
      </w:r>
    </w:p>
    <w:p>
      <w:pPr>
        <w:spacing w:line="240" w:lineRule="auto" w:before="120" w:after="120"/>
        <w:jc w:val="center"/>
      </w:pPr>
      <w:r>
        <w:drawing>
          <wp:inline distT="0" distB="0" distL="0" distR="0">
            <wp:extent cx="5481638" cy="3609975"/>
            <wp:effectExtent b="38100" l="38100" r="38100" t="38100"/>
            <wp:docPr id="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481638" cy="3609975"/>
                    </a:xfrm>
                    <a:prstGeom prst="rect"/>
                    <a:ln w="38100">
                      <a:solidFill>
                        <a:srgbClr val="000000"/>
                      </a:solidFill>
                      <a:prstDash val="solid"/>
                    </a:ln>
                  </pic:spPr>
                </pic:pic>
              </a:graphicData>
            </a:graphic>
          </wp:inline>
        </w:drawing>
      </w:r>
    </w:p>
    <w:p>
      <w:pPr>
        <w:ind w:firstLine="720"/>
        <w:jc w:val="both"/>
      </w:pPr>
      <w:r>
        <w:rPr>
          <w:b/>
          <w:bCs/>
        </w:rPr>
        <w:tab/>
      </w:r>
      <w:r>
        <w:t xml:space="preserve">Figure 8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pPr>
        <w:keepNext/>
      </w:pPr>
      <w:bookmarkStart w:id="118" w:name="_Fig9"/>
      <w:r>
        <w:rPr>
          <w:b/>
          <w:bCs/>
        </w:rPr>
        <w:t xml:space="preserve">Figure 9</w:t>
      </w:r>
      <w:bookmarkEnd w:id="118"/>
    </w:p>
    <w:p>
      <w:pPr>
        <w:keepNext/>
      </w:pPr>
      <w:r>
        <w:rPr>
          <w:i/>
          <w:iCs/>
        </w:rPr>
        <w:t xml:space="preserve">Method and System for Flood Early Warning in Smart Cities Based on the Internet of Things</w:t>
      </w:r>
      <w:r>
        <w:t xml:space="preserve"> </w:t>
      </w:r>
      <w:r>
        <w:rPr>
          <w:i/>
          <w:iCs/>
        </w:rPr>
        <w:t xml:space="preserve">(Shao et al., 2023)</w:t>
      </w:r>
    </w:p>
    <w:p>
      <w:pPr>
        <w:spacing w:line="240" w:lineRule="auto" w:before="120" w:after="120"/>
        <w:jc w:val="center"/>
      </w:pPr>
      <w:r>
        <w:drawing>
          <wp:inline distT="0" distB="0" distL="0" distR="0">
            <wp:extent cx="5023354" cy="4601617"/>
            <wp:effectExtent b="38100" l="38100" r="38100" t="38100"/>
            <wp:docPr id="3"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023354" cy="4601617"/>
                    </a:xfrm>
                    <a:prstGeom prst="rect"/>
                    <a:ln w="38100">
                      <a:solidFill>
                        <a:srgbClr val="000000"/>
                      </a:solidFill>
                      <a:prstDash val="solid"/>
                    </a:ln>
                  </pic:spPr>
                </pic:pic>
              </a:graphicData>
            </a:graphic>
          </wp:inline>
        </w:drawing>
      </w:r>
    </w:p>
    <w:p>
      <w:pPr>
        <w:ind w:firstLine="720"/>
        <w:jc w:val="both"/>
      </w:pPr>
      <w:r>
        <w:t xml:space="preserve">The patent at Figure 8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pPr>
        <w:keepNext/>
      </w:pPr>
      <w:bookmarkStart w:id="119" w:name="_Fig10"/>
      <w:r>
        <w:rPr>
          <w:b/>
          <w:bCs/>
        </w:rPr>
        <w:t xml:space="preserve">Figure 10</w:t>
      </w:r>
      <w:bookmarkEnd w:id="119"/>
    </w:p>
    <w:p>
      <w:pPr>
        <w:keepNext/>
      </w:pPr>
      <w:r>
        <w:rPr>
          <w:i/>
          <w:iCs/>
        </w:rPr>
        <w:t xml:space="preserve">Apparatus and method for waste monitoring and analysis (</w:t>
      </w:r>
      <w:r>
        <w:rPr>
          <w:i/>
          <w:iCs/>
        </w:rPr>
        <w:t xml:space="preserve">Balachandran &amp; Talavera</w:t>
      </w:r>
      <w:r>
        <w:rPr>
          <w:i/>
          <w:iCs/>
        </w:rPr>
        <w:t xml:space="preserve">, 2023)</w:t>
      </w:r>
    </w:p>
    <w:p>
      <w:pPr>
        <w:spacing w:line="240" w:lineRule="auto" w:before="120" w:after="120"/>
        <w:jc w:val="center"/>
      </w:pPr>
      <w:r>
        <w:drawing>
          <wp:inline distT="0" distB="0" distL="0" distR="0">
            <wp:extent cx="2771775" cy="3845272"/>
            <wp:effectExtent b="38100" l="38100" r="38100" t="38100"/>
            <wp:docPr id="15"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2771775" cy="3845272"/>
                    </a:xfrm>
                    <a:prstGeom prst="rect"/>
                    <a:ln w="38100">
                      <a:solidFill>
                        <a:srgbClr val="000000"/>
                      </a:solidFill>
                      <a:prstDash val="solid"/>
                    </a:ln>
                  </pic:spPr>
                </pic:pic>
              </a:graphicData>
            </a:graphic>
          </wp:inline>
        </w:drawing>
      </w:r>
    </w:p>
    <w:p>
      <w:pPr>
        <w:ind w:firstLine="720"/>
        <w:jc w:val="both"/>
      </w:pPr>
      <w:r>
        <w:t xml:space="preserve">In Figure 10,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pPr>
        <w:pStyle w:val="Heading1"/>
      </w:pPr>
      <w:bookmarkStart w:id="120" w:name="_Toc0008"/>
      <w:r>
        <w:t xml:space="preserve">III. METHODOLOGY</w:t>
      </w:r>
      <w:bookmarkEnd w:id="120"/>
    </w:p>
    <w:p>
      <w:pPr>
        <w:pStyle w:val="Heading2"/>
      </w:pPr>
      <w:bookmarkStart w:id="121" w:name="_Toc0009"/>
      <w:r>
        <w:rPr/>
        <w:t xml:space="preserve">3.1 </w:t>
      </w:r>
      <w:r>
        <w:rPr/>
        <w:t xml:space="preserve">Project Design</w:t>
      </w:r>
      <w:bookmarkEnd w:id="121"/>
    </w:p>
    <w:p>
      <w:pPr>
        <w:keepNext/>
      </w:pPr>
      <w:bookmarkStart w:id="122" w:name="_Fig11"/>
      <w:r>
        <w:rPr>
          <w:b/>
          <w:bCs/>
        </w:rPr>
        <w:t xml:space="preserve">Figure 11</w:t>
      </w:r>
      <w:bookmarkEnd w:id="122"/>
    </w:p>
    <w:p>
      <w:pPr>
        <w:keepNext/>
      </w:pPr>
      <w:r>
        <w:rPr>
          <w:i/>
          <w:iCs/>
        </w:rPr>
        <w:t xml:space="preserve">Garbage-Guard’s System Architecture</w:t>
      </w:r>
    </w:p>
    <w:p>
      <w:pPr>
        <w:spacing w:line="240" w:lineRule="auto" w:before="120" w:after="120"/>
        <w:jc w:val="center"/>
      </w:pPr>
      <w:r>
        <w:drawing>
          <wp:inline distB="114300" distT="114300" distL="114300" distR="114300">
            <wp:extent cx="5233988" cy="3299887"/>
            <wp:effectExtent b="38100" l="38100" r="38100" t="38100"/>
            <wp:docPr id="12" name="image12.png"/>
            <a:graphic>
              <a:graphicData uri="http://schemas.openxmlformats.org/drawingml/2006/picture">
                <pic:pic>
                  <pic:nvPicPr>
                    <pic:cNvPr id="0" name="image12.png"/>
                    <pic:cNvPicPr preferRelativeResize="0"/>
                  </pic:nvPicPr>
                  <pic:blipFill>
                    <a:blip r:embed="rId22"/>
                    <a:srcRect b="0" l="6491" r="3056" t="0"/>
                    <a:stretch>
                      <a:fillRect/>
                    </a:stretch>
                  </pic:blipFill>
                  <pic:spPr>
                    <a:xfrm>
                      <a:off x="0" y="0"/>
                      <a:ext cx="5233988" cy="3299887"/>
                    </a:xfrm>
                    <a:prstGeom prst="rect"/>
                    <a:ln w="38100">
                      <a:solidFill>
                        <a:srgbClr val="000000"/>
                      </a:solidFill>
                      <a:prstDash val="solid"/>
                    </a:ln>
                  </pic:spPr>
                </pic:pic>
              </a:graphicData>
            </a:graphic>
          </wp:inline>
        </w:drawing>
      </w:r>
    </w:p>
    <w:p>
      <w:pPr>
        <w:ind w:firstLine="720"/>
        <w:jc w:val="both"/>
      </w:pPr>
      <w:r>
        <w:t xml:space="preserve">The project design highlights essential components, structure, and processes required to achieve the study's objectives. It includes hardware and software integrations, block and flow diagrams, and the sequential operations necessary for the system's functionality.</w:t>
      </w:r>
    </w:p>
    <w:p>
      <w:pPr>
        <w:ind w:firstLine="720"/>
        <w:jc w:val="both"/>
      </w:pPr>
      <w:r>
        <w:t xml:space="preserve">The proposed Garbage-Guard prototype should auto-detect floating garbage materials while monitoring a creek. With this, it employed a high-definition CCTV camera wherein real-time videos are being used, then applied the YOLOv26 object detection algorithm; thus, able to classify whether the objects floating on the water are bottles, bags, or food containers accurately wherein all these processes are done inside the Raspberry Pi 5 edge computer as seen in Figure 11.</w:t>
      </w:r>
    </w:p>
    <w:p>
      <w:pPr>
        <w:ind w:firstLine="720"/>
        <w:jc w:val="both"/>
      </w:pPr>
      <w:r>
        <w:t xml:space="preserve">The prototype includes the following components:</w:t>
      </w:r>
    </w:p>
    <w:p>
      <w:pPr>
        <w:numPr>
          <w:ilvl w:val="0"/>
          <w:numId w:val="10"/>
        </w:numPr>
        <w:ind w:left="1440" w:hanging="360"/>
        <w:jc w:val="both"/>
      </w:pPr>
      <w:r>
        <w:rPr>
          <w:b/>
          <w:bCs/>
        </w:rPr>
        <w:t xml:space="preserve">Input:</w:t>
      </w:r>
      <w:r>
        <w:t xml:space="preserve"> Live video footage of the creek surface recorded by a CCTV camera.</w:t>
      </w:r>
    </w:p>
    <w:p>
      <w:pPr>
        <w:numPr>
          <w:ilvl w:val="0"/>
          <w:numId w:val="10"/>
        </w:numPr>
        <w:ind w:left="1440" w:hanging="360"/>
        <w:jc w:val="both"/>
      </w:pPr>
      <w:r>
        <w:rPr>
          <w:b/>
          <w:bCs/>
        </w:rPr>
        <w:t xml:space="preserve">Processing:</w:t>
      </w:r>
      <w:r>
        <w:t xml:space="preserve"> Using YOLOv26 algorithm executed on a Raspberry Pi 5 to analyze real-time video for the classification and counting of floating solid garbage.</w:t>
      </w:r>
    </w:p>
    <w:p>
      <w:pPr>
        <w:numPr>
          <w:ilvl w:val="0"/>
          <w:numId w:val="10"/>
        </w:numPr>
        <w:ind w:left="1440" w:hanging="360"/>
        <w:jc w:val="both"/>
      </w:pPr>
      <w:r>
        <w:rPr>
          <w:b/>
          <w:bCs/>
        </w:rPr>
        <w:t xml:space="preserve">Storage:</w:t>
      </w:r>
      <w:r>
        <w:t xml:space="preserve"> Results of the detection and accumulation logs are stored in a SQLite database for further analysis and report generation.</w:t>
      </w:r>
    </w:p>
    <w:p>
      <w:pPr>
        <w:numPr>
          <w:ilvl w:val="0"/>
          <w:numId w:val="10"/>
        </w:numPr>
        <w:ind w:left="1440" w:hanging="360"/>
        <w:jc w:val="both"/>
      </w:pPr>
      <w:r>
        <w:rPr>
          <w:b/>
          <w:bCs/>
        </w:rPr>
        <w:t xml:space="preserve">User Interface: </w:t>
      </w:r>
      <w:r>
        <w:t xml:space="preserve">The real-time detections and accumulation alerts are shown on a touchscreen monitor with summarized data and analytics for the user.</w:t>
      </w:r>
    </w:p>
    <w:p>
      <w:pPr>
        <w:ind w:firstLine="720"/>
        <w:jc w:val="both"/>
      </w:pPr>
      <w:r>
        <w:t xml:space="preserve">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pPr>
        <w:pStyle w:val="Heading2"/>
      </w:pPr>
      <w:bookmarkStart w:id="123" w:name="_Toc0010"/>
      <w:r>
        <w:rPr/>
        <w:t xml:space="preserve">3.2 Block Diagram</w:t>
      </w:r>
      <w:bookmarkEnd w:id="123"/>
    </w:p>
    <w:p>
      <w:pPr>
        <w:keepNext/>
      </w:pPr>
      <w:bookmarkStart w:id="124" w:name="_Fig12"/>
      <w:r>
        <w:rPr>
          <w:b/>
          <w:bCs/>
        </w:rPr>
        <w:t xml:space="preserve">Figure 12</w:t>
      </w:r>
      <w:bookmarkEnd w:id="124"/>
    </w:p>
    <w:p>
      <w:pPr>
        <w:keepNext/>
      </w:pPr>
      <w:r>
        <w:rPr>
          <w:i/>
          <w:iCs/>
        </w:rPr>
        <w:t xml:space="preserve">System Flow of the Waste Detection System</w:t>
      </w:r>
    </w:p>
    <w:p>
      <w:pPr>
        <w:spacing w:line="240" w:lineRule="auto" w:before="120" w:after="120"/>
        <w:jc w:val="center"/>
      </w:pPr>
      <w:r>
        <w:rPr>
          <w:i/>
          <w:iCs/>
        </w:rPr>
        <w:drawing>
          <wp:inline distB="114300" distT="114300" distL="114300" distR="114300">
            <wp:extent cx="5196103" cy="2014612"/>
            <wp:effectExtent b="38100" l="38100" r="38100" t="38100"/>
            <wp:docPr id="13" name="image14.png"/>
            <a:graphic>
              <a:graphicData uri="http://schemas.openxmlformats.org/drawingml/2006/picture">
                <pic:pic>
                  <pic:nvPicPr>
                    <pic:cNvPr id="0" name="image14.png"/>
                    <pic:cNvPicPr preferRelativeResize="0"/>
                  </pic:nvPicPr>
                  <pic:blipFill>
                    <a:blip r:embed="rId23"/>
                    <a:srcRect b="20180" l="0" r="0" t="11299"/>
                    <a:stretch>
                      <a:fillRect/>
                    </a:stretch>
                  </pic:blipFill>
                  <pic:spPr>
                    <a:xfrm>
                      <a:off x="0" y="0"/>
                      <a:ext cx="5196103" cy="2014612"/>
                    </a:xfrm>
                    <a:prstGeom prst="rect"/>
                    <a:ln w="38100">
                      <a:solidFill>
                        <a:srgbClr val="000000"/>
                      </a:solidFill>
                      <a:prstDash val="solid"/>
                    </a:ln>
                  </pic:spPr>
                </pic:pic>
              </a:graphicData>
            </a:graphic>
          </wp:inline>
        </w:drawing>
      </w:r>
    </w:p>
    <w:p>
      <w:pPr>
        <w:ind w:firstLine="720"/>
        <w:jc w:val="both"/>
      </w:pPr>
      <w:r>
        <w:t xml:space="preserve">The block diagram in Figure 12 demonstrates how the integration of the YOLOv26 algorithm, an edge computing device (Raspberry Pi 5), and a CCTV camera makes real-time garbage detection and data storage more efficient.</w:t>
      </w:r>
    </w:p>
    <w:p>
      <w:pPr>
        <w:ind w:firstLine="720"/>
        <w:jc w:val="both"/>
      </w:pPr>
      <w:r>
        <w:t xml:space="preserve">After system initialization, the camera captures a live video feed of the targeted water surface. This feed is transmitted to the main processing unit, the Raspberry Pi 5, where the YOLOv26 algorithm analyzes the footage in real-time to classify floating solid garbage and track the current item count.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(YOLOv26), the system ensures safe data storage while providing efficient garbage identification to help local communities observe and manage environmental hazards.</w:t>
      </w:r>
    </w:p>
    <w:p>
      <w:pPr>
        <w:pStyle w:val="Heading2"/>
      </w:pPr>
      <w:bookmarkStart w:id="125" w:name="_Toc0011"/>
      <w:r>
        <w:rPr/>
        <w:t xml:space="preserve">3.3 </w:t>
      </w:r>
      <w:r>
        <w:rPr/>
        <w:t xml:space="preserve">Flowchart</w:t>
      </w:r>
      <w:bookmarkEnd w:id="125"/>
    </w:p>
    <w:p>
      <w:pPr>
        <w:keepNext/>
      </w:pPr>
      <w:bookmarkStart w:id="126" w:name="_Fig13"/>
      <w:r>
        <w:rPr>
          <w:b/>
          <w:bCs/>
        </w:rPr>
        <w:t xml:space="preserve">Figure 13</w:t>
      </w:r>
      <w:bookmarkEnd w:id="126"/>
    </w:p>
    <w:p>
      <w:pPr>
        <w:keepNext/>
      </w:pPr>
      <w:r>
        <w:rPr>
          <w:i/>
          <w:iCs/>
        </w:rPr>
        <w:t xml:space="preserve">Garbage-Guard’s System Flowchart</w:t>
      </w:r>
    </w:p>
    <w:p>
      <w:pPr>
        <w:spacing w:line="240" w:lineRule="auto" w:before="120" w:after="120"/>
        <w:jc w:val="center"/>
      </w:pPr>
      <w:r>
        <w:drawing>
          <wp:inline distB="114300" distT="114300" distL="114300" distR="114300">
            <wp:extent cx="5486400" cy="4298795"/>
            <wp:effectExtent b="0" l="0" r="0" t="0"/>
            <wp:docPr id="14" name="image15.png"/>
            <a:graphic>
              <a:graphicData uri="http://schemas.openxmlformats.org/drawingml/2006/picture">
                <pic:pic>
                  <pic:nvPicPr>
                    <pic:cNvPr id="0" name="image15.png"/>
                    <pic:cNvPicPr preferRelativeResize="0"/>
                  </pic:nvPicPr>
                  <pic:blipFill>
                    <a:blip r:embed="rId24"/>
                    <a:srcRect b="5620" l="17724" r="16317" t="2435"/>
                    <a:stretch>
                      <a:fillRect/>
                    </a:stretch>
                  </pic:blipFill>
                  <pic:spPr>
                    <a:xfrm>
                      <a:off x="0" y="0"/>
                      <a:ext cx="5486400" cy="4298795"/>
                    </a:xfrm>
                    <a:prstGeom prst="rect"/>
                    <a:ln/>
                  </pic:spPr>
                </pic:pic>
              </a:graphicData>
            </a:graphic>
          </wp:inline>
        </w:drawing>
      </w:r>
    </w:p>
    <w:p>
      <w:pPr>
        <w:ind w:firstLine="720"/>
        <w:jc w:val="both"/>
      </w:pPr>
      <w:r>
        <w:t xml:space="preserve">Figure 13 represents the garbage detection and data management process.. It starts with powering on and camera initialization. The system captures a live video feed processing in real-time using YOLOv26n for floating garbage detection.</w:t>
      </w:r>
    </w:p>
    <w:p>
      <w:pPr>
        <w:ind w:firstLine="720"/>
        <w:jc w:val="both"/>
      </w:pPr>
      <w:r>
        <w:t xml:space="preserve">The system then reaches an initial decision point of whether target garbage (bottles, bags, or food containers) is detected or not. If garbage is detected, the system logs the object, increments the accumulation counter, saves the image and data for further analysis, and updates the statistical records in the SQLite database. In case no garbage is detected, the system simply bypasses the logging sequence and continues to monitor the live feed.</w:t>
      </w:r>
    </w:p>
    <w:p>
      <w:pPr>
        <w:ind w:firstLine="720"/>
        <w:jc w:val="both"/>
      </w:pPr>
      <w:r>
        <w:t xml:space="preserve">The processed results are displayed on the user interface, allowing for real-time monitoring, configuration, and interaction. The system captures and analyzes the new feeds of video into it continuously such that the floating garbage continues to be recognized rightly to collect data on water pollution levels.</w:t>
      </w:r>
    </w:p>
    <w:p>
      <w:pPr>
        <w:ind w:firstLine="720"/>
        <w:jc w:val="both"/>
      </w:pPr>
      <w:r>
        <w:t xml:space="preserve">The process is strictly sequential such that the system is first powered and the CCTV camera activates, records live video, and forwards the video for processing. YOLOv26n starts to analyze the video to identify floating garbage.</w:t>
      </w:r>
    </w:p>
    <w:p>
      <w:pPr>
        <w:ind w:firstLine="720"/>
        <w:jc w:val="both"/>
      </w:pPr>
      <w:r>
        <w:t xml:space="preserve">If garbage is detected, the system checks a secondary decision point regarding the accumulation threshold (set to a default of 20 items). If the threshold is reached, the system triggers an alert for local authorities, saves the picture, and updates the statistical report. If the threshold is not yet met, the system logs the current count and updates the database without triggering the alert, seamlessly looping back to capture the next frame.</w:t>
      </w:r>
    </w:p>
    <w:p>
      <w:pPr>
        <w:pStyle w:val="Heading2"/>
      </w:pPr>
      <w:bookmarkStart w:id="127" w:name="_Toc0012"/>
      <w:r>
        <w:rPr/>
        <w:t xml:space="preserve">3.4 Project Development</w:t>
      </w:r>
      <w:bookmarkEnd w:id="127"/>
    </w:p>
    <w:p>
      <w:pPr>
        <w:keepNext/>
      </w:pPr>
      <w:bookmarkStart w:id="128" w:name="_Fig14"/>
      <w:r>
        <w:rPr>
          <w:b/>
          <w:bCs/>
        </w:rPr>
        <w:t xml:space="preserve">Figure 14</w:t>
      </w:r>
      <w:bookmarkEnd w:id="128"/>
    </w:p>
    <w:p>
      <w:pPr>
        <w:keepNext/>
      </w:pPr>
      <w:r>
        <w:rPr>
          <w:i/>
          <w:iCs/>
        </w:rPr>
        <w:t xml:space="preserve">V-Model SDLC Model</w:t>
      </w:r>
    </w:p>
    <w:p>
      <w:pPr>
        <w:keepNext/>
        <w:spacing w:line="240" w:lineRule="auto" w:before="120" w:after="120"/>
        <w:jc w:val="center"/>
      </w:pPr>
      <w:r>
        <w:drawing>
          <wp:inline distB="114300" distT="114300" distL="114300" distR="114300">
            <wp:extent cx="5486400" cy="2654993"/>
            <wp:effectExtent b="0" l="0" r="0" t="0"/>
            <wp:docPr id="2" name="image11.png"/>
            <a:graphic>
              <a:graphicData uri="http://schemas.openxmlformats.org/drawingml/2006/picture">
                <pic:pic>
                  <pic:nvPicPr>
                    <pic:cNvPr id="0" name="image11.png"/>
                    <pic:cNvPicPr preferRelativeResize="0"/>
                  </pic:nvPicPr>
                  <pic:blipFill>
                    <a:blip r:embed="rId25"/>
                    <a:srcRect b="0" l="4403" r="4728" t="10877"/>
                    <a:stretch>
                      <a:fillRect/>
                    </a:stretch>
                  </pic:blipFill>
                  <pic:spPr>
                    <a:xfrm>
                      <a:off x="0" y="0"/>
                      <a:ext cx="5486400" cy="2654993"/>
                    </a:xfrm>
                    <a:prstGeom prst="rect"/>
                    <a:ln/>
                  </pic:spPr>
                </pic:pic>
              </a:graphicData>
            </a:graphic>
          </wp:inline>
        </w:drawing>
      </w:r>
    </w:p>
    <w:p>
      <w:pPr/>
      <w:r>
        <w:rPr>
          <w:i/>
          <w:iCs/>
        </w:rPr>
        <w:t xml:space="preserve">Note.</w:t>
      </w:r>
      <w:r>
        <w:t xml:space="preserve"> Adapted from “What is the V-model in software development?” by Oppermann &amp; Whitfield, 2025, Built In (</w:t>
      </w:r>
      <w:hyperlink w:history="1" r:id="rId1001">
        <w:r>
          <w:rPr>
            <w:rStyle w:val="Hyperlink"/>
          </w:rPr>
          <w:t xml:space="preserve">https://builtin.com/software-engineering-perspectives/v-model</w:t>
        </w:r>
      </w:hyperlink>
      <w:r>
        <w:t xml:space="preserve">).</w:t>
      </w:r>
    </w:p>
    <w:p>
      <w:pPr>
        <w:ind w:firstLine="720"/>
        <w:jc w:val="both"/>
      </w:pPr>
      <w:r>
        <w:t xml:space="preserve">The researchers adapted the traditional V-Model Software Development Life Cycle for the Garbage-Guard System to better suit the hardware and software integration requirements for the prototype. Figure 14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pPr>
        <w:pStyle w:val="Heading3"/>
      </w:pPr>
      <w:r>
        <w:t xml:space="preserve">1. VERIFICATION PHASE</w:t>
      </w:r>
      <w:r>
        <w:t xml:space="preserve"> (Left Side of V)</w:t>
      </w:r>
    </w:p>
    <w:p>
      <w:pPr>
        <w:ind w:firstLine="720"/>
        <w:jc w:val="both"/>
      </w:pPr>
      <w:r>
        <w:t xml:space="preserve">This phase defines the exact parameters the system must meet, and also the design of hardware and software to achieve those goals.</w:t>
      </w:r>
    </w:p>
    <w:p>
      <w:pPr>
        <w:pStyle w:val="Heading4"/>
      </w:pPr>
      <w:r>
        <w:t xml:space="preserve">1.1 Requirement Gathering</w:t>
      </w:r>
    </w:p>
    <w:p>
      <w:pPr>
        <w:ind w:firstLine="720"/>
        <w:jc w:val="both"/>
      </w:pPr>
      <w:r>
        <w:t xml:space="preserve">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was limited to two software quality characteristics:</w:t>
      </w:r>
    </w:p>
    <w:p>
      <w:pPr>
        <w:numPr>
          <w:ilvl w:val="0"/>
          <w:numId w:val="8"/>
        </w:numPr>
        <w:ind w:left="720" w:hanging="360"/>
        <w:jc w:val="both"/>
      </w:pPr>
      <w:r>
        <w:rPr>
          <w:b/>
          <w:bCs/>
        </w:rPr>
        <w:t xml:space="preserve">Functional Stability:</w:t>
      </w:r>
      <w:r>
        <w:t xml:space="preserve"> To evaluate the accuracy of the garbage detection</w:t>
      </w:r>
    </w:p>
    <w:p>
      <w:pPr>
        <w:numPr>
          <w:ilvl w:val="0"/>
          <w:numId w:val="8"/>
        </w:numPr>
        <w:ind w:left="720" w:hanging="360"/>
        <w:jc w:val="both"/>
      </w:pPr>
      <w:r>
        <w:rPr>
          <w:b/>
          <w:bCs/>
        </w:rPr>
        <w:t xml:space="preserve">Performance Efficiency:</w:t>
      </w:r>
      <w:r>
        <w:t xml:space="preserve"> Evaluate the speed and time of detection.</w:t>
      </w:r>
    </w:p>
    <w:p>
      <w:pPr>
        <w:pStyle w:val="Heading4"/>
      </w:pPr>
      <w:r>
        <w:t xml:space="preserve">1.2</w:t>
      </w:r>
      <w:r>
        <w:t xml:space="preserve"> System Design</w:t>
      </w:r>
    </w:p>
    <w:p>
      <w:pPr>
        <w:ind w:firstLine="720"/>
        <w:jc w:val="both"/>
      </w:pPr>
      <w:r>
        <w:t xml:space="preserve">In this stage, the researchers planned the physical system architecture and the required components to show portability, and continuous operation. The researchers designed the layout of the hardware, utilizing these components:</w:t>
      </w:r>
    </w:p>
    <w:p>
      <w:pPr>
        <w:numPr>
          <w:ilvl w:val="0"/>
          <w:numId w:val="1"/>
        </w:numPr>
        <w:ind w:left="720" w:hanging="360"/>
        <w:jc w:val="both"/>
      </w:pPr>
      <w:r>
        <w:rPr>
          <w:b/>
          <w:bCs/>
        </w:rPr>
        <w:t xml:space="preserve">Camera (CCTV)</w:t>
      </w:r>
      <w:r>
        <w:t xml:space="preserve"> - The sensor for real-time computer vision capture</w:t>
      </w:r>
    </w:p>
    <w:p>
      <w:pPr>
        <w:numPr>
          <w:ilvl w:val="0"/>
          <w:numId w:val="1"/>
        </w:numPr>
        <w:ind w:left="720" w:hanging="360"/>
        <w:jc w:val="both"/>
      </w:pPr>
      <w:r>
        <w:rPr>
          <w:b/>
          <w:bCs/>
        </w:rPr>
        <w:t xml:space="preserve">Raspberry Pi 5 (8GB)</w:t>
      </w:r>
      <w:r>
        <w:t xml:space="preserve"> - The core microprocessor that executes the Computer Vision Algorithm.</w:t>
      </w:r>
    </w:p>
    <w:p>
      <w:pPr>
        <w:numPr>
          <w:ilvl w:val="0"/>
          <w:numId w:val="1"/>
        </w:numPr>
        <w:ind w:left="720" w:hanging="360"/>
        <w:jc w:val="both"/>
      </w:pPr>
      <w:r>
        <w:rPr>
          <w:b/>
          <w:bCs/>
        </w:rPr>
        <w:t xml:space="preserve">Touchscreen Monitor -</w:t>
      </w:r>
      <w:r>
        <w:t xml:space="preserve"> Display Interface that's mounted on the device to show real-time video feed and log history of detected garbage.</w:t>
      </w:r>
    </w:p>
    <w:p>
      <w:pPr>
        <w:numPr>
          <w:ilvl w:val="0"/>
          <w:numId w:val="1"/>
        </w:numPr>
        <w:ind w:left="720" w:hanging="360"/>
        <w:jc w:val="both"/>
      </w:pPr>
      <w:r>
        <w:rPr>
          <w:b/>
          <w:bCs/>
        </w:rPr>
        <w:t xml:space="preserve">USB-A Hub: </w:t>
      </w:r>
      <w:r>
        <w:t xml:space="preserve">An external interface allowing developers to connect the peripherals to extract those data logs or push updated YOLOv26 model weights after external retraining.</w:t>
      </w:r>
    </w:p>
    <w:p>
      <w:pPr>
        <w:numPr>
          <w:ilvl w:val="0"/>
          <w:numId w:val="1"/>
        </w:numPr>
        <w:ind w:left="720" w:hanging="360"/>
        <w:jc w:val="both"/>
      </w:pPr>
      <w:r>
        <w:rPr>
          <w:b/>
          <w:bCs/>
        </w:rPr>
        <w:t xml:space="preserve">Raspberry Pi 18650 Lithium Battery UPS Hat: </w:t>
      </w:r>
      <w:r>
        <w:t xml:space="preserve">To provide an uninterruptible power supply (UPS), capable of safe shutdowns and power losses.</w:t>
      </w:r>
    </w:p>
    <w:p>
      <w:pPr>
        <w:numPr>
          <w:ilvl w:val="0"/>
          <w:numId w:val="1"/>
        </w:numPr>
        <w:ind w:left="720" w:hanging="360"/>
        <w:jc w:val="both"/>
      </w:pPr>
      <w:r>
        <w:rPr>
          <w:b/>
          <w:bCs/>
        </w:rPr>
        <w:t xml:space="preserve">AC Power Adapter Cord: </w:t>
      </w:r>
      <w:r>
        <w:t xml:space="preserve">To connect the system to an electrical outlet through the UPS.</w:t>
      </w:r>
    </w:p>
    <w:p>
      <w:pPr>
        <w:numPr>
          <w:ilvl w:val="0"/>
          <w:numId w:val="1"/>
        </w:numPr>
        <w:ind w:left="720" w:hanging="360"/>
        <w:jc w:val="both"/>
      </w:pPr>
      <w:r>
        <w:rPr>
          <w:b/>
          <w:bCs/>
        </w:rPr>
        <w:t xml:space="preserve">Active Cooling Fan:</w:t>
      </w:r>
      <w:r>
        <w:t xml:space="preserve"> Thermal management recommended to prevent the Raspberry Pi 5 from overheating during AI Processing.</w:t>
      </w:r>
    </w:p>
    <w:p>
      <w:pPr>
        <w:pStyle w:val="Heading4"/>
      </w:pPr>
      <w:r>
        <w:t xml:space="preserve">1.</w:t>
      </w:r>
      <w:r>
        <w:t xml:space="preserve">3 Software Design</w:t>
      </w:r>
    </w:p>
    <w:p>
      <w:pPr>
        <w:ind w:firstLine="720"/>
        <w:jc w:val="both"/>
      </w:pPr>
      <w:r>
        <w:t xml:space="preserve">The software architecture was planned across three distinct layers:</w:t>
      </w:r>
    </w:p>
    <w:p>
      <w:pPr>
        <w:numPr>
          <w:ilvl w:val="0"/>
          <w:numId w:val="9"/>
        </w:numPr>
        <w:ind w:left="720" w:hanging="360"/>
        <w:jc w:val="both"/>
      </w:pPr>
      <w:r>
        <w:rPr>
          <w:b/>
          <w:bCs/>
        </w:rPr>
        <w:t xml:space="preserve">AI / Computer Vision: </w:t>
      </w:r>
      <w:r>
        <w:t xml:space="preserve">Utilizes YOLOv26 Convolutional Neural Network (CNN) Algorithm for real-time object detection.</w:t>
      </w:r>
    </w:p>
    <w:p>
      <w:pPr>
        <w:numPr>
          <w:ilvl w:val="0"/>
          <w:numId w:val="9"/>
        </w:numPr>
        <w:ind w:left="720" w:hanging="360"/>
        <w:jc w:val="both"/>
      </w:pPr>
      <w:r>
        <w:rPr>
          <w:b/>
          <w:bCs/>
        </w:rPr>
        <w:t xml:space="preserve">Front-End (UI/UX):</w:t>
      </w:r>
      <w:r>
        <w:t xml:space="preserve"> The visual dashboard displayed on the touchscreen monitor, showing live feeds and daily garbage statistics.</w:t>
      </w:r>
    </w:p>
    <w:p>
      <w:pPr>
        <w:numPr>
          <w:ilvl w:val="0"/>
          <w:numId w:val="9"/>
        </w:numPr>
        <w:ind w:left="720" w:hanging="360"/>
        <w:jc w:val="both"/>
      </w:pPr>
      <w:r>
        <w:rPr>
          <w:b/>
          <w:bCs/>
        </w:rPr>
        <w:t xml:space="preserve">Back-End (Database): </w:t>
      </w:r>
      <w:r>
        <w:t xml:space="preserve">A lightweight and local database (e.g., SQLite) Engineered to safely log the garbage classifications, and scores of detected items.</w:t>
      </w:r>
    </w:p>
    <w:p>
      <w:pPr>
        <w:ind w:firstLine="720"/>
        <w:jc w:val="both"/>
      </w:pPr>
      <w:r>
        <w:t xml:space="preserve">The architecture ensures modularity and separation of concerns between detection, processing, and visualization components.</w:t>
      </w:r>
    </w:p>
    <w:p>
      <w:pPr>
        <w:pStyle w:val="Heading3"/>
      </w:pPr>
      <w:r>
        <w:t xml:space="preserve">2. PROTOTYPING &amp; DEVELOPMENT</w:t>
      </w:r>
    </w:p>
    <w:p>
      <w:pPr>
        <w:ind w:firstLine="720"/>
        <w:jc w:val="both"/>
      </w:pPr>
      <w:r>
        <w:t xml:space="preserve">Serves as the vertex of the adapted V-Model, the phase transitions the project from theoretical designs to physical fabrications. Initial development begins with deploying the YOLOv26 algorithm onto the Raspberry Pi 5 to check core compatibility and functionality. Once it is done, the model shall be trained on custom garbage datasets.</w:t>
      </w:r>
    </w:p>
    <w:p>
      <w:pPr>
        <w:ind w:firstLine="720"/>
        <w:jc w:val="both"/>
      </w:pPr>
      <w:r>
        <w:t xml:space="preserve">At the same time, the prototype will be fabricated for maximum portability, the components like Raspberry Pi, UPS, and the USB hub, are secured inside a custom made protective case with the touchscreen monitor, and exhaust fan mounted on the exterior. The entire enclosure, along with the top mounted camera, is attached to an adjustable tripod stand, allowing the Garbage-Guard system to be easily deployed on different terrains alongside the creeks or any shorelines.</w:t>
      </w:r>
    </w:p>
    <w:p>
      <w:pPr>
        <w:pStyle w:val="Heading3"/>
      </w:pPr>
      <w:r>
        <w:t xml:space="preserve">3. VALIDATION PHASE</w:t>
      </w:r>
    </w:p>
    <w:p>
      <w:pPr>
        <w:ind w:firstLine="720"/>
        <w:jc w:val="both"/>
      </w:pPr>
      <w:r>
        <w:t xml:space="preserve">This phase moves upward of the V-Model, directly testing the design established in the first phase so that it ensures all mathematical and functional conditions are met.</w:t>
      </w:r>
    </w:p>
    <w:p>
      <w:pPr>
        <w:pStyle w:val="Heading4"/>
      </w:pPr>
      <w:r>
        <w:t xml:space="preserve">3.1 Unit Testing</w:t>
      </w:r>
    </w:p>
    <w:p>
      <w:pPr>
        <w:ind w:firstLine="720"/>
        <w:jc w:val="both"/>
      </w:pPr>
      <w:r>
        <w:t xml:space="preserve">The unit testing phase is the first testing stage on the right side of the V-Model. It evaluates the software and hardware components of the system in a controlled environment. Based on the project’s scope and objectives, this will involve isolating the YOLOv26 algorithm, the accumulation counter logic, and latency logging mechanism on the Raspberry Pi 5 to ensure they will function correctly before the full integration happens.</w:t>
      </w:r>
    </w:p>
    <w:p>
      <w:pPr>
        <w:pStyle w:val="Heading5"/>
      </w:pPr>
      <w:r>
        <w:t xml:space="preserve">1. Classification Evaluation</w:t>
      </w:r>
    </w:p>
    <w:p>
      <w:pPr>
        <w:ind w:firstLine="720"/>
        <w:jc w:val="both"/>
      </w:pPr>
      <w:r>
        <w:t xml:space="preserve">To verify its software components, particularly the object detection algorithm, a custom dataset of 500 testing images is used. The model is mathematically validated using a Confusion Matrix that consists of True Positives (TP), False Positives (FP), True Negatives (TN), False Negatives (FN). Evaluation of the AI Model’s performance is computed based on the following core statistical formulas:</w:t>
      </w:r>
    </w:p>
    <w:p>
      <w:pPr>
        <w:numPr>
          <w:ilvl w:val="0"/>
          <w:numId w:val="2"/>
        </w:numPr>
        <w:ind w:left="720" w:hanging="360"/>
        <w:jc w:val="both"/>
      </w:pPr>
      <w:r>
        <w:rPr>
          <w:b/>
          <w:bCs/>
        </w:rPr>
        <w:t xml:space="preserve">Precision:</w:t>
      </w:r>
      <w:r>
        <w:t xml:space="preserve"> Measures the model’s ability to avoid False Positives. It basically measures how many of the items the YOLOv26 model identified as garbage were actually garbage.</w:t>
      </w:r>
    </w:p>
    <w:p>
      <w:pPr>
        <w:spacing w:line="480" w:lineRule="auto"/>
        <w:jc w:val="center"/>
      </w:pPr>
      <w:r>
        <w:rPr>
          <w:b/>
          <w:bCs/>
          <w:sz w:val="28"/>
          <w:szCs w:val="28"/>
        </w:rPr>
        <w:t xml:space="preserve">Precision</w:t>
      </w:r>
      <m:oMath>
        <m:r>
          <w:rPr>
            <w:sz w:val="28"/>
            <w:szCs w:val="28"/>
          </w:rPr>
          <m:t xml:space="preserve"> = </m:t>
        </m:r>
        <m:f>
          <m:fPr>
            <m:ctrlPr>
              <w:rPr>
                <w:sz w:val="28"/>
                <w:szCs w:val="28"/>
              </w:rPr>
            </m:ctrlPr>
          </m:fPr>
          <m:num>
            <m:r>
              <w:rPr>
                <w:sz w:val="28"/>
                <w:szCs w:val="28"/>
              </w:rPr>
              <m:t xml:space="preserve">TP</m:t>
            </m:r>
          </m:num>
          <m:den>
            <m:r>
              <w:rPr>
                <w:sz w:val="28"/>
                <w:szCs w:val="28"/>
              </w:rPr>
              <m:t xml:space="preserve">TP+FP</m:t>
            </m:r>
          </m:den>
        </m:f>
      </m:oMath>
    </w:p>
    <w:p>
      <w:pPr>
        <w:numPr>
          <w:ilvl w:val="0"/>
          <w:numId w:val="3"/>
        </w:numPr>
        <w:ind w:left="720" w:hanging="360"/>
        <w:jc w:val="both"/>
      </w:pPr>
      <w:r>
        <w:rPr>
          <w:b/>
          <w:bCs/>
        </w:rPr>
        <w:t xml:space="preserve">Recall:</w:t>
      </w:r>
      <w:r>
        <w:t xml:space="preserve"> Measures the model’s ability to detect all the actual garbage that is present. It recalls how many of the actual garbage items present in the water were successfully captured by the YOLOv26 model. In short, the model’s ability to avoid False Negatives</w:t>
      </w:r>
    </w:p>
    <w:p>
      <w:pPr>
        <w:spacing w:line="480" w:lineRule="auto"/>
        <w:jc w:val="center"/>
      </w:pPr>
      <w:r>
        <w:rPr>
          <w:b/>
          <w:bCs/>
          <w:sz w:val="28"/>
          <w:szCs w:val="28"/>
        </w:rPr>
        <w:t xml:space="preserve">Recall</w:t>
      </w:r>
      <m:oMath>
        <m:r>
          <w:rPr>
            <w:sz w:val="28"/>
            <w:szCs w:val="28"/>
          </w:rPr>
          <m:t xml:space="preserve"> = </m:t>
        </m:r>
        <m:f>
          <m:fPr>
            <m:ctrlPr>
              <w:rPr>
                <w:sz w:val="28"/>
                <w:szCs w:val="28"/>
              </w:rPr>
            </m:ctrlPr>
          </m:fPr>
          <m:num>
            <m:r>
              <w:rPr>
                <w:sz w:val="28"/>
                <w:szCs w:val="28"/>
              </w:rPr>
              <m:t xml:space="preserve">TP</m:t>
            </m:r>
          </m:num>
          <m:den>
            <m:r>
              <w:rPr>
                <w:sz w:val="28"/>
                <w:szCs w:val="28"/>
              </w:rPr>
              <m:t xml:space="preserve">TP+FN</m:t>
            </m:r>
          </m:den>
        </m:f>
      </m:oMath>
    </w:p>
    <w:p>
      <w:pPr>
        <w:numPr>
          <w:ilvl w:val="0"/>
          <w:numId w:val="11"/>
        </w:numPr>
        <w:ind w:left="720" w:hanging="360"/>
        <w:jc w:val="both"/>
      </w:pPr>
      <w:r>
        <w:rPr>
          <w:b/>
          <w:bCs/>
        </w:rPr>
        <w:t xml:space="preserve">Accuracy: </w:t>
      </w:r>
      <w:r>
        <w:t xml:space="preserve">The overall correctness of predictions. This is the ratio of the correct predictions to the total number of cases examined. Model must meet a baseline classification accuracy of at least 80%</w:t>
      </w:r>
    </w:p>
    <w:p>
      <w:pPr>
        <w:spacing w:line="480" w:lineRule="auto"/>
        <w:jc w:val="center"/>
      </w:pPr>
      <w:r>
        <w:rPr>
          <w:b/>
          <w:bCs/>
          <w:sz w:val="28"/>
          <w:szCs w:val="28"/>
        </w:rPr>
        <w:t xml:space="preserve">Accuracy</w:t>
      </w:r>
      <m:oMath>
        <m:r>
          <w:rPr>
            <w:sz w:val="28"/>
            <w:szCs w:val="28"/>
          </w:rPr>
          <m:t xml:space="preserve"> = </m:t>
        </m:r>
        <m:f>
          <m:fPr>
            <m:ctrlPr>
              <w:rPr>
                <w:sz w:val="28"/>
                <w:szCs w:val="28"/>
              </w:rPr>
            </m:ctrlPr>
          </m:fPr>
          <m:num>
            <m:r>
              <w:rPr>
                <w:sz w:val="28"/>
                <w:szCs w:val="28"/>
              </w:rPr>
              <m:t xml:space="preserve">TP + TN</m:t>
            </m:r>
          </m:num>
          <m:den>
            <m:r>
              <w:rPr>
                <w:sz w:val="28"/>
                <w:szCs w:val="28"/>
              </w:rPr>
              <m:t xml:space="preserve">Total Objects</m:t>
            </m:r>
          </m:den>
        </m:f>
        <m:r>
          <w:rPr>
            <w:sz w:val="28"/>
            <w:szCs w:val="28"/>
          </w:rPr>
          <m:t xml:space="preserve"> </m:t>
        </m:r>
        <m:r>
          <w:rPr>
            <w:sz w:val="28"/>
            <w:szCs w:val="28"/>
          </w:rPr>
          <m:t>×</m:t>
        </m:r>
        <m:r>
          <w:rPr>
            <w:sz w:val="28"/>
            <w:szCs w:val="28"/>
          </w:rPr>
          <m:t xml:space="preserve"> 100</m:t>
        </m:r>
      </m:oMath>
    </w:p>
    <w:p>
      <w:pPr>
        <w:pStyle w:val="Heading5"/>
      </w:pPr>
      <w:r>
        <w:t xml:space="preserve">2. Accumulation Detection Evaluation (Counter Logic)</w:t>
      </w:r>
    </w:p>
    <w:p>
      <w:pPr>
        <w:ind w:firstLine="720"/>
        <w:jc w:val="both"/>
      </w:pPr>
      <w:r>
        <w:t xml:space="preserve">To mathematically determine if the system correctly tracks item counts and triggers the “Accumulation Alert” at the 20-item threshold, simulated accumulation test cases are conducted.</w:t>
      </w:r>
    </w:p>
    <w:p>
      <w:pPr>
        <w:ind w:firstLine="720"/>
        <w:jc w:val="both"/>
      </w:pPr>
      <w:r>
        <w:rPr>
          <w:b/>
          <w:bCs/>
        </w:rPr>
        <w:t xml:space="preserve">Success Rate:</w:t>
      </w:r>
      <w:r>
        <w:t xml:space="preserve"> Measures the percentage of successful alert triggers out of the total number of simulated trials.</w:t>
      </w:r>
    </w:p>
    <w:p>
      <w:pPr>
        <w:spacing w:line="480" w:lineRule="auto"/>
        <w:jc w:val="center"/>
      </w:pPr>
      <w:r>
        <w:rPr>
          <w:b/>
          <w:bCs/>
          <w:sz w:val="28"/>
          <w:szCs w:val="28"/>
        </w:rPr>
        <w:t xml:space="preserve">Success Rate</w:t>
      </w:r>
      <m:oMath>
        <m:r>
          <w:rPr>
            <w:sz w:val="28"/>
            <w:szCs w:val="28"/>
          </w:rPr>
          <m:t xml:space="preserve"> = </m:t>
        </m:r>
        <m:f>
          <m:fPr>
            <m:ctrlPr>
              <w:rPr>
                <w:sz w:val="28"/>
                <w:szCs w:val="28"/>
              </w:rPr>
            </m:ctrlPr>
          </m:fPr>
          <m:num>
            <m:r>
              <w:rPr>
                <w:sz w:val="28"/>
                <w:szCs w:val="28"/>
              </w:rPr>
              <m:t xml:space="preserve">Number of Successful Alerts </m:t>
            </m:r>
          </m:num>
          <m:den>
            <m:r>
              <w:rPr>
                <w:sz w:val="28"/>
                <w:szCs w:val="28"/>
              </w:rPr>
              <m:t xml:space="preserve">Total Number of Trials </m:t>
            </m:r>
          </m:den>
        </m:f>
      </m:oMath>
      <w:r>
        <w:rPr>
          <w:sz w:val="28"/>
          <w:szCs w:val="28"/>
        </w:rPr>
        <w:t xml:space="preserve"> </w:t>
      </w:r>
      <m:oMath>
        <m:r>
          <m:t>×</m:t>
        </m:r>
        <m:r>
          <w:rPr>
            <w:sz w:val="28"/>
            <w:szCs w:val="28"/>
          </w:rPr>
          <m:t xml:space="preserve"> 100</m:t>
        </m:r>
      </m:oMath>
    </w:p>
    <w:p>
      <w:pPr>
        <w:pStyle w:val="Heading5"/>
      </w:pPr>
      <w:r>
        <w:t xml:space="preserve">3. Performance Efficiency Evaluation</w:t>
      </w:r>
    </w:p>
    <w:p>
      <w:pPr>
        <w:ind w:firstLine="720"/>
        <w:jc w:val="both"/>
      </w:pPr>
      <w:r>
        <w:t xml:space="preserve">Measures real-time responsiveness of the Raspberry Pi 5, the system automatically checks the latency of each frame.</w:t>
      </w:r>
    </w:p>
    <w:p>
      <w:pPr>
        <w:ind w:firstLine="720"/>
        <w:jc w:val="both"/>
      </w:pPr>
      <w:r>
        <w:rPr>
          <w:b/>
          <w:bCs/>
        </w:rPr>
        <w:t xml:space="preserve">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pPr>
        <w:spacing w:line="480" w:lineRule="auto"/>
        <w:jc w:val="center"/>
      </w:pPr>
      <w:r>
        <w:rPr>
          <w:b/>
          <w:bCs/>
          <w:sz w:val="28"/>
          <w:szCs w:val="28"/>
        </w:rPr>
        <w:t xml:space="preserve">Average Latency</w:t>
      </w:r>
      <m:oMath>
        <m:r>
          <w:rPr>
            <w:sz w:val="28"/>
            <w:szCs w:val="28"/>
          </w:rPr>
          <m:t xml:space="preserve"> = </m:t>
        </m:r>
        <m:f>
          <m:fPr>
            <m:ctrlPr>
              <w:rPr>
                <w:sz w:val="28"/>
                <w:szCs w:val="28"/>
              </w:rPr>
            </m:ctrlPr>
          </m:fPr>
          <m:num>
            <m:r>
              <w:rPr>
                <w:sz w:val="28"/>
                <w:szCs w:val="28"/>
              </w:rPr>
              <m:t xml:space="preserve">∑ ( </m:t>
            </m:r>
            <m:sSub>
              <m:sSubPr>
                <m:ctrlPr>
                  <w:rPr>
                    <w:sz w:val="28"/>
                    <w:szCs w:val="28"/>
                  </w:rPr>
                </m:ctrlPr>
              </m:sSubPr>
              <m:e>
                <m:r>
                  <w:rPr>
                    <w:sz w:val="28"/>
                    <w:szCs w:val="28"/>
                  </w:rPr>
                  <m:t xml:space="preserve">T</m:t>
                </m:r>
              </m:e>
              <m:sub>
                <m:r>
                  <w:rPr>
                    <w:sz w:val="28"/>
                    <w:szCs w:val="28"/>
                  </w:rPr>
                  <m:t xml:space="preserve">End</m:t>
                </m:r>
              </m:sub>
            </m:sSub>
            <m:r>
              <w:rPr>
                <w:sz w:val="28"/>
                <w:szCs w:val="28"/>
              </w:rPr>
              <m:t xml:space="preserve"> -</m:t>
            </m:r>
            <m:sSub>
              <m:sSubPr>
                <m:ctrlPr>
                  <w:rPr>
                    <w:sz w:val="28"/>
                    <w:szCs w:val="28"/>
                  </w:rPr>
                </m:ctrlPr>
              </m:sSubPr>
              <m:e>
                <m:r>
                  <w:rPr>
                    <w:sz w:val="28"/>
                    <w:szCs w:val="28"/>
                  </w:rPr>
                  <m:t xml:space="preserve">T</m:t>
                </m:r>
              </m:e>
              <m:sub>
                <m:r>
                  <w:rPr>
                    <w:sz w:val="28"/>
                    <w:szCs w:val="28"/>
                  </w:rPr>
                  <m:t xml:space="preserve">Start</m:t>
                </m:r>
              </m:sub>
            </m:sSub>
            <m:r>
              <w:rPr>
                <w:sz w:val="28"/>
                <w:szCs w:val="28"/>
              </w:rPr>
              <m:t xml:space="preserve"> )</m:t>
            </m:r>
          </m:num>
          <m:den>
            <m:r>
              <w:rPr>
                <w:sz w:val="28"/>
                <w:szCs w:val="28"/>
              </w:rPr>
              <m:t xml:space="preserve">Total Frames</m:t>
            </m:r>
          </m:den>
        </m:f>
      </m:oMath>
    </w:p>
    <w:p>
      <w:pPr>
        <w:keepNext/>
      </w:pPr>
      <w:bookmarkStart w:id="129" w:name="_Tab3"/>
      <w:r>
        <w:rPr>
          <w:b/>
          <w:bCs/>
        </w:rPr>
        <w:t xml:space="preserve">Table 3</w:t>
      </w:r>
      <w:bookmarkEnd w:id="129"/>
    </w:p>
    <w:p>
      <w:pPr>
        <w:keepNext/>
      </w:pPr>
      <w:r>
        <w:rPr>
          <w:i/>
          <w:iCs/>
        </w:rPr>
        <w:t xml:space="preserve">Unit Testing Cases for Controlled Environment Evaluation</w:t>
      </w:r>
    </w:p>
    <w:tbl>
      <w:tblPr>
        <w:tblStyle w:val="Table6"/>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574"/>
        <w:gridCol w:w="2275"/>
        <w:gridCol w:w="2355"/>
        <w:gridCol w:w="2434"/>
        <w:tblGridChange w:id="0">
          <w:tblGrid>
            <w:gridCol w:w="1785"/>
            <w:gridCol w:w="2580"/>
            <w:gridCol w:w="2670"/>
            <w:gridCol w:w="2760"/>
          </w:tblGrid>
        </w:tblGridChange>
      </w:tblGrid>
      <w:tr>
        <w:trPr>
          <w:cantSplit w:val="0"/>
          <w:tblHeader w:val="1"/>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1236.9140625" w:hRule="atLeast"/>
          <w:tblHeader w:val="1"/>
        </w:trPr>
        <w:tc>
          <w:tcPr>
            <w:tcBorders>
              <w:top w:color="000000" w:space="0" w:sz="12" w:val="single"/>
              <w:left w:color="ffffff" w:space="0" w:sz="8" w:val="single"/>
            </w:tcBorders>
          </w:tcPr>
          <w:p>
            <w:pPr>
              <w:widowControl w:val="0"/>
              <w:spacing w:line="240" w:lineRule="auto"/>
            </w:pPr>
            <w:r>
              <w:rPr>
                <w:sz w:val="22"/>
                <w:szCs w:val="22"/>
              </w:rPr>
              <w:t xml:space="preserve">TC_UNIT_01</w:t>
            </w:r>
          </w:p>
        </w:tc>
        <w:tc>
          <w:tcPr>
            <w:tcBorders>
              <w:top w:color="000000" w:space="0" w:sz="12" w:val="single"/>
            </w:tcBorders>
          </w:tcPr>
          <w:p>
            <w:pPr>
              <w:widowControl w:val="0"/>
              <w:spacing w:line="240" w:lineRule="auto"/>
            </w:pPr>
            <w:r>
              <w:rPr>
                <w:sz w:val="22"/>
                <w:szCs w:val="22"/>
              </w:rPr>
              <w:t xml:space="preserve">Evaluate Classification Precision and Accuracy</w:t>
            </w:r>
          </w:p>
        </w:tc>
        <w:tc>
          <w:tcPr>
            <w:tcBorders>
              <w:top w:color="000000" w:space="0" w:sz="12" w:val="single"/>
            </w:tcBorders>
          </w:tcPr>
          <w:p>
            <w:pPr>
              <w:widowControl w:val="0"/>
              <w:spacing w:line="240" w:lineRule="auto"/>
            </w:pPr>
            <w:r>
              <w:rPr>
                <w:sz w:val="22"/>
                <w:szCs w:val="22"/>
              </w:rPr>
              <w:t xml:space="preserve">Feed the 500 testing images of the 3 target categories ( Bottles, Bags, Food containers) into the YOLOv26n model.</w:t>
            </w:r>
          </w:p>
        </w:tc>
        <w:tc>
          <w:tcPr>
            <w:tcBorders>
              <w:top w:color="000000" w:space="0" w:sz="12" w:val="single"/>
              <w:right w:color="ffffff" w:space="0" w:sz="8" w:val="single"/>
            </w:tcBorders>
          </w:tcPr>
          <w:p>
            <w:pPr>
              <w:widowControl w:val="0"/>
              <w:spacing w:line="240" w:lineRule="auto"/>
              <w:jc w:val="both"/>
            </w:pPr>
            <w:r>
              <w:rPr>
                <w:sz w:val="22"/>
                <w:szCs w:val="22"/>
              </w:rPr>
              <w:t xml:space="preserve">Model correctly classifies the garbage types with a baseline accuracy of at least 80%, successfully ignoring non-target categories</w:t>
            </w:r>
          </w:p>
        </w:tc>
      </w:tr>
      <w:tr>
        <w:trPr>
          <w:cantSplit w:val="0"/>
          <w:tblHeader w:val="1"/>
        </w:trPr>
        <w:tc>
          <w:tcPr>
            <w:tcBorders>
              <w:left w:color="ffffff" w:space="0" w:sz="8" w:val="single"/>
              <w:bottom w:color="000000" w:space="0" w:sz="0" w:val="nil"/>
            </w:tcBorders>
          </w:tcPr>
          <w:p>
            <w:pPr>
              <w:widowControl w:val="0"/>
              <w:spacing w:line="240" w:lineRule="auto"/>
            </w:pPr>
            <w:r>
              <w:rPr>
                <w:sz w:val="22"/>
                <w:szCs w:val="22"/>
              </w:rPr>
              <w:t xml:space="preserve">TC_UNIT_02</w:t>
            </w:r>
          </w:p>
        </w:tc>
        <w:tc>
          <w:tcPr>
            <w:tcBorders>
              <w:bottom w:color="000000" w:space="0" w:sz="0" w:val="nil"/>
            </w:tcBorders>
          </w:tcPr>
          <w:p>
            <w:pPr>
              <w:widowControl w:val="0"/>
              <w:spacing w:line="240" w:lineRule="auto"/>
            </w:pPr>
            <w:r>
              <w:rPr>
                <w:sz w:val="22"/>
                <w:szCs w:val="22"/>
              </w:rPr>
              <w:t xml:space="preserve">Validated Accumulation Counter Logic</w:t>
            </w:r>
          </w:p>
        </w:tc>
        <w:tc>
          <w:tcPr>
            <w:tcBorders>
              <w:bottom w:color="000000" w:space="0" w:sz="0" w:val="nil"/>
            </w:tcBorders>
          </w:tcPr>
          <w:p>
            <w:pPr>
              <w:widowControl w:val="0"/>
              <w:spacing w:line="240" w:lineRule="auto"/>
              <w:jc w:val="both"/>
            </w:pPr>
            <w:r>
              <w:rPr>
                <w:sz w:val="22"/>
                <w:szCs w:val="22"/>
              </w:rPr>
              <w:t xml:space="preserve">Programmatically simulate the continuous detection of floating garbage items, incrementing up to the default threshold</w:t>
            </w:r>
          </w:p>
        </w:tc>
        <w:tc>
          <w:tcPr>
            <w:tcBorders>
              <w:bottom w:color="000000" w:space="0" w:sz="0" w:val="nil"/>
              <w:right w:color="ffffff" w:space="0" w:sz="8" w:val="single"/>
            </w:tcBorders>
          </w:tcPr>
          <w:p>
            <w:pPr>
              <w:widowControl w:val="0"/>
              <w:spacing w:line="240" w:lineRule="auto"/>
              <w:jc w:val="both"/>
            </w:pPr>
            <w:r>
              <w:rPr>
                <w:sz w:val="22"/>
                <w:szCs w:val="22"/>
              </w:rPr>
              <w:t xml:space="preserve">The system correctly tallies the items and triggers the automated “Accumulation Alert” exactly when the 20-item threshold has been reached.</w:t>
            </w:r>
          </w:p>
        </w:tc>
      </w:tr>
      <w:tr>
        <w:trPr>
          <w:cantSplit w:val="0"/>
          <w:tblHeader w:val="1"/>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TC_UNIT_03</w:t>
            </w:r>
          </w:p>
        </w:tc>
        <w:tc>
          <w:tcPr>
            <w:tcBorders>
              <w:top w:color="000000" w:space="0" w:sz="0" w:val="nil"/>
              <w:bottom w:color="000000" w:space="0" w:sz="12" w:val="single"/>
            </w:tcBorders>
          </w:tcPr>
          <w:p>
            <w:pPr>
              <w:widowControl w:val="0"/>
              <w:spacing w:line="240" w:lineRule="auto"/>
              <w:jc w:val="both"/>
            </w:pPr>
            <w:r>
              <w:rPr>
                <w:sz w:val="22"/>
                <w:szCs w:val="22"/>
              </w:rPr>
              <w:t xml:space="preserve">Verify the Performance Efficiency Logging</w:t>
            </w:r>
          </w:p>
        </w:tc>
        <w:tc>
          <w:tcPr>
            <w:tcBorders>
              <w:top w:color="000000" w:space="0" w:sz="0" w:val="nil"/>
              <w:bottom w:color="000000" w:space="0" w:sz="12" w:val="single"/>
            </w:tcBorders>
          </w:tcPr>
          <w:p>
            <w:pPr>
              <w:widowControl w:val="0"/>
              <w:spacing w:line="240" w:lineRule="auto"/>
              <w:jc w:val="both"/>
            </w:pPr>
            <w:r>
              <w:rPr>
                <w:sz w:val="22"/>
                <w:szCs w:val="22"/>
              </w:rPr>
              <w:t xml:space="preserve">Run sample video frames through Raspberry Pi 5 to execute the latency tracking script.</w:t>
            </w:r>
          </w:p>
        </w:tc>
        <w:tc>
          <w:tcPr>
            <w:tcBorders>
              <w:top w:color="000000" w:space="0" w:sz="0" w:val="nil"/>
              <w:bottom w:color="000000" w:space="0" w:sz="12" w:val="single"/>
              <w:right w:color="ffffff" w:space="0" w:sz="8" w:val="single"/>
            </w:tcBorders>
          </w:tcPr>
          <w:p>
            <w:pPr>
              <w:widowControl w:val="0"/>
              <w:spacing w:line="240" w:lineRule="auto"/>
              <w:jc w:val="both"/>
            </w:pPr>
            <w:r>
              <w:rPr>
                <w:sz w:val="22"/>
                <w:szCs w:val="22"/>
              </w:rPr>
              <w:t xml:space="preserve">The system calculates latency successfully by subtracting the start time from end time without hardware crashing.</w:t>
            </w:r>
          </w:p>
        </w:tc>
      </w:tr>
    </w:tbl>
    <w:p>
      <w:pPr>
        <w:pStyle w:val="Heading4"/>
      </w:pPr>
      <w:r>
        <w:t xml:space="preserve">3.2 System Testing</w:t>
      </w:r>
    </w:p>
    <w:p>
      <w:pPr>
        <w:ind w:firstLine="720"/>
        <w:jc w:val="both"/>
      </w:pPr>
      <w:r>
        <w:t xml:space="preserve">Once the units are verified, System Testing is conducted. This phase tests the fully integrated system, consisting of the Raspberry Pi 5, the camera, the YOLOv26n Model, and the alerting logic. Prototype is deployed at a local creek or barangay site for real-world environmental monitoring. It ensures that the system can handle real-time video feeds, tracks only visible floating surface items (Excluding sunken or heavily obscured garbage), and maintains efficiency in processing without the worry of severe hardware degradation under the continuous load.</w:t>
      </w:r>
    </w:p>
    <w:p>
      <w:pPr>
        <w:keepNext/>
      </w:pPr>
      <w:bookmarkStart w:id="130" w:name="_Tab4"/>
      <w:r>
        <w:rPr>
          <w:b/>
          <w:bCs/>
        </w:rPr>
        <w:t xml:space="preserve">Table 4</w:t>
      </w:r>
      <w:bookmarkEnd w:id="130"/>
    </w:p>
    <w:p>
      <w:pPr>
        <w:keepNext/>
      </w:pPr>
      <w:r>
        <w:rPr>
          <w:i/>
          <w:iCs/>
        </w:rPr>
        <w:t xml:space="preserve">System Testing Cases for Real-World Environmental Conditions</w:t>
      </w:r>
    </w:p>
    <w:tbl>
      <w:tblPr>
        <w:tblStyle w:val="Table7"/>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93"/>
        <w:gridCol w:w="1977"/>
        <w:gridCol w:w="2840"/>
        <w:gridCol w:w="2428"/>
        <w:tblGridChange w:id="0">
          <w:tblGrid>
            <w:gridCol w:w="1575"/>
            <w:gridCol w:w="2235"/>
            <w:gridCol w:w="3210"/>
            <w:gridCol w:w="274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608.93554687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TC_SYS_01</w:t>
            </w:r>
          </w:p>
        </w:tc>
        <w:tc>
          <w:tcPr>
            <w:tcBorders>
              <w:top w:color="000000" w:space="0" w:sz="12" w:val="single"/>
            </w:tcBorders>
          </w:tcPr>
          <w:p>
            <w:pPr>
              <w:widowControl w:val="0"/>
              <w:spacing w:line="240" w:lineRule="auto"/>
            </w:pPr>
            <w:r>
              <w:rPr>
                <w:sz w:val="22"/>
                <w:szCs w:val="22"/>
              </w:rPr>
              <w:t xml:space="preserve">Real-World Object Detection.</w:t>
            </w:r>
          </w:p>
        </w:tc>
        <w:tc>
          <w:tcPr>
            <w:tcBorders>
              <w:top w:color="000000" w:space="0" w:sz="12" w:val="single"/>
            </w:tcBorders>
          </w:tcPr>
          <w:p>
            <w:pPr>
              <w:widowControl w:val="0"/>
              <w:spacing w:line="240" w:lineRule="auto"/>
              <w:jc w:val="both"/>
            </w:pPr>
            <w:r>
              <w:rPr>
                <w:sz w:val="22"/>
                <w:szCs w:val="22"/>
              </w:rPr>
              <w:t xml:space="preserve">Deploy the setup beside the waterways/creek and stream the live footage onto the Raspberry Pi 5 for real-time analysis</w:t>
            </w:r>
          </w:p>
        </w:tc>
        <w:tc>
          <w:tcPr>
            <w:tcBorders>
              <w:top w:color="000000" w:space="0" w:sz="12" w:val="single"/>
              <w:right w:color="ffffff" w:space="0" w:sz="8" w:val="single"/>
            </w:tcBorders>
          </w:tcPr>
          <w:p>
            <w:pPr>
              <w:widowControl w:val="0"/>
              <w:spacing w:line="240" w:lineRule="auto"/>
              <w:jc w:val="both"/>
            </w:pPr>
            <w:r>
              <w:rPr>
                <w:sz w:val="22"/>
                <w:szCs w:val="22"/>
              </w:rPr>
              <w:t xml:space="preserve">Bounding boxes are accurately drawn over visible floating bottles, bags, and food containers, ignoring sunken garbage or organic debris</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r>
              <w:rPr>
                <w:sz w:val="22"/>
                <w:szCs w:val="22"/>
              </w:rPr>
              <w:t xml:space="preserve">TC_SYS_02</w:t>
            </w:r>
          </w:p>
        </w:tc>
        <w:tc>
          <w:tcPr>
            <w:tcBorders>
              <w:bottom w:color="000000" w:space="0" w:sz="0" w:val="nil"/>
            </w:tcBorders>
          </w:tcPr>
          <w:p>
            <w:pPr>
              <w:widowControl w:val="0"/>
              <w:spacing w:line="240" w:lineRule="auto"/>
            </w:pPr>
            <w:r>
              <w:rPr>
                <w:sz w:val="22"/>
                <w:szCs w:val="22"/>
              </w:rPr>
              <w:t xml:space="preserve">Real-time Accumulation Alert</w:t>
            </w:r>
          </w:p>
        </w:tc>
        <w:tc>
          <w:tcPr>
            <w:tcBorders>
              <w:bottom w:color="000000" w:space="0" w:sz="0" w:val="nil"/>
            </w:tcBorders>
          </w:tcPr>
          <w:p>
            <w:pPr>
              <w:widowControl w:val="0"/>
              <w:spacing w:line="240" w:lineRule="auto"/>
              <w:jc w:val="both"/>
            </w:pPr>
            <w:r>
              <w:rPr>
                <w:sz w:val="22"/>
                <w:szCs w:val="22"/>
              </w:rPr>
              <w:t xml:space="preserve">Allow the system to continuously monitor the creek until 20 valid targeted garbage items accumulate on the water surface.</w:t>
            </w:r>
          </w:p>
        </w:tc>
        <w:tc>
          <w:tcPr>
            <w:tcBorders>
              <w:bottom w:color="000000" w:space="0" w:sz="0" w:val="nil"/>
              <w:right w:color="ffffff" w:space="0" w:sz="8" w:val="single"/>
            </w:tcBorders>
          </w:tcPr>
          <w:p>
            <w:pPr>
              <w:widowControl w:val="0"/>
              <w:spacing w:line="240" w:lineRule="auto"/>
              <w:jc w:val="both"/>
            </w:pPr>
            <w:r>
              <w:rPr>
                <w:sz w:val="22"/>
                <w:szCs w:val="22"/>
              </w:rPr>
              <w:t xml:space="preserve">Successfully recognizes the threshold breach and triggers the automated accumulation alert in a live setting.</w:t>
            </w:r>
          </w:p>
        </w:tc>
      </w:tr>
      <w:tr>
        <w:trPr>
          <w:cantSplit w:val="0"/>
          <w:tblHeader w:val="0"/>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TC_SYS_03</w:t>
            </w:r>
          </w:p>
        </w:tc>
        <w:tc>
          <w:tcPr>
            <w:tcBorders>
              <w:top w:color="000000" w:space="0" w:sz="0" w:val="nil"/>
              <w:bottom w:color="000000" w:space="0" w:sz="12" w:val="single"/>
            </w:tcBorders>
          </w:tcPr>
          <w:p>
            <w:pPr>
              <w:widowControl w:val="0"/>
              <w:spacing w:line="240" w:lineRule="auto"/>
            </w:pPr>
            <w:r>
              <w:rPr>
                <w:sz w:val="22"/>
                <w:szCs w:val="22"/>
              </w:rPr>
              <w:t xml:space="preserve">Real-time Processing Latency</w:t>
            </w:r>
          </w:p>
        </w:tc>
        <w:tc>
          <w:tcPr>
            <w:tcBorders>
              <w:top w:color="000000" w:space="0" w:sz="0" w:val="nil"/>
              <w:bottom w:color="000000" w:space="0" w:sz="12" w:val="single"/>
            </w:tcBorders>
          </w:tcPr>
          <w:p>
            <w:pPr>
              <w:widowControl w:val="0"/>
              <w:spacing w:line="240" w:lineRule="auto"/>
              <w:jc w:val="both"/>
            </w:pPr>
            <w:r>
              <w:rPr>
                <w:sz w:val="22"/>
                <w:szCs w:val="22"/>
              </w:rPr>
              <w:t xml:space="preserve">Monitor the edge computing hardware’s responsiveness while processing the live video feed for a standardized test duration.</w:t>
            </w:r>
          </w:p>
        </w:tc>
        <w:tc>
          <w:tcPr>
            <w:tcBorders>
              <w:top w:color="000000" w:space="0" w:sz="0" w:val="nil"/>
              <w:bottom w:color="000000" w:space="0" w:sz="12" w:val="single"/>
              <w:right w:color="ffffff" w:space="0" w:sz="8" w:val="single"/>
            </w:tcBorders>
          </w:tcPr>
          <w:p>
            <w:pPr>
              <w:widowControl w:val="0"/>
              <w:spacing w:line="240" w:lineRule="auto"/>
              <w:jc w:val="both"/>
            </w:pPr>
            <w:r>
              <w:rPr>
                <w:sz w:val="22"/>
                <w:szCs w:val="22"/>
              </w:rPr>
              <w:t xml:space="preserve">The average inference latency per frame is logged automatically and remains stable without causing the system to crash or overheat.</w:t>
            </w:r>
          </w:p>
        </w:tc>
      </w:tr>
    </w:tbl>
    <w:p>
      <w:pPr>
        <w:pStyle w:val="Heading4"/>
      </w:pPr>
      <w:r>
        <w:t xml:space="preserve">3.3 Acceptance Testing</w:t>
      </w:r>
    </w:p>
    <w:p>
      <w:pPr>
        <w:ind w:firstLine="720"/>
        <w:jc w:val="both"/>
      </w:pPr>
      <w:r>
        <w:t xml:space="preserve">This testing phase aligns itself with the requirement gathering paste of the adapted V-Model. This stage involves presenting the working prototype through a live demonstration in the field to ensure it satisfies the study’s initial objectives.</w:t>
      </w:r>
    </w:p>
    <w:p>
      <w:pPr>
        <w:ind w:firstLine="720"/>
        <w:jc w:val="both"/>
      </w:pPr>
      <w:r>
        <w:t xml:space="preserve">To ensure an accurate evaluation and establish the clear testing boundaries, this phase will be divided into two distinct testing perspectives: The developer Side (Internal Acceptance) and the end-user side (External Acceptance).</w:t>
      </w:r>
    </w:p>
    <w:p>
      <w:pPr>
        <w:pStyle w:val="Heading4"/>
      </w:pPr>
      <w:r>
        <w:t xml:space="preserve">Developer Side Acceptance Testing</w:t>
      </w:r>
    </w:p>
    <w:p>
      <w:pPr>
        <w:ind w:firstLine="720"/>
        <w:jc w:val="both"/>
      </w:pPr>
      <w:r>
        <w:t xml:space="preserve">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pPr>
        <w:keepNext/>
      </w:pPr>
      <w:bookmarkStart w:id="131" w:name="_Tab5"/>
      <w:r>
        <w:rPr>
          <w:b/>
          <w:bCs/>
        </w:rPr>
        <w:t xml:space="preserve">Table 5</w:t>
      </w:r>
      <w:bookmarkEnd w:id="131"/>
    </w:p>
    <w:p>
      <w:pPr>
        <w:keepNext/>
      </w:pPr>
      <w:r>
        <w:rPr>
          <w:i/>
          <w:iCs/>
        </w:rPr>
        <w:t xml:space="preserve">Acceptance Testing Evaluation Test Cases</w:t>
      </w:r>
    </w:p>
    <w:tbl>
      <w:tblPr>
        <w:tblStyle w:val="Table8"/>
        <w:tblW w:w="8637"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40"/>
        <w:gridCol w:w="2189"/>
        <w:gridCol w:w="2720"/>
        <w:gridCol w:w="2388"/>
        <w:tblGridChange w:id="0">
          <w:tblGrid>
            <w:gridCol w:w="1515"/>
            <w:gridCol w:w="2475"/>
            <w:gridCol w:w="3075"/>
            <w:gridCol w:w="2700"/>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1489.89257812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TC_ACC_01</w:t>
            </w:r>
          </w:p>
        </w:tc>
        <w:tc>
          <w:tcPr>
            <w:tcBorders>
              <w:top w:color="000000" w:space="0" w:sz="12" w:val="single"/>
            </w:tcBorders>
          </w:tcPr>
          <w:p>
            <w:pPr>
              <w:widowControl w:val="0"/>
              <w:spacing w:line="240" w:lineRule="auto"/>
            </w:pPr>
            <w:r>
              <w:rPr>
                <w:sz w:val="22"/>
                <w:szCs w:val="22"/>
              </w:rPr>
              <w:t xml:space="preserve">Functional Suitability (Classification)</w:t>
            </w:r>
          </w:p>
        </w:tc>
        <w:tc>
          <w:tcPr>
            <w:tcBorders>
              <w:top w:color="000000" w:space="0" w:sz="12" w:val="single"/>
            </w:tcBorders>
          </w:tcPr>
          <w:p>
            <w:pPr>
              <w:widowControl w:val="0"/>
              <w:spacing w:line="240" w:lineRule="auto"/>
              <w:jc w:val="both"/>
            </w:pPr>
            <w:r>
              <w:rPr>
                <w:sz w:val="22"/>
                <w:szCs w:val="22"/>
              </w:rPr>
              <w:t xml:space="preserve">Conduct a live field demonstration to evaluate the percentage average of correct garbage recognition against total samples.</w:t>
            </w:r>
          </w:p>
        </w:tc>
        <w:tc>
          <w:tcPr>
            <w:tcBorders>
              <w:top w:color="000000" w:space="0" w:sz="12" w:val="single"/>
              <w:right w:color="ffffff" w:space="0" w:sz="8" w:val="single"/>
            </w:tcBorders>
          </w:tcPr>
          <w:p>
            <w:pPr>
              <w:widowControl w:val="0"/>
              <w:spacing w:line="240" w:lineRule="auto"/>
              <w:jc w:val="both"/>
            </w:pPr>
            <w:r>
              <w:rPr>
                <w:sz w:val="22"/>
                <w:szCs w:val="22"/>
              </w:rPr>
              <w:t xml:space="preserve">The system achieves a target of “Good” (80%) or better in successfully classifying the 3 target garbage types.</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r>
              <w:rPr>
                <w:sz w:val="22"/>
                <w:szCs w:val="22"/>
              </w:rPr>
              <w:t xml:space="preserve">TC_ACC_02</w:t>
            </w:r>
          </w:p>
        </w:tc>
        <w:tc>
          <w:tcPr>
            <w:tcBorders>
              <w:bottom w:color="000000" w:space="0" w:sz="0" w:val="nil"/>
            </w:tcBorders>
          </w:tcPr>
          <w:p>
            <w:pPr>
              <w:widowControl w:val="0"/>
              <w:spacing w:line="240" w:lineRule="auto"/>
            </w:pPr>
            <w:r>
              <w:rPr>
                <w:sz w:val="22"/>
                <w:szCs w:val="22"/>
              </w:rPr>
              <w:t xml:space="preserve">Functional Suitability (Accumulation Detection)</w:t>
            </w:r>
          </w:p>
        </w:tc>
        <w:tc>
          <w:tcPr>
            <w:tcBorders>
              <w:bottom w:color="000000" w:space="0" w:sz="0" w:val="nil"/>
            </w:tcBorders>
          </w:tcPr>
          <w:p>
            <w:pPr>
              <w:widowControl w:val="0"/>
              <w:spacing w:line="240" w:lineRule="auto"/>
              <w:jc w:val="both"/>
            </w:pPr>
            <w:r>
              <w:rPr>
                <w:sz w:val="22"/>
                <w:szCs w:val="22"/>
              </w:rPr>
              <w:t xml:space="preserve">Conduct a live field demonstration to check the percentage average of successful alerts triggers.</w:t>
            </w:r>
          </w:p>
        </w:tc>
        <w:tc>
          <w:tcPr>
            <w:tcBorders>
              <w:bottom w:color="000000" w:space="0" w:sz="0" w:val="nil"/>
              <w:right w:color="ffffff" w:space="0" w:sz="8" w:val="single"/>
            </w:tcBorders>
          </w:tcPr>
          <w:p>
            <w:pPr>
              <w:widowControl w:val="0"/>
              <w:spacing w:line="240" w:lineRule="auto"/>
              <w:jc w:val="both"/>
            </w:pPr>
            <w:r>
              <w:rPr>
                <w:sz w:val="22"/>
                <w:szCs w:val="22"/>
              </w:rPr>
              <w:t xml:space="preserve">System achieves a target of “Good” (80%) or better in successfully triggering alerts when reaching the 20-item threshold</w:t>
            </w:r>
          </w:p>
        </w:tc>
      </w:tr>
      <w:tr>
        <w:trPr>
          <w:cantSplit w:val="0"/>
          <w:tblHeader w:val="0"/>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TC_ACC_03</w:t>
            </w:r>
          </w:p>
        </w:tc>
        <w:tc>
          <w:tcPr>
            <w:tcBorders>
              <w:top w:color="000000" w:space="0" w:sz="0" w:val="nil"/>
              <w:bottom w:color="000000" w:space="0" w:sz="12" w:val="single"/>
            </w:tcBorders>
          </w:tcPr>
          <w:p>
            <w:pPr>
              <w:widowControl w:val="0"/>
              <w:spacing w:line="240" w:lineRule="auto"/>
            </w:pPr>
            <w:r>
              <w:rPr>
                <w:sz w:val="22"/>
                <w:szCs w:val="22"/>
              </w:rPr>
              <w:t xml:space="preserve">Performance Efficiency (Latency and Stability)</w:t>
            </w:r>
          </w:p>
        </w:tc>
        <w:tc>
          <w:tcPr>
            <w:tcBorders>
              <w:top w:color="000000" w:space="0" w:sz="0" w:val="nil"/>
              <w:bottom w:color="000000" w:space="0" w:sz="12" w:val="single"/>
            </w:tcBorders>
          </w:tcPr>
          <w:p>
            <w:pPr>
              <w:widowControl w:val="0"/>
              <w:spacing w:line="240" w:lineRule="auto"/>
              <w:jc w:val="both"/>
            </w:pPr>
            <w:r>
              <w:rPr>
                <w:sz w:val="22"/>
                <w:szCs w:val="22"/>
              </w:rPr>
              <w:t xml:space="preserve">Review internal logs generated during the live demonstration to assess edge computing latency</w:t>
            </w:r>
          </w:p>
        </w:tc>
        <w:tc>
          <w:tcPr>
            <w:tcBorders>
              <w:top w:color="000000" w:space="0" w:sz="0" w:val="nil"/>
              <w:bottom w:color="000000" w:space="0" w:sz="12" w:val="single"/>
              <w:right w:color="ffffff" w:space="0" w:sz="8" w:val="single"/>
            </w:tcBorders>
          </w:tcPr>
          <w:p>
            <w:pPr>
              <w:widowControl w:val="0"/>
              <w:spacing w:line="240" w:lineRule="auto"/>
            </w:pPr>
            <w:r>
              <w:rPr>
                <w:sz w:val="22"/>
                <w:szCs w:val="22"/>
              </w:rPr>
              <w:t xml:space="preserve">Raspberry Pi 5 maintains a target average inference time of “Good” (1.51s - 3.0s) or faster (Below 1.5s) Without crashing.</w:t>
            </w:r>
          </w:p>
        </w:tc>
      </w:tr>
    </w:tbl>
    <w:p>
      <w:pPr>
        <w:ind w:firstLine="720"/>
        <w:jc w:val="both"/>
      </w:pPr>
      <w:r>
        <w:t xml:space="preserve">During the demonstration, the stakeholders will observe the system’s field performance to verify if the prototype meets the requirement percentage averages and latency metrics. The structured test cases for this phase are outlined in Table 5.</w:t>
      </w:r>
    </w:p>
    <w:p>
      <w:pPr>
        <w:ind w:firstLine="720"/>
        <w:jc w:val="both"/>
      </w:pPr>
      <w:r>
        <w:t xml:space="preserve">To formally quantify the results of the live demonstration, the researchers will evaluate the system using an internal evaluation checklist based on the specific system requirements.</w:t>
      </w:r>
    </w:p>
    <w:p>
      <w:pPr>
        <w:keepNext/>
      </w:pPr>
      <w:bookmarkStart w:id="132" w:name="_Tab6"/>
      <w:r>
        <w:rPr>
          <w:b/>
          <w:bCs/>
        </w:rPr>
        <w:t xml:space="preserve">Table 6</w:t>
      </w:r>
      <w:bookmarkEnd w:id="132"/>
    </w:p>
    <w:p>
      <w:pPr>
        <w:keepNext/>
      </w:pPr>
      <w:r>
        <w:rPr>
          <w:i/>
          <w:iCs/>
        </w:rPr>
        <w:t xml:space="preserve">Developer-Side Internal Acceptance Indicators</w:t>
      </w:r>
    </w:p>
    <w:tbl>
      <w:tblPr>
        <w:tblStyle w:val="Table9"/>
        <w:tblW w:w="8639"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528"/>
        <w:gridCol w:w="2345"/>
        <w:gridCol w:w="3766"/>
        <w:tblGridChange w:id="0">
          <w:tblGrid>
            <w:gridCol w:w="2910"/>
            <w:gridCol w:w="2700"/>
            <w:gridCol w:w="433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ISO Characteristics</w:t>
            </w:r>
          </w:p>
        </w:tc>
        <w:tc>
          <w:tcPr>
            <w:tcBorders>
              <w:top w:color="000000" w:space="0" w:sz="12" w:val="single"/>
              <w:bottom w:color="000000" w:space="0" w:sz="12" w:val="single"/>
            </w:tcBorders>
          </w:tcPr>
          <w:p>
            <w:pPr>
              <w:widowControl w:val="0"/>
              <w:spacing w:line="240" w:lineRule="auto"/>
            </w:pPr>
            <w:r>
              <w:rPr>
                <w:b/>
                <w:bCs/>
              </w:rPr>
              <w:t xml:space="preserve">Indicator Code</w:t>
            </w:r>
          </w:p>
        </w:tc>
        <w:tc>
          <w:tcPr>
            <w:tcBorders>
              <w:top w:color="000000" w:space="0" w:sz="12" w:val="single"/>
              <w:bottom w:color="000000" w:space="0" w:sz="12" w:val="single"/>
            </w:tcBorders>
          </w:tcPr>
          <w:p>
            <w:pPr>
              <w:widowControl w:val="0"/>
              <w:spacing w:line="240" w:lineRule="auto"/>
            </w:pPr>
            <w:r>
              <w:rPr>
                <w:b/>
                <w:bCs/>
              </w:rPr>
              <w:t xml:space="preserve">Evaluation Statement</w:t>
            </w:r>
          </w:p>
        </w:tc>
      </w:tr>
      <w:tr>
        <w:trPr>
          <w:cantSplit w:val="0"/>
          <w:trHeight w:val="1489.89257812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Functional Suitability</w:t>
            </w:r>
          </w:p>
          <w:p>
            <w:pPr>
              <w:widowControl w:val="0"/>
              <w:spacing w:line="240" w:lineRule="auto"/>
            </w:pPr>
          </w:p>
          <w:p>
            <w:pPr>
              <w:widowControl w:val="0"/>
              <w:spacing w:line="240" w:lineRule="auto"/>
            </w:pPr>
            <w:r>
              <w:rPr>
                <w:sz w:val="22"/>
                <w:szCs w:val="22"/>
              </w:rPr>
              <w:t xml:space="preserve">(Target: Algorithm Accuracy)</w:t>
            </w:r>
          </w:p>
        </w:tc>
        <w:tc>
          <w:tcPr>
            <w:tcBorders>
              <w:top w:color="000000" w:space="0" w:sz="12" w:val="single"/>
            </w:tcBorders>
          </w:tcPr>
          <w:p>
            <w:pPr>
              <w:widowControl w:val="0"/>
              <w:spacing w:line="240" w:lineRule="auto"/>
            </w:pPr>
            <w:r>
              <w:rPr>
                <w:sz w:val="22"/>
                <w:szCs w:val="22"/>
              </w:rPr>
              <w:t xml:space="preserve">DEV-FS1</w:t>
            </w:r>
          </w:p>
        </w:tc>
        <w:tc>
          <w:tcPr>
            <w:tcBorders>
              <w:top w:color="000000" w:space="0" w:sz="12" w:val="single"/>
            </w:tcBorders>
          </w:tcPr>
          <w:p>
            <w:pPr>
              <w:widowControl w:val="0"/>
              <w:spacing w:line="240" w:lineRule="auto"/>
            </w:pPr>
            <w:r>
              <w:rPr>
                <w:sz w:val="22"/>
                <w:szCs w:val="22"/>
              </w:rPr>
              <w:t xml:space="preserve">The YOLOv26n algorithm accurately checks the three target floating garbages (bottles, bags, food containers) while ignoring sunken debris and organic matter.</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p>
        </w:tc>
        <w:tc>
          <w:tcPr>
            <w:tcBorders>
              <w:bottom w:color="000000" w:space="0" w:sz="0" w:val="nil"/>
            </w:tcBorders>
          </w:tcPr>
          <w:p>
            <w:pPr>
              <w:widowControl w:val="0"/>
              <w:spacing w:line="240" w:lineRule="auto"/>
            </w:pPr>
            <w:r>
              <w:rPr>
                <w:sz w:val="22"/>
                <w:szCs w:val="22"/>
              </w:rPr>
              <w:t xml:space="preserve">DEV-FS2</w:t>
            </w:r>
          </w:p>
        </w:tc>
        <w:tc>
          <w:tcPr>
            <w:tcBorders>
              <w:bottom w:color="000000" w:space="0" w:sz="0" w:val="nil"/>
            </w:tcBorders>
          </w:tcPr>
          <w:p>
            <w:pPr>
              <w:widowControl w:val="0"/>
              <w:spacing w:line="240" w:lineRule="auto"/>
            </w:pPr>
            <w:r>
              <w:rPr>
                <w:sz w:val="22"/>
                <w:szCs w:val="22"/>
              </w:rPr>
              <w:t xml:space="preserve">The system’s counter logic reliably triggers the automated “Accumulation Alert” exactly when the 20 item threshold is reached in a live setting.</w:t>
            </w:r>
          </w:p>
        </w:tc>
      </w:tr>
      <w:tr>
        <w:trPr>
          <w:cantSplit w:val="0"/>
          <w:trHeight w:val="1005" w:hRule="atLeast"/>
          <w:tblHeader w:val="0"/>
        </w:trPr>
        <w:tc>
          <w:tcPr>
            <w:tcBorders>
              <w:top w:color="000000" w:space="0" w:sz="0" w:val="nil"/>
              <w:left w:color="ffffff" w:space="0" w:sz="8" w:val="single"/>
              <w:bottom w:color="000000" w:space="0" w:sz="0" w:val="nil"/>
            </w:tcBorders>
          </w:tcPr>
          <w:p>
            <w:pPr>
              <w:widowControl w:val="0"/>
              <w:spacing w:line="240" w:lineRule="auto"/>
            </w:pPr>
            <w:r>
              <w:rPr>
                <w:sz w:val="22"/>
                <w:szCs w:val="22"/>
              </w:rPr>
              <w:t xml:space="preserve">Performance Efficiency</w:t>
            </w:r>
          </w:p>
          <w:p>
            <w:pPr>
              <w:widowControl w:val="0"/>
              <w:spacing w:line="240" w:lineRule="auto"/>
            </w:pPr>
            <w:r>
              <w:rPr>
                <w:sz w:val="22"/>
                <w:szCs w:val="22"/>
              </w:rPr>
              <w:t xml:space="preserve">(Target: Hardware &amp; Speed)</w:t>
            </w:r>
          </w:p>
        </w:tc>
        <w:tc>
          <w:tcPr>
            <w:tcBorders>
              <w:top w:color="000000" w:space="0" w:sz="0" w:val="nil"/>
              <w:bottom w:color="000000" w:space="0" w:sz="0" w:val="nil"/>
            </w:tcBorders>
          </w:tcPr>
          <w:p>
            <w:pPr>
              <w:widowControl w:val="0"/>
              <w:spacing w:line="240" w:lineRule="auto"/>
            </w:pPr>
            <w:r>
              <w:rPr>
                <w:sz w:val="22"/>
                <w:szCs w:val="22"/>
              </w:rPr>
              <w:t xml:space="preserve">DEV-PE1</w:t>
            </w:r>
          </w:p>
        </w:tc>
        <w:tc>
          <w:tcPr>
            <w:tcBorders>
              <w:top w:color="000000" w:space="0" w:sz="0" w:val="nil"/>
              <w:bottom w:color="000000" w:space="0" w:sz="0" w:val="nil"/>
            </w:tcBorders>
          </w:tcPr>
          <w:p>
            <w:pPr>
              <w:widowControl w:val="0"/>
              <w:spacing w:line="240" w:lineRule="auto"/>
            </w:pPr>
            <w:r>
              <w:rPr>
                <w:sz w:val="22"/>
                <w:szCs w:val="22"/>
              </w:rPr>
              <w:t xml:space="preserve">Raspberry Pi 5 processes the video feed with minimal inference latency (Under 3.0 Seconds per frame)</w:t>
            </w:r>
          </w:p>
        </w:tc>
      </w:tr>
      <w:tr>
        <w:trPr>
          <w:cantSplit w:val="0"/>
          <w:trHeight w:val="1035" w:hRule="atLeast"/>
          <w:tblHeader w:val="0"/>
        </w:trPr>
        <w:tc>
          <w:tcPr>
            <w:tcBorders>
              <w:top w:color="000000" w:space="0" w:sz="0" w:val="nil"/>
              <w:left w:color="ffffff" w:space="0" w:sz="8" w:val="single"/>
              <w:bottom w:color="000000" w:space="0" w:sz="12" w:val="single"/>
            </w:tcBorders>
          </w:tcPr>
          <w:p>
            <w:pPr>
              <w:widowControl w:val="0"/>
              <w:spacing w:line="240" w:lineRule="auto"/>
            </w:pPr>
          </w:p>
        </w:tc>
        <w:tc>
          <w:tcPr>
            <w:tcBorders>
              <w:top w:color="000000" w:space="0" w:sz="0" w:val="nil"/>
              <w:bottom w:color="000000" w:space="0" w:sz="12" w:val="single"/>
            </w:tcBorders>
          </w:tcPr>
          <w:p>
            <w:pPr>
              <w:widowControl w:val="0"/>
              <w:spacing w:line="240" w:lineRule="auto"/>
            </w:pPr>
            <w:r>
              <w:rPr>
                <w:sz w:val="22"/>
                <w:szCs w:val="22"/>
              </w:rPr>
              <w:t xml:space="preserve">DEV-PE2</w:t>
            </w:r>
          </w:p>
        </w:tc>
        <w:tc>
          <w:tcPr>
            <w:tcBorders>
              <w:top w:color="000000" w:space="0" w:sz="0" w:val="nil"/>
              <w:bottom w:color="000000" w:space="0" w:sz="12" w:val="single"/>
            </w:tcBorders>
          </w:tcPr>
          <w:p>
            <w:pPr>
              <w:widowControl w:val="0"/>
              <w:spacing w:line="240" w:lineRule="auto"/>
            </w:pPr>
            <w:r>
              <w:rPr>
                <w:sz w:val="22"/>
                <w:szCs w:val="22"/>
              </w:rPr>
              <w:t xml:space="preserve">Edge computing hardware sustains continuous operations without experiencing system crashes or overheating</w:t>
            </w:r>
          </w:p>
        </w:tc>
      </w:tr>
    </w:tbl>
    <w:p>
      <w:pPr>
        <w:pStyle w:val="Heading4"/>
      </w:pPr>
      <w:r>
        <w:t xml:space="preserve">End User Side Acceptance Testing</w:t>
      </w:r>
    </w:p>
    <w:p>
      <w:pPr>
        <w:ind w:firstLine="720"/>
        <w:jc w:val="both"/>
      </w:pPr>
      <w:r>
        <w:t xml:space="preserve">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pPr>
        <w:ind w:firstLine="720"/>
        <w:jc w:val="both"/>
      </w:pPr>
      <w:r>
        <w:t xml:space="preserve">To quantify the user acceptance, a survey based on the ISO/IEC 25010:2023 characteristics of Usability will be administered to the stakeholders immediately after the demonstration.</w:t>
      </w:r>
    </w:p>
    <w:p>
      <w:pPr>
        <w:keepNext/>
      </w:pPr>
      <w:bookmarkStart w:id="133" w:name="_Tab7"/>
      <w:r>
        <w:rPr>
          <w:b/>
          <w:bCs/>
        </w:rPr>
        <w:t xml:space="preserve">Table 7</w:t>
      </w:r>
      <w:bookmarkEnd w:id="133"/>
    </w:p>
    <w:p>
      <w:pPr>
        <w:keepNext/>
      </w:pPr>
      <w:r>
        <w:rPr>
          <w:i/>
          <w:iCs/>
        </w:rPr>
        <w:t xml:space="preserve">End User Side Acceptance Survey Indicators</w:t>
      </w:r>
    </w:p>
    <w:tbl>
      <w:tblPr>
        <w:tblStyle w:val="Table10"/>
        <w:tblW w:w="8639"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515"/>
        <w:gridCol w:w="2580"/>
        <w:gridCol w:w="3544"/>
        <w:tblGridChange w:id="0">
          <w:tblGrid>
            <w:gridCol w:w="2895"/>
            <w:gridCol w:w="2970"/>
            <w:gridCol w:w="4080"/>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ISO Characteristics</w:t>
            </w:r>
          </w:p>
        </w:tc>
        <w:tc>
          <w:tcPr>
            <w:tcBorders>
              <w:top w:color="000000" w:space="0" w:sz="12" w:val="single"/>
              <w:bottom w:color="000000" w:space="0" w:sz="12" w:val="single"/>
            </w:tcBorders>
          </w:tcPr>
          <w:p>
            <w:pPr>
              <w:widowControl w:val="0"/>
              <w:spacing w:line="240" w:lineRule="auto"/>
            </w:pPr>
            <w:r>
              <w:rPr>
                <w:b/>
                <w:bCs/>
              </w:rPr>
              <w:t xml:space="preserve">Indicator Code</w:t>
            </w:r>
          </w:p>
        </w:tc>
        <w:tc>
          <w:tcPr>
            <w:tcBorders>
              <w:top w:color="000000" w:space="0" w:sz="12" w:val="single"/>
              <w:bottom w:color="000000" w:space="0" w:sz="12" w:val="single"/>
            </w:tcBorders>
          </w:tcPr>
          <w:p>
            <w:pPr>
              <w:widowControl w:val="0"/>
              <w:spacing w:line="240" w:lineRule="auto"/>
            </w:pPr>
            <w:r>
              <w:rPr>
                <w:b/>
                <w:bCs/>
              </w:rPr>
              <w:t xml:space="preserve">Evaluation Statement</w:t>
            </w:r>
          </w:p>
        </w:tc>
      </w:tr>
      <w:tr>
        <w:trPr>
          <w:cantSplit w:val="0"/>
          <w:trHeight w:val="1140"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Usability</w:t>
            </w:r>
          </w:p>
          <w:p>
            <w:pPr>
              <w:widowControl w:val="0"/>
              <w:spacing w:line="240" w:lineRule="auto"/>
            </w:pPr>
            <w:r>
              <w:rPr>
                <w:sz w:val="22"/>
                <w:szCs w:val="22"/>
              </w:rPr>
              <w:t xml:space="preserve">(Target: Interface and Operability)</w:t>
            </w:r>
          </w:p>
        </w:tc>
        <w:tc>
          <w:tcPr>
            <w:tcBorders>
              <w:top w:color="000000" w:space="0" w:sz="12" w:val="single"/>
            </w:tcBorders>
          </w:tcPr>
          <w:p>
            <w:pPr>
              <w:widowControl w:val="0"/>
              <w:spacing w:line="240" w:lineRule="auto"/>
            </w:pPr>
            <w:r>
              <w:rPr>
                <w:sz w:val="22"/>
                <w:szCs w:val="22"/>
              </w:rPr>
              <w:t xml:space="preserve">USR-U1</w:t>
            </w:r>
          </w:p>
        </w:tc>
        <w:tc>
          <w:tcPr>
            <w:tcBorders>
              <w:top w:color="000000" w:space="0" w:sz="12" w:val="single"/>
            </w:tcBorders>
          </w:tcPr>
          <w:p>
            <w:pPr>
              <w:widowControl w:val="0"/>
              <w:spacing w:line="240" w:lineRule="auto"/>
            </w:pPr>
            <w:r>
              <w:rPr>
                <w:sz w:val="22"/>
                <w:szCs w:val="22"/>
              </w:rPr>
              <w:t xml:space="preserve">Information displayed on the monitor is easy to read and understand.</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p>
        </w:tc>
        <w:tc>
          <w:tcPr>
            <w:tcBorders>
              <w:bottom w:color="000000" w:space="0" w:sz="0" w:val="nil"/>
            </w:tcBorders>
          </w:tcPr>
          <w:p>
            <w:pPr>
              <w:widowControl w:val="0"/>
              <w:spacing w:line="240" w:lineRule="auto"/>
            </w:pPr>
            <w:r>
              <w:rPr>
                <w:sz w:val="22"/>
                <w:szCs w:val="22"/>
              </w:rPr>
              <w:t xml:space="preserve">USR-U2</w:t>
            </w:r>
          </w:p>
        </w:tc>
        <w:tc>
          <w:tcPr>
            <w:tcBorders>
              <w:bottom w:color="000000" w:space="0" w:sz="0" w:val="nil"/>
            </w:tcBorders>
          </w:tcPr>
          <w:p>
            <w:pPr>
              <w:widowControl w:val="0"/>
              <w:spacing w:line="240" w:lineRule="auto"/>
            </w:pPr>
            <w:r>
              <w:rPr>
                <w:sz w:val="22"/>
                <w:szCs w:val="22"/>
              </w:rPr>
              <w:t xml:space="preserve">Visual bounding boxes on the camera feed clearly showed where the garbage is located on the creek.</w:t>
            </w:r>
          </w:p>
        </w:tc>
      </w:tr>
      <w:tr>
        <w:trPr>
          <w:cantSplit w:val="0"/>
          <w:trHeight w:val="1005" w:hRule="atLeast"/>
          <w:tblHeader w:val="0"/>
        </w:trPr>
        <w:tc>
          <w:tcPr>
            <w:tcBorders>
              <w:top w:color="000000" w:space="0" w:sz="0" w:val="nil"/>
              <w:left w:color="ffffff" w:space="0" w:sz="8" w:val="single"/>
              <w:bottom w:color="000000" w:space="0" w:sz="0" w:val="nil"/>
            </w:tcBorders>
          </w:tcPr>
          <w:p>
            <w:pPr>
              <w:widowControl w:val="0"/>
              <w:spacing w:line="240" w:lineRule="auto"/>
            </w:pPr>
          </w:p>
        </w:tc>
        <w:tc>
          <w:tcPr>
            <w:tcBorders>
              <w:top w:color="000000" w:space="0" w:sz="0" w:val="nil"/>
              <w:bottom w:color="000000" w:space="0" w:sz="0" w:val="nil"/>
            </w:tcBorders>
          </w:tcPr>
          <w:p>
            <w:pPr>
              <w:widowControl w:val="0"/>
              <w:spacing w:line="240" w:lineRule="auto"/>
            </w:pPr>
            <w:r>
              <w:rPr>
                <w:sz w:val="22"/>
                <w:szCs w:val="22"/>
              </w:rPr>
              <w:t xml:space="preserve">USR-U3</w:t>
            </w:r>
          </w:p>
        </w:tc>
        <w:tc>
          <w:tcPr>
            <w:tcBorders>
              <w:top w:color="000000" w:space="0" w:sz="0" w:val="nil"/>
              <w:bottom w:color="000000" w:space="0" w:sz="0" w:val="nil"/>
            </w:tcBorders>
          </w:tcPr>
          <w:p>
            <w:pPr>
              <w:widowControl w:val="0"/>
              <w:spacing w:line="240" w:lineRule="auto"/>
            </w:pPr>
            <w:r>
              <w:rPr>
                <w:sz w:val="22"/>
                <w:szCs w:val="22"/>
              </w:rPr>
              <w:t xml:space="preserve">Accumulation Alert is clear, noticeable and effectively informs when the creek needs cleaning</w:t>
            </w:r>
          </w:p>
        </w:tc>
      </w:tr>
      <w:tr>
        <w:trPr>
          <w:cantSplit w:val="0"/>
          <w:trHeight w:val="1035" w:hRule="atLeast"/>
          <w:tblHeader w:val="0"/>
        </w:trPr>
        <w:tc>
          <w:tcPr>
            <w:tcBorders>
              <w:top w:color="000000" w:space="0" w:sz="0" w:val="nil"/>
              <w:left w:color="ffffff" w:space="0" w:sz="8" w:val="single"/>
              <w:bottom w:color="000000" w:space="0" w:sz="12" w:val="single"/>
            </w:tcBorders>
          </w:tcPr>
          <w:p>
            <w:pPr>
              <w:widowControl w:val="0"/>
              <w:spacing w:line="240" w:lineRule="auto"/>
            </w:pPr>
          </w:p>
        </w:tc>
        <w:tc>
          <w:tcPr>
            <w:tcBorders>
              <w:top w:color="000000" w:space="0" w:sz="0" w:val="nil"/>
              <w:bottom w:color="000000" w:space="0" w:sz="12" w:val="single"/>
            </w:tcBorders>
          </w:tcPr>
          <w:p>
            <w:pPr>
              <w:widowControl w:val="0"/>
              <w:spacing w:line="240" w:lineRule="auto"/>
            </w:pPr>
            <w:r>
              <w:rPr>
                <w:sz w:val="22"/>
                <w:szCs w:val="22"/>
              </w:rPr>
              <w:t xml:space="preserve">USR-U4</w:t>
            </w:r>
          </w:p>
        </w:tc>
        <w:tc>
          <w:tcPr>
            <w:tcBorders>
              <w:top w:color="000000" w:space="0" w:sz="0" w:val="nil"/>
              <w:bottom w:color="000000" w:space="0" w:sz="12" w:val="single"/>
            </w:tcBorders>
          </w:tcPr>
          <w:p>
            <w:pPr>
              <w:widowControl w:val="0"/>
              <w:spacing w:line="240" w:lineRule="auto"/>
            </w:pPr>
            <w:r>
              <w:rPr>
                <w:sz w:val="22"/>
                <w:szCs w:val="22"/>
              </w:rPr>
              <w:t xml:space="preserve">The system provides helpful insights that would assist local authorities in monitoring creek pollution.</w:t>
            </w:r>
          </w:p>
        </w:tc>
      </w:tr>
    </w:tbl>
    <w:p>
      <w:pPr>
        <w:pStyle w:val="Heading1"/>
      </w:pPr>
      <w:bookmarkStart w:id="134" w:name="_Toc0013"/>
      <w:r>
        <w:t xml:space="preserve">IV. </w:t>
      </w:r>
      <w:r>
        <w:t xml:space="preserve">REFERENCE</w:t>
      </w:r>
      <w:r>
        <w:t xml:space="preserve">S</w:t>
      </w:r>
      <w:bookmarkEnd w:id="134"/>
    </w:p>
    <w:p>
      <w:pPr>
        <w:spacing w:line="240" w:lineRule="auto" w:after="240"/>
        <w:ind w:left="720" w:hanging="720"/>
      </w:pPr>
      <w:r>
        <w:t xml:space="preserve">Acot, F. T., Sajorne, R. E., Omar, N.-A. K., Suson, P. D., Rallo, L. E. E., &amp; Bacosa, H. P. (2022, October 19). Journal of Marine Science and Engineering. </w:t>
      </w:r>
      <w:r>
        <w:rPr>
          <w:i/>
          <w:iCs/>
        </w:rPr>
        <w:t xml:space="preserve">Unraveling Macroplastic Pollution in Rural and Urban Beaches in Sarangani Bay Protected Seascape, Mindanao, Philippines</w:t>
      </w:r>
      <w:r>
        <w:t xml:space="preserve">, </w:t>
      </w:r>
      <w:r>
        <w:rPr>
          <w:i/>
          <w:iCs/>
        </w:rPr>
        <w:t xml:space="preserve">10</w:t>
      </w:r>
      <w:r>
        <w:t xml:space="preserve">(10), 1532. </w:t>
      </w:r>
      <w:hyperlink w:history="1" r:id="rId1002">
        <w:r>
          <w:rPr>
            <w:rStyle w:val="Hyperlink"/>
          </w:rPr>
          <w:t xml:space="preserve">https://doi.org/10.3390/jmse10101532</w:t>
        </w:r>
      </w:hyperlink>
    </w:p>
    <w:p>
      <w:pPr>
        <w:spacing w:line="240" w:lineRule="auto" w:after="240"/>
        <w:ind w:left="720" w:hanging="720"/>
      </w:pPr>
      <w:r>
        <w:t xml:space="preserve">Al Noman, Z., Li1,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w:history="1" r:id="rId1003">
        <w:r>
          <w:rPr>
            <w:rStyle w:val="Hyperlink"/>
          </w:rPr>
          <w:t xml:space="preserve">https://ijece.iaescore.com/index.php/IJECE/article/view/27007</w:t>
        </w:r>
      </w:hyperlink>
    </w:p>
    <w:p>
      <w:pPr>
        <w:spacing w:line="240" w:lineRule="auto" w:after="240"/>
        <w:ind w:left="720" w:hanging="720"/>
      </w:pPr>
      <w:r>
        <w:t xml:space="preserve">Arante, H. R. C., Sybingco, E., Roque, M. A., Ambata, L., Chua, A. Y., &amp; Gutierrez, A. N. (2025). </w:t>
      </w:r>
      <w:r>
        <w:rPr>
          <w:i/>
          <w:iCs/>
        </w:rPr>
        <w:t xml:space="preserve">Development of a secured IoT‑based flood monitoring and forecasting system using genetic‑algorithm‑based neuro‑fuzzy network</w:t>
      </w:r>
      <w:r>
        <w:t xml:space="preserve">. </w:t>
      </w:r>
      <w:r>
        <w:rPr>
          <w:i/>
          <w:iCs/>
        </w:rPr>
        <w:t xml:space="preserve">Sensors, 25</w:t>
      </w:r>
      <w:r>
        <w:t xml:space="preserve">(13), 3885. </w:t>
      </w:r>
      <w:hyperlink w:history="1" r:id="rId1004">
        <w:r>
          <w:rPr>
            <w:rStyle w:val="Hyperlink"/>
          </w:rPr>
          <w:t xml:space="preserve">https://doi.org/10.3390/s25133885</w:t>
        </w:r>
      </w:hyperlink>
    </w:p>
    <w:p>
      <w:pPr>
        <w:spacing w:line="240" w:lineRule="auto" w:after="240"/>
        <w:ind w:left="720" w:hanging="720"/>
      </w:pPr>
      <w:r>
        <w:t xml:space="preserve">Ayoola, V. b., Osam-Nunoo, G., Umeaku, C. &amp; Awotiwon, B. O. (2024). IoT-driven smart warehouses with computer vision for enhancing inventory accuracy and reducing discrepancies in automated systems. ResearchGate. </w:t>
      </w:r>
      <w:hyperlink w:history="1" r:id="rId1005">
        <w:r>
          <w:rPr>
            <w:rStyle w:val="Hyperlink"/>
          </w:rPr>
          <w:t xml:space="preserve">https://www.researchgate.net/publication/386110610_IoT-driven_Smart_Warehouses_with_Computer_Vision_for_Enhancing_Inventory_Accuracy_and_Reducing_Discrepancies_in_Automated_Systems</w:t>
        </w:r>
      </w:hyperlink>
    </w:p>
    <w:p>
      <w:pPr>
        <w:spacing w:line="240" w:lineRule="auto" w:after="240"/>
        <w:ind w:left="720" w:hanging="720"/>
      </w:pPr>
      <w:r>
        <w:t xml:space="preserve">Balachandran, N., Talavera O. (2023). </w:t>
      </w:r>
      <w:r>
        <w:rPr>
          <w:i/>
          <w:iCs/>
        </w:rPr>
        <w:t xml:space="preserve">Apparatus and method for waste monitoring and analysis</w:t>
      </w:r>
      <w:r>
        <w:t xml:space="preserve"> (US11788877B2). Google Patents. </w:t>
      </w:r>
      <w:hyperlink w:history="1" r:id="rId1006">
        <w:r>
          <w:rPr>
            <w:rStyle w:val="Hyperlink"/>
          </w:rPr>
          <w:t xml:space="preserve">https://patents.google.com/patent/US11788877B2</w:t>
        </w:r>
      </w:hyperlink>
    </w:p>
    <w:p>
      <w:pPr>
        <w:spacing w:line="240" w:lineRule="auto" w:after="240"/>
        <w:ind w:left="720" w:hanging="720"/>
      </w:pPr>
      <w:r>
        <w:t xml:space="preserve">Bresolin, T., Ferreira R., Reyes, F., Van Os, J., Dórea, J.R.R. (2022). Assessing optimal frequency for image acquisition in computer vision systems developed to monitor feeding behavior of group-housed Holstein heifers. Journal of Dairy Science.</w:t>
      </w:r>
      <w:hyperlink w:history="1" r:id="rId1007">
        <w:r>
          <w:rPr>
            <w:rStyle w:val="Hyperlink"/>
          </w:rPr>
          <w:t xml:space="preserve">https://www.sciencedirect.com/science/article/pii/S0022030222006324#ceab10</w:t>
        </w:r>
      </w:hyperlink>
    </w:p>
    <w:p>
      <w:pPr>
        <w:spacing w:line="240" w:lineRule="auto" w:after="240"/>
        <w:ind w:left="720" w:hanging="720"/>
      </w:pPr>
      <w:r>
        <w:t xml:space="preserve">Campbell, D. P., Gormley, M., Kelly, D., Xue, Y., &amp; Stewart, C. (2022). </w:t>
      </w:r>
      <w:r>
        <w:rPr>
          <w:i/>
          <w:iCs/>
        </w:rPr>
        <w:t xml:space="preserve">Drainage monitoring apparatus and system</w:t>
      </w:r>
      <w:r>
        <w:t xml:space="preserve"> (WO2022254204A1). Google Patents. </w:t>
      </w:r>
      <w:hyperlink w:history="1" r:id="rId1008">
        <w:r>
          <w:rPr>
            <w:rStyle w:val="Hyperlink"/>
          </w:rPr>
          <w:t xml:space="preserve">https://patents.google.com/patent/WO2022254204A1/en</w:t>
        </w:r>
      </w:hyperlink>
    </w:p>
    <w:p>
      <w:pPr>
        <w:spacing w:line="240" w:lineRule="auto" w:after="240"/>
        <w:ind w:left="720" w:hanging="720"/>
      </w:pPr>
      <w:r>
        <w:t xml:space="preserve">Chen, L., Li, G., Xie, W., Tan, J., Li, Y., Pu, J., Chen, L., Gan, D., &amp; Shi, W. (2024). A survey of computer vision detection, visual SLAM algorithms, and their applications in energy-efficient autonomous systems. Energies, 17(20), 5177. </w:t>
      </w:r>
      <w:hyperlink w:history="1" r:id="rId1009">
        <w:r>
          <w:rPr>
            <w:rStyle w:val="Hyperlink"/>
          </w:rPr>
          <w:t xml:space="preserve">https://doi.org/10.3390/en17205177</w:t>
        </w:r>
      </w:hyperlink>
    </w:p>
    <w:p>
      <w:pPr>
        <w:spacing w:line="240" w:lineRule="auto" w:after="240"/>
        <w:ind w:left="720" w:hanging="720"/>
      </w:pPr>
      <w:r>
        <w:t xml:space="preserve">Chordiya, S. B., Das, S., Garg, R., Jain, V., Kumar, A., Nagpure, S. G., Nagvekar, Y. D., Parlikar, A. S., Regulwar, G. B., Saini, D. K., &amp; Individual. (2020, September 9). </w:t>
      </w:r>
      <w:r>
        <w:rPr>
          <w:i/>
          <w:iCs/>
        </w:rPr>
        <w:t xml:space="preserve">AU2020102191A4 - WCM-Smart City: WASTE COLLECTION AND MANAGEMENT UNDER SMART CITY USING IOT - Google Patents</w:t>
      </w:r>
      <w:r>
        <w:t xml:space="preserve">. </w:t>
      </w:r>
      <w:hyperlink w:history="1" r:id="rId1010">
        <w:r>
          <w:rPr>
            <w:rStyle w:val="Hyperlink"/>
          </w:rPr>
          <w:t xml:space="preserve">https://patents.google.com/patent/AU2020102191A4/en?q=(WCM-Smart+City:+WASTE+COLLECTION+AND+MANAGEMENT+UNDER+SMART+CITY+USING+IOT)&amp;oq=WCM-Smart+City:+WASTE+COLLECTION+AND+MANAGEMENT+UNDER+SMART+CITY+USING+IOT</w:t>
        </w:r>
      </w:hyperlink>
    </w:p>
    <w:p>
      <w:pPr>
        <w:spacing w:line="240" w:lineRule="auto" w:after="240"/>
        <w:ind w:left="720" w:hanging="720"/>
      </w:pPr>
      <w:r>
        <w:t xml:space="preserve">Corpuz (2025). </w:t>
      </w:r>
      <w:r>
        <w:rPr>
          <w:i/>
          <w:iCs/>
        </w:rPr>
        <w:t xml:space="preserve">Wastewater management in the Philippines: A call for localized solutions and</w:t>
      </w:r>
      <w:r>
        <w:t xml:space="preserve"> </w:t>
      </w:r>
      <w:r>
        <w:rPr>
          <w:i/>
          <w:iCs/>
        </w:rPr>
        <w:t xml:space="preserve">policy integration</w:t>
      </w:r>
      <w:r>
        <w:t xml:space="preserve">. Environmental Health Insights, 19. </w:t>
      </w:r>
      <w:hyperlink w:history="1" r:id="rId1011">
        <w:r>
          <w:rPr>
            <w:rStyle w:val="Hyperlink"/>
          </w:rPr>
          <w:t xml:space="preserve">https://doi.org/10.1177/11786302241311529</w:t>
        </w:r>
      </w:hyperlink>
    </w:p>
    <w:p>
      <w:pPr>
        <w:spacing w:line="240" w:lineRule="auto" w:after="240"/>
        <w:ind w:left="720" w:hanging="720"/>
      </w:pPr>
      <w:r>
        <w:t xml:space="preserve">Das, T., Das, N., Zuthi, M. F. R., Pal, S. K., Kraft E., Thomas H., &amp; Kuehlewindt S. (2025). </w:t>
      </w:r>
      <w:r>
        <w:rPr>
          <w:i/>
          <w:iCs/>
        </w:rPr>
        <w:t xml:space="preserve">Plastic waste in marine ecosystems: Identification techniques and policy interventions</w:t>
      </w:r>
      <w:r>
        <w:t xml:space="preserve">. Water, Air, &amp; Soil Pollution, 236, 478. </w:t>
      </w:r>
      <w:hyperlink w:history="1" r:id="rId1012">
        <w:r>
          <w:rPr>
            <w:rStyle w:val="Hyperlink"/>
          </w:rPr>
          <w:t xml:space="preserve">https://www.researchgate.net/publication/391870234_Plastic_Waste_in_Marine_Ecosystems_Identification_Techniques_and_Policy_Interventions</w:t>
        </w:r>
      </w:hyperlink>
    </w:p>
    <w:p>
      <w:pPr>
        <w:spacing w:line="240" w:lineRule="auto" w:after="240"/>
        <w:ind w:left="720" w:hanging="720"/>
      </w:pPr>
      <w:r>
        <w:t xml:space="preserve">Den Hartog, E. D., &amp; Voncken, R. G. H. (2017). </w:t>
      </w:r>
      <w:r>
        <w:rPr>
          <w:i/>
          <w:iCs/>
        </w:rPr>
        <w:t xml:space="preserve">System for monitoring water drainage</w:t>
      </w:r>
      <w:r>
        <w:t xml:space="preserve"> (WO2017089181A1). Google Patents. </w:t>
      </w:r>
      <w:hyperlink w:history="1" r:id="rId1013">
        <w:r>
          <w:rPr>
            <w:rStyle w:val="Hyperlink"/>
          </w:rPr>
          <w:t xml:space="preserve">https://patents.google.com/patent/WO2017089181A1/en</w:t>
        </w:r>
      </w:hyperlink>
    </w:p>
    <w:p>
      <w:pPr>
        <w:spacing w:line="240" w:lineRule="auto" w:after="240"/>
        <w:ind w:left="720" w:hanging="720"/>
      </w:pPr>
      <w:r>
        <w:t xml:space="preserve">Development Asia. (2024, February 28). </w:t>
      </w:r>
      <w:r>
        <w:rPr>
          <w:i/>
          <w:iCs/>
        </w:rPr>
        <w:t xml:space="preserve">Optimizing Municipal Waste Collection in the Philippines through a Smart App</w:t>
      </w:r>
      <w:r>
        <w:t xml:space="preserve">. Retrieved March 8, 2026, from </w:t>
      </w:r>
      <w:hyperlink w:history="1" r:id="rId1014">
        <w:r>
          <w:rPr>
            <w:rStyle w:val="Hyperlink"/>
          </w:rPr>
          <w:t xml:space="preserve">https://development.asia/case-study/optimizing-municipal-waste-collection-philippines-through-smart-app</w:t>
        </w:r>
      </w:hyperlink>
    </w:p>
    <w:p>
      <w:pPr>
        <w:spacing w:line="240" w:lineRule="auto" w:after="240"/>
        <w:ind w:left="720" w:hanging="720"/>
      </w:pPr>
      <w:r>
        <w:t xml:space="preserve">Ella, D. M., Lim, D. M., Lu, B., &amp; Cabauatan, R. (2022). </w:t>
      </w:r>
      <w:r>
        <w:rPr>
          <w:i/>
          <w:iCs/>
        </w:rPr>
        <w:t xml:space="preserve">The impact of solid waste management</w:t>
      </w:r>
      <w:r>
        <w:t xml:space="preserve"> </w:t>
      </w:r>
      <w:r>
        <w:rPr>
          <w:i/>
          <w:iCs/>
        </w:rPr>
        <w:t xml:space="preserve">to the economic growth in selected OECD countries and Philippines</w:t>
      </w:r>
      <w:r>
        <w:t xml:space="preserve">. Journal of Economics, Finance and Accounting Studies, 4(1). </w:t>
      </w:r>
      <w:hyperlink w:history="1" r:id="rId1015">
        <w:r>
          <w:rPr>
            <w:rStyle w:val="Hyperlink"/>
          </w:rPr>
          <w:t xml:space="preserve">https://doi.org/10.32996/JEFAS.2022.4.1.20</w:t>
        </w:r>
      </w:hyperlink>
    </w:p>
    <w:p>
      <w:pPr>
        <w:spacing w:line="240" w:lineRule="auto" w:after="240"/>
        <w:ind w:left="720" w:hanging="720"/>
      </w:pPr>
      <w:r>
        <w:t xml:space="preserve">Garcia, A., Saez, Y., Harris, I., Huang, X., &amp; Collado, E. (2025). </w:t>
      </w:r>
      <w:r>
        <w:rPr>
          <w:i/>
          <w:iCs/>
        </w:rPr>
        <w:t xml:space="preserve">Advancements in air quality monitoring: a systematic review of IoT‑based air quality monitoring and AI technologies</w:t>
      </w:r>
      <w:r>
        <w:t xml:space="preserve">. Artificial Intelligence Review, 58(9), 275. </w:t>
      </w:r>
      <w:hyperlink w:history="1" r:id="rId1016">
        <w:r>
          <w:rPr>
            <w:rStyle w:val="Hyperlink"/>
          </w:rPr>
          <w:t xml:space="preserve">https://doi.org/10.1007/s10462-025-11277-9</w:t>
        </w:r>
      </w:hyperlink>
    </w:p>
    <w:p>
      <w:pPr>
        <w:spacing w:line="240" w:lineRule="auto" w:after="240"/>
        <w:ind w:left="720" w:hanging="720"/>
      </w:pPr>
      <w:r>
        <w:t xml:space="preserve">Gryech, I., Assad, C., Ghogho, M., &amp; Kobbane, A. (2024). </w:t>
      </w:r>
      <w:r>
        <w:rPr>
          <w:i/>
          <w:iCs/>
        </w:rPr>
        <w:t xml:space="preserve">Applications of machine learning &amp; I</w:t>
        <w:tab/>
        <w:t xml:space="preserve">Internet of Things for outdoor air pollution monitoring and prediction: A systematic literature review</w:t>
      </w:r>
      <w:r>
        <w:t xml:space="preserve">. </w:t>
      </w:r>
      <w:r>
        <w:rPr>
          <w:i/>
          <w:iCs/>
        </w:rPr>
        <w:t xml:space="preserve">Engineering Applications of Artificial Intelligence, 137</w:t>
      </w:r>
      <w:r>
        <w:t xml:space="preserve">, 109182. </w:t>
      </w:r>
      <w:hyperlink w:history="1" r:id="rId1017">
        <w:r>
          <w:rPr>
            <w:rStyle w:val="Hyperlink"/>
          </w:rPr>
          <w:t xml:space="preserve">https://doi.org/10.1016/j.engappai.2024.109182</w:t>
        </w:r>
      </w:hyperlink>
    </w:p>
    <w:p>
      <w:pPr>
        <w:spacing w:line="240" w:lineRule="auto" w:after="240"/>
        <w:ind w:left="720" w:hanging="720"/>
      </w:pPr>
      <w:r>
        <w:t xml:space="preserve">Kang, J., Tariq, S., Oh, H., &amp; Woo, S. S. (2022, February 4). A Survey of Deep Learning-Based Object Detection Methods and Datasets for Overhead Imagery. </w:t>
      </w:r>
      <w:r>
        <w:rPr>
          <w:i/>
          <w:iCs/>
        </w:rPr>
        <w:t xml:space="preserve">IEEE Xplore</w:t>
      </w:r>
      <w:r>
        <w:t xml:space="preserve">, </w:t>
      </w:r>
      <w:r>
        <w:rPr>
          <w:i/>
          <w:iCs/>
        </w:rPr>
        <w:t xml:space="preserve">10</w:t>
      </w:r>
      <w:r>
        <w:t xml:space="preserve">, 20118 - 20134. 10.1109/ACCESS.2022.3149052. </w:t>
      </w:r>
      <w:hyperlink w:history="1" r:id="rId1018">
        <w:r>
          <w:rPr>
            <w:rStyle w:val="Hyperlink"/>
          </w:rPr>
          <w:t xml:space="preserve">https://ieeexplore.ieee.org/abstract/document/9703336</w:t>
        </w:r>
      </w:hyperlink>
    </w:p>
    <w:p>
      <w:pPr>
        <w:spacing w:line="240" w:lineRule="auto" w:after="240"/>
        <w:ind w:left="720" w:hanging="720"/>
      </w:pPr>
      <w:r>
        <w:t xml:space="preserve">Kim H., Lee S.a, Yu G., &amp; Kang J. (2019, January 4). </w:t>
      </w:r>
      <w:r>
        <w:rPr>
          <w:i/>
          <w:iCs/>
        </w:rPr>
        <w:t xml:space="preserve">KR101985436B1 - Cleaning unit using the deep-learning - Google Patents</w:t>
      </w:r>
      <w:r>
        <w:t xml:space="preserve">. </w:t>
      </w:r>
      <w:hyperlink w:history="1" r:id="rId1019">
        <w:r>
          <w:rPr>
            <w:rStyle w:val="Hyperlink"/>
          </w:rPr>
          <w:t xml:space="preserve">https://patents.google.com/patent/KR101985436B1/en?q=(floating+trash+detection+deep+learning)&amp;oq=floating+trash+detection+using+deep+learning</w:t>
        </w:r>
      </w:hyperlink>
    </w:p>
    <w:p>
      <w:pPr>
        <w:spacing w:line="240" w:lineRule="auto" w:after="240"/>
        <w:ind w:left="720" w:hanging="720"/>
      </w:pPr>
      <w:r>
        <w:t xml:space="preserve">Li B., &amp; Wang F. (2020, June 23). </w:t>
      </w:r>
      <w:r>
        <w:rPr>
          <w:i/>
          <w:iCs/>
        </w:rPr>
        <w:t xml:space="preserve">CN111767822B - Garbage detection method, related equipment and device - Google Patents</w:t>
      </w:r>
      <w:r>
        <w:t xml:space="preserve">. </w:t>
      </w:r>
      <w:hyperlink w:history="1" r:id="rId1020">
        <w:r>
          <w:rPr>
            <w:rStyle w:val="Hyperlink"/>
          </w:rPr>
          <w:t xml:space="preserve">https://patents.google.com/patent/CN111767822B/en?oq=CN111767822B</w:t>
        </w:r>
      </w:hyperlink>
    </w:p>
    <w:p>
      <w:pPr>
        <w:spacing w:line="240" w:lineRule="auto" w:after="240"/>
        <w:ind w:left="720" w:hanging="720"/>
      </w:pPr>
      <w:r>
        <w:t xml:space="preserve">Liu, N., Liu, P. J., Su, M. R., Zhao, B. H., Liu, Y., Wang, W., &amp; Yuan, Z. F. (2022). </w:t>
      </w:r>
      <w:r>
        <w:rPr>
          <w:i/>
          <w:iCs/>
        </w:rPr>
        <w:t xml:space="preserve">Detection</w:t>
      </w:r>
      <w:r>
        <w:t xml:space="preserve"> </w:t>
      </w:r>
      <w:r>
        <w:rPr>
          <w:i/>
          <w:iCs/>
        </w:rPr>
        <w:t xml:space="preserve">and monitoring of waste disposal in an environmental location using artificial intelligence</w:t>
      </w:r>
      <w:r>
        <w:t xml:space="preserve"> (US11308603B2). Google Patents. </w:t>
      </w:r>
      <w:hyperlink w:history="1" r:id="rId1021">
        <w:r>
          <w:rPr>
            <w:rStyle w:val="Hyperlink"/>
          </w:rPr>
          <w:t xml:space="preserve">https://patents.google.com/patent/US11308603B2</w:t>
        </w:r>
      </w:hyperlink>
    </w:p>
    <w:p>
      <w:pPr>
        <w:spacing w:line="240" w:lineRule="auto" w:after="240"/>
        <w:ind w:left="720" w:hanging="720"/>
      </w:pPr>
      <w:r>
        <w:t xml:space="preserve">Lee, J., Barquilla, C. A. M., Park, K., &amp; Hong, A. (2024). </w:t>
      </w:r>
      <w:r>
        <w:rPr>
          <w:i/>
          <w:iCs/>
        </w:rPr>
        <w:t xml:space="preserve">Urban form and seasonal PM₂.₅ dynamics: Enhancing air quality prediction using interpretable machine learning and IoT sensor data</w:t>
      </w:r>
      <w:r>
        <w:t xml:space="preserve">. </w:t>
      </w:r>
      <w:r>
        <w:rPr>
          <w:i/>
          <w:iCs/>
        </w:rPr>
        <w:t xml:space="preserve">Sustainable Cities and Society, 117</w:t>
      </w:r>
      <w:r>
        <w:t xml:space="preserve">, 105976. </w:t>
      </w:r>
      <w:hyperlink w:history="1" r:id="rId1022">
        <w:r>
          <w:rPr>
            <w:rStyle w:val="Hyperlink"/>
          </w:rPr>
          <w:t xml:space="preserve">https://doi.org/10.1016/j.scs.2024.105976</w:t>
        </w:r>
      </w:hyperlink>
    </w:p>
    <w:p>
      <w:pPr>
        <w:spacing w:line="240" w:lineRule="auto" w:after="240"/>
        <w:ind w:left="720" w:hanging="720"/>
      </w:pPr>
      <w:r>
        <w:t xml:space="preserve">MacAfee, E. A., &amp; Löhr, A. J. (2023). </w:t>
      </w:r>
      <w:r>
        <w:rPr>
          <w:i/>
          <w:iCs/>
        </w:rPr>
        <w:t xml:space="preserve">Multi-scalar interactions between mismanaged</w:t>
      </w:r>
      <w:r>
        <w:t xml:space="preserve"> </w:t>
      </w:r>
      <w:r>
        <w:rPr>
          <w:i/>
          <w:iCs/>
        </w:rPr>
        <w:t xml:space="preserve">plastic waste and urban flooding in an era of climate change and rapid urbanization</w:t>
      </w:r>
      <w:r>
        <w:t xml:space="preserve">. WIREs Water. </w:t>
      </w:r>
      <w:hyperlink w:history="1" r:id="rId1023">
        <w:r>
          <w:rPr>
            <w:rStyle w:val="Hyperlink"/>
          </w:rPr>
          <w:t xml:space="preserve">https://doi.org/10.1002/wat2.1708</w:t>
        </w:r>
      </w:hyperlink>
    </w:p>
    <w:p>
      <w:pPr>
        <w:spacing w:line="240" w:lineRule="auto" w:after="240"/>
        <w:ind w:left="720" w:hanging="720"/>
      </w:pPr>
      <w:r>
        <w:t xml:space="preserve">Magyar, D., Cserép, M., Vincellér, Z., &amp; Molnár, A. D. (2023, March 25). Waste Detection and Change Analysis based on Multispectral Satellite Imagery. </w:t>
      </w:r>
      <w:r>
        <w:rPr>
          <w:i/>
          <w:iCs/>
        </w:rPr>
        <w:t xml:space="preserve">arXiv</w:t>
      </w:r>
      <w:r>
        <w:t xml:space="preserve">, 18. </w:t>
      </w:r>
      <w:hyperlink w:history="1" r:id="rId1024">
        <w:r>
          <w:rPr>
            <w:rStyle w:val="Hyperlink"/>
          </w:rPr>
          <w:t xml:space="preserve">https://doi.org/10.48550/arXiv.2303.14521</w:t>
        </w:r>
      </w:hyperlink>
    </w:p>
    <w:p>
      <w:pPr>
        <w:spacing w:line="240" w:lineRule="auto" w:after="240"/>
        <w:ind w:left="720" w:hanging="720"/>
      </w:pPr>
      <w:r>
        <w:t xml:space="preserve">Meijer, L. J., van Emmerik, T., van der Ent, R., Schmidt, C., &amp; Lebreton, L. (2022, April 30). More than 1000 rivers account for 80% of global riverine plastic emissions into the ocean. </w:t>
      </w:r>
      <w:r>
        <w:rPr>
          <w:i/>
          <w:iCs/>
        </w:rPr>
        <w:t xml:space="preserve">Science</w:t>
      </w:r>
      <w:r>
        <w:t xml:space="preserve">, </w:t>
      </w:r>
      <w:r>
        <w:rPr>
          <w:i/>
          <w:iCs/>
        </w:rPr>
        <w:t xml:space="preserve">7</w:t>
      </w:r>
      <w:r>
        <w:t xml:space="preserve">(18). 10.1126/sciadv.aaz580. </w:t>
      </w:r>
      <w:hyperlink w:history="1" r:id="rId1025">
        <w:r>
          <w:rPr>
            <w:rStyle w:val="Hyperlink"/>
          </w:rPr>
          <w:t xml:space="preserve">https://www.science.org/doi/10.1126/sciadv.aaz5803</w:t>
        </w:r>
      </w:hyperlink>
    </w:p>
    <w:p>
      <w:pPr>
        <w:spacing w:line="240" w:lineRule="auto" w:after="240"/>
        <w:ind w:left="720" w:hanging="720"/>
      </w:pPr>
      <w:r>
        <w:t xml:space="preserve">Murat, A. A., &amp; Kiran, M. S. (2025, October 20). A comprehensive review on YOLO versions for object detection. </w:t>
      </w:r>
      <w:r>
        <w:rPr>
          <w:i/>
          <w:iCs/>
        </w:rPr>
        <w:t xml:space="preserve">Science Direct</w:t>
      </w:r>
      <w:r>
        <w:t xml:space="preserve">, </w:t>
      </w:r>
      <w:r>
        <w:rPr>
          <w:i/>
          <w:iCs/>
        </w:rPr>
        <w:t xml:space="preserve">70</w:t>
      </w:r>
      <w:r>
        <w:t xml:space="preserve">. </w:t>
      </w:r>
      <w:hyperlink w:history="1" r:id="rId1026">
        <w:r>
          <w:rPr>
            <w:rStyle w:val="Hyperlink"/>
          </w:rPr>
          <w:t xml:space="preserve">https://doi.org/10.1016/j.jestch.2025.102161</w:t>
        </w:r>
      </w:hyperlink>
    </w:p>
    <w:p>
      <w:pPr>
        <w:spacing w:line="240" w:lineRule="auto" w:after="240"/>
        <w:ind w:left="720" w:hanging="720"/>
      </w:pPr>
      <w:r>
        <w:t xml:space="preserve">Narayana, T. L., Venkatesh, C., Kiran, A., Babu, J. C., Kumar, A., Khan, S. B., Almusharraf, A., &amp; Quasim, M. T. (2024). </w:t>
      </w:r>
      <w:r>
        <w:rPr>
          <w:i/>
          <w:iCs/>
        </w:rPr>
        <w:t xml:space="preserve">Advances in real time smart monitoring of environmental parameters using IoT and sensors</w:t>
      </w:r>
      <w:r>
        <w:t xml:space="preserve">. Heliyon, 10(7), e28195. </w:t>
      </w:r>
      <w:hyperlink w:history="1" r:id="rId1027">
        <w:r>
          <w:rPr>
            <w:rStyle w:val="Hyperlink"/>
          </w:rPr>
          <w:t xml:space="preserve">https://doi.org/10.1016/j.heliyon.2024.e28195</w:t>
        </w:r>
      </w:hyperlink>
    </w:p>
    <w:p>
      <w:pPr>
        <w:spacing w:line="240" w:lineRule="auto" w:after="240"/>
        <w:ind w:left="720" w:hanging="720"/>
      </w:pPr>
      <w:r>
        <w:t xml:space="preserve">Nežerka,V., T. Zbíral, J. Trejbal. (2023). Machine-learning-assisted classification of construction and demolition waste fragments using computer vision: Convolution versus extraction of selected feature. Expert Systems with Applications. </w:t>
      </w:r>
      <w:hyperlink w:history="1" r:id="rId1028">
        <w:r>
          <w:rPr>
            <w:rStyle w:val="Hyperlink"/>
          </w:rPr>
          <w:t xml:space="preserve">https://www.sciencedirect.com/science/article/abs/pii/S0957417423020705</w:t>
        </w:r>
      </w:hyperlink>
    </w:p>
    <w:p>
      <w:pPr>
        <w:spacing w:line="240" w:lineRule="auto" w:after="240"/>
        <w:ind w:left="720" w:hanging="720"/>
      </w:pPr>
      <w:r>
        <w:t xml:space="preserve">Ng, C. H., Mistoh, M. A., Teo, S. H., Galassi, A., Ibrahim, A., Sipaut, C. S., Foo J., Seay J., Taufiq-Yap, Y. H. &amp; Janaun, J. (2023). </w:t>
      </w:r>
      <w:r>
        <w:rPr>
          <w:i/>
          <w:iCs/>
        </w:rPr>
        <w:t xml:space="preserve">Plastic waste and microplastic issues in Southeast Asia</w:t>
      </w:r>
      <w:r>
        <w:t xml:space="preserve">. Frontiers in Environmental Science, 11, 1142071.</w:t>
      </w:r>
      <w:hyperlink w:history="1" r:id="rId1029">
        <w:r>
          <w:rPr>
            <w:rStyle w:val="Hyperlink"/>
          </w:rPr>
          <w:t xml:space="preserve">https://doi.org/10.3389/fenvs.2023.1142071</w:t>
        </w:r>
      </w:hyperlink>
    </w:p>
    <w:p>
      <w:pPr>
        <w:spacing w:line="240" w:lineRule="auto" w:after="240"/>
        <w:ind w:left="720" w:hanging="720"/>
      </w:pPr>
      <w:r>
        <w:t xml:space="preserve">Oppermann, A., &amp; Whitfield, B. (2025, June 18). </w:t>
      </w:r>
      <w:r>
        <w:rPr>
          <w:i/>
          <w:iCs/>
        </w:rPr>
        <w:t xml:space="preserve">What is the V-model in software development?</w:t>
      </w:r>
      <w:r>
        <w:t xml:space="preserve"> Built In. </w:t>
      </w:r>
      <w:hyperlink w:history="1" r:id="rId1030">
        <w:r>
          <w:rPr>
            <w:rStyle w:val="Hyperlink"/>
          </w:rPr>
          <w:t xml:space="preserve">https://builtin.com/software-engineering-perspectives/v-model</w:t>
        </w:r>
      </w:hyperlink>
    </w:p>
    <w:p>
      <w:pPr>
        <w:spacing w:line="240" w:lineRule="auto" w:after="240"/>
        <w:ind w:left="720" w:hanging="720"/>
      </w:pPr>
      <w:r>
        <w:t xml:space="preserve">Robles, K. P. V., &amp; Monjardin, C. E. F. (2025, June 26). Assessment and Monitoring of Groundwater Contaminants in Heavily Urbanized Areas: A Review of Methods and Applications for Philippines. </w:t>
      </w:r>
      <w:r>
        <w:rPr>
          <w:i/>
          <w:iCs/>
        </w:rPr>
        <w:t xml:space="preserve">Water 2025</w:t>
      </w:r>
      <w:r>
        <w:t xml:space="preserve">, </w:t>
      </w:r>
      <w:r>
        <w:rPr>
          <w:i/>
          <w:iCs/>
        </w:rPr>
        <w:t xml:space="preserve">17</w:t>
      </w:r>
      <w:r>
        <w:t xml:space="preserve">(13), 1903. </w:t>
      </w:r>
      <w:hyperlink w:history="1" r:id="rId1031">
        <w:r>
          <w:rPr>
            <w:rStyle w:val="Hyperlink"/>
          </w:rPr>
          <w:t xml:space="preserve">https://doi.org/10.3390/w17131903</w:t>
        </w:r>
      </w:hyperlink>
    </w:p>
    <w:p>
      <w:pPr>
        <w:spacing w:line="240" w:lineRule="auto" w:after="240"/>
        <w:ind w:left="720" w:hanging="720"/>
      </w:pPr>
      <w:r>
        <w:t xml:space="preserve">Shao, Z., Li, Y., Liu, B., Quan, Y., Liang, Y. (2023). </w:t>
      </w:r>
      <w:r>
        <w:rPr>
          <w:i/>
          <w:iCs/>
        </w:rPr>
        <w:t xml:space="preserve">Method and system for flood early warning in smart cities based on the Internet of Things</w:t>
      </w:r>
      <w:r>
        <w:t xml:space="preserve"> (US11721191B1). Google Patents. </w:t>
      </w:r>
      <w:hyperlink w:history="1" r:id="rId1032">
        <w:r>
          <w:rPr>
            <w:rStyle w:val="Hyperlink"/>
          </w:rPr>
          <w:t xml:space="preserve">https://patents.google.com/patent/US11721191B1</w:t>
        </w:r>
      </w:hyperlink>
    </w:p>
    <w:p>
      <w:pPr>
        <w:spacing w:line="240" w:lineRule="auto" w:after="240"/>
        <w:ind w:left="720" w:hanging="720"/>
      </w:pPr>
      <w:r>
        <w:t xml:space="preserve">Te, M. C. L., Bautista, J. A. T., Dimacali, S. M. E. V., Lood, A. V. M., Pangan, M. G. M., &amp; Chua, A. Y. (2024). </w:t>
      </w:r>
      <w:r>
        <w:rPr>
          <w:i/>
          <w:iCs/>
        </w:rPr>
        <w:t xml:space="preserve">A smart IoT urban flood monitoring system using a high‑performance pressure sensor with LoRaWAN</w:t>
      </w:r>
      <w:r>
        <w:t xml:space="preserve">. </w:t>
      </w:r>
      <w:r>
        <w:rPr>
          <w:i/>
          <w:iCs/>
        </w:rPr>
        <w:t xml:space="preserve">HighTech and Innovation Journal, 5</w:t>
      </w:r>
      <w:r>
        <w:t xml:space="preserve">(4), 918–936. </w:t>
      </w:r>
      <w:hyperlink w:history="1" r:id="rId1033">
        <w:r>
          <w:rPr>
            <w:rStyle w:val="Hyperlink"/>
          </w:rPr>
          <w:t xml:space="preserve">https://doi.org/10.28991/HIJ-2024-05-04-04</w:t>
        </w:r>
      </w:hyperlink>
    </w:p>
    <w:p>
      <w:pPr>
        <w:spacing w:line="240" w:lineRule="auto" w:after="240"/>
        <w:ind w:left="720" w:hanging="720"/>
      </w:pPr>
      <w:r>
        <w:t xml:space="preserve">Torres, J. M., Adrian, E. S., &amp; Cook, R. C. (2024). </w:t>
      </w:r>
      <w:r>
        <w:rPr>
          <w:i/>
          <w:iCs/>
        </w:rPr>
        <w:t xml:space="preserve">Flood warning system</w:t>
      </w:r>
      <w:r>
        <w:t xml:space="preserve"> (US12094320B2). Google Patents. </w:t>
      </w:r>
      <w:hyperlink w:history="1" r:id="rId1034">
        <w:r>
          <w:rPr>
            <w:rStyle w:val="Hyperlink"/>
          </w:rPr>
          <w:t xml:space="preserve">https://patents.google.com/patent/US12094320B2</w:t>
        </w:r>
      </w:hyperlink>
    </w:p>
    <w:p>
      <w:pPr>
        <w:spacing w:line="240" w:lineRule="auto" w:after="240"/>
        <w:ind w:left="720" w:hanging="720"/>
      </w:pPr>
      <w:r>
        <w:t xml:space="preserve">UNEP. (2023, May 16). </w:t>
      </w:r>
      <w:r>
        <w:rPr>
          <w:i/>
          <w:iCs/>
        </w:rPr>
        <w:t xml:space="preserve">Turning off the Tap: How the world can end plastic pollution and create a circular economy</w:t>
      </w:r>
      <w:r>
        <w:t xml:space="preserve">. UNEP. Retrieved March 10, 2026, from </w:t>
      </w:r>
      <w:hyperlink w:history="1" r:id="rId1035">
        <w:r>
          <w:rPr>
            <w:rStyle w:val="Hyperlink"/>
          </w:rPr>
          <w:t xml:space="preserve">https://www.unep.org/resources/turning-off-tap-end-plastic-pollution-create-circular-economy</w:t>
        </w:r>
      </w:hyperlink>
    </w:p>
    <w:p>
      <w:pPr>
        <w:spacing w:line="240" w:lineRule="auto" w:after="240"/>
        <w:ind w:left="720" w:hanging="720"/>
      </w:pPr>
      <w:r>
        <w:t xml:space="preserve">United Nations. (n.d.). </w:t>
      </w:r>
      <w:r>
        <w:rPr>
          <w:i/>
          <w:iCs/>
        </w:rPr>
        <w:t xml:space="preserve">The 17 goals</w:t>
      </w:r>
      <w:r>
        <w:t xml:space="preserve">. Department of Economic and Social Affairs Sustainable Development. </w:t>
      </w:r>
      <w:hyperlink w:history="1" r:id="rId1036">
        <w:r>
          <w:rPr>
            <w:rStyle w:val="Hyperlink"/>
          </w:rPr>
          <w:t xml:space="preserve">https://sdgs.un.org/goals</w:t>
        </w:r>
      </w:hyperlink>
    </w:p>
    <w:p>
      <w:pPr>
        <w:spacing w:line="240" w:lineRule="auto" w:after="240"/>
        <w:ind w:left="720" w:hanging="720"/>
      </w:pPr>
      <w:r>
        <w:t xml:space="preserve">Victoriano, J. M., Delos Santos, M. L. C., Vinluan, A. A., &amp; Carpio, J. T. (2022, February 12). Predicting Pollution Level Using Random Forest: A Case Study of Marilao River in Bulacan Province, Philippines. </w:t>
      </w:r>
      <w:r>
        <w:rPr>
          <w:i/>
          <w:iCs/>
        </w:rPr>
        <w:t xml:space="preserve">International Journal of Computing Sciences Research</w:t>
      </w:r>
      <w:r>
        <w:t xml:space="preserve">, </w:t>
      </w:r>
      <w:r>
        <w:rPr>
          <w:i/>
          <w:iCs/>
        </w:rPr>
        <w:t xml:space="preserve">3</w:t>
      </w:r>
      <w:r>
        <w:t xml:space="preserve">(1), 151-162. </w:t>
      </w:r>
      <w:hyperlink w:history="1" r:id="rId1037">
        <w:r>
          <w:rPr>
            <w:rStyle w:val="Hyperlink"/>
          </w:rPr>
          <w:t xml:space="preserve">https://doi.org/10.48550/arXiv.2202.06066</w:t>
        </w:r>
      </w:hyperlink>
    </w:p>
    <w:p>
      <w:pPr>
        <w:spacing w:line="240" w:lineRule="auto" w:after="240"/>
        <w:ind w:left="720" w:hanging="720"/>
      </w:pPr>
      <w:r>
        <w:t xml:space="preserve">World Bank (2022, March 21). </w:t>
      </w:r>
      <w:r>
        <w:rPr>
          <w:i/>
          <w:iCs/>
        </w:rPr>
        <w:t xml:space="preserve">Philippines: Plastics Circularity Opportunities Report</w:t>
      </w:r>
      <w:r>
        <w:t xml:space="preserve">. World Bank Group. Retrieved March 10, 2026, from </w:t>
      </w:r>
      <w:hyperlink w:history="1" r:id="rId1038">
        <w:r>
          <w:rPr>
            <w:rStyle w:val="Hyperlink"/>
          </w:rPr>
          <w:t xml:space="preserve">https://www.worldbank.org/en/country/philippines/publication/market-study-for-philippines-plastics-circularity-opportunities-and-barriers-report-landing-page</w:t>
        </w:r>
      </w:hyperlink>
    </w:p>
    <w:p>
      <w:pPr>
        <w:spacing w:line="240" w:lineRule="auto" w:after="240"/>
        <w:ind w:left="720" w:hanging="720"/>
      </w:pPr>
      <w:r>
        <w:t xml:space="preserve">Wu, P., Wang T., Wang G., &amp; Zhang X. (2019, November 28). </w:t>
      </w:r>
      <w:r>
        <w:rPr>
          <w:i/>
          <w:iCs/>
        </w:rPr>
        <w:t xml:space="preserve">CN110884791A - Vision garbage classification system and classification method based on TensorFlow - Google Patents</w:t>
      </w:r>
      <w:r>
        <w:t xml:space="preserve">. </w:t>
      </w:r>
      <w:hyperlink w:history="1" r:id="rId1039">
        <w:r>
          <w:rPr>
            <w:rStyle w:val="Hyperlink"/>
          </w:rPr>
          <w:t xml:space="preserve">https://patents.google.com/patent/CN110884791A/en?q=(Ai+trash+detection)&amp;oq=Ai+trash+detection</w:t>
        </w:r>
      </w:hyperlink>
    </w:p>
    <w:p>
      <w:pPr>
        <w:spacing w:line="240" w:lineRule="auto" w:after="240"/>
        <w:ind w:left="720" w:hanging="720"/>
      </w:pPr>
      <w:r>
        <w:t xml:space="preserve">Yang, B., Zhang, B., Zhang, Q., Wang, Z., Dong, M., &amp; Fang, T. (2022). Automatic detection of falling hazards from surveillance videos based on computer vision and building information modeling. Structure and Infrastructure Engineering, 18(7), 1049–1063. </w:t>
      </w:r>
      <w:hyperlink w:history="1" r:id="rId1040">
        <w:r>
          <w:rPr>
            <w:rStyle w:val="Hyperlink"/>
          </w:rPr>
          <w:t xml:space="preserve">https://doi.org/10.1080/15732479.2022.2039217</w:t>
        </w:r>
      </w:hyperlink>
    </w:p>
    <w:p>
      <w:pPr>
        <w:spacing w:line="240" w:lineRule="auto" w:after="240"/>
        <w:ind w:left="720" w:hanging="720"/>
      </w:pPr>
      <w:r>
        <w:t xml:space="preserve">Yaseen, M. (2024, August 28). What is YOLOv8: An In-Depth Exploration of the Internal Features of the Next-Generation Object Detector. </w:t>
      </w:r>
      <w:r>
        <w:rPr>
          <w:i/>
          <w:iCs/>
        </w:rPr>
        <w:t xml:space="preserve">arXiv</w:t>
      </w:r>
      <w:r>
        <w:t xml:space="preserve">. arXiv:2408.15857v1. </w:t>
      </w:r>
      <w:hyperlink w:history="1" r:id="rId1041">
        <w:r>
          <w:rPr>
            <w:rStyle w:val="Hyperlink"/>
          </w:rPr>
          <w:t xml:space="preserve">https://arxiv.org/html/2408.15857v1</w:t>
        </w:r>
      </w:hyperlink>
    </w:p>
    <w:p>
      <w:pPr>
        <w:spacing w:line="240" w:lineRule="auto" w:after="240"/>
        <w:ind w:left="720" w:hanging="720"/>
      </w:pPr>
      <w:r>
        <w:t xml:space="preserve">Zeng, F., Pang, C., &amp; Tang, H. (2024). </w:t>
      </w:r>
      <w:r>
        <w:rPr>
          <w:i/>
          <w:iCs/>
        </w:rPr>
        <w:t xml:space="preserve">Sensors on Internet of Things systems for the sustainable development of smart cities: A systematic literature review</w:t>
      </w:r>
      <w:r>
        <w:t xml:space="preserve">. Sensors, 24(7), 2074. </w:t>
      </w:r>
      <w:hyperlink w:history="1" r:id="rId1042">
        <w:r>
          <w:rPr>
            <w:rStyle w:val="Hyperlink"/>
          </w:rPr>
          <w:t xml:space="preserve">https://doi.org/10.3390/s24072074</w:t>
        </w:r>
      </w:hyperlink>
    </w:p>
    <w:p>
      <w:pPr>
        <w:pStyle w:val="Heading1"/>
      </w:pPr>
      <w:bookmarkStart w:id="135" w:name="_Toc0014"/>
      <w:r>
        <w:t xml:space="preserve">V. APPENDICES</w:t>
      </w:r>
      <w:bookmarkEnd w:id="135"/>
    </w:p>
    <w:p>
      <w:pPr>
        <w:keepNext/>
      </w:pPr>
      <w:bookmarkStart w:id="136" w:name="_Fig15"/>
      <w:r>
        <w:rPr>
          <w:b/>
          <w:bCs/>
        </w:rPr>
        <w:t xml:space="preserve">Figure 15</w:t>
      </w:r>
      <w:bookmarkEnd w:id="136"/>
    </w:p>
    <w:p>
      <w:pPr>
        <w:keepNext/>
      </w:pPr>
      <w:r>
        <w:rPr>
          <w:i/>
          <w:iCs/>
        </w:rPr>
        <w:t xml:space="preserve">Garbage-Guard’s Gantt Chart</w:t>
      </w:r>
    </w:p>
    <w:p>
      <w:pPr>
        <w:spacing w:line="240" w:lineRule="auto" w:before="120" w:after="120"/>
        <w:jc w:val="center"/>
      </w:pPr>
      <w:r>
        <w:drawing>
          <wp:inline distB="114300" distT="114300" distL="114300" distR="114300">
            <wp:extent cx="5486400" cy="6481009"/>
            <wp:effectExtent b="25400" l="25400" r="25400" t="25400"/>
            <wp:docPr id="5" name="image10.png"/>
            <a:graphic>
              <a:graphicData uri="http://schemas.openxmlformats.org/drawingml/2006/picture">
                <pic:pic>
                  <pic:nvPicPr>
                    <pic:cNvPr id="0" name="image10.png"/>
                    <pic:cNvPicPr preferRelativeResize="0"/>
                  </pic:nvPicPr>
                  <pic:blipFill>
                    <a:blip r:embed="rId28"/>
                    <a:srcRect b="7621" l="11804" r="11882" t="8545"/>
                    <a:stretch>
                      <a:fillRect/>
                    </a:stretch>
                  </pic:blipFill>
                  <pic:spPr>
                    <a:xfrm>
                      <a:off x="0" y="0"/>
                      <a:ext cx="5486400" cy="6481009"/>
                    </a:xfrm>
                    <a:prstGeom prst="rect"/>
                    <a:ln w="25400">
                      <a:solidFill>
                        <a:srgbClr val="000000"/>
                      </a:solidFill>
                      <a:prstDash val="solid"/>
                    </a:ln>
                  </pic:spPr>
                </pic:pic>
              </a:graphicData>
            </a:graphic>
          </wp:inline>
        </w:drawing>
      </w:r>
    </w:p>
    <w:p>
      <w:pPr>
        <w:pStyle w:val="Heading1"/>
      </w:pPr>
      <w:bookmarkStart w:id="137" w:name="_Toc0015"/>
      <w:r>
        <w:t xml:space="preserve">VI</w:t>
      </w:r>
      <w:r>
        <w:t xml:space="preserve">. STUDENTS’ BIONOTE</w:t>
      </w:r>
      <w:bookmarkEnd w:id="137"/>
    </w:p>
    <w:p>
      <w:pPr>
        <w:ind w:firstLine="720"/>
        <w:jc w:val="both"/>
      </w:pPr>
      <w:r>
        <w:rPr>
          <w:b/>
          <w:bCs/>
        </w:rPr>
        <w:t xml:space="preserve">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YOLOv26 garbage detection model through computer vision.</w:t>
      </w:r>
    </w:p>
    <w:p>
      <w:pPr>
        <w:ind w:firstLine="720"/>
        <w:jc w:val="both"/>
      </w:pPr>
      <w:r>
        <w:t xml:space="preserve"/>
        <w:tab/>
      </w:r>
      <w:r>
        <w:rPr>
          <w:b/>
          <w:bCs/>
        </w:rPr>
        <w:t xml:space="preserve">Genesis Walter D. Reyes II</w:t>
      </w:r>
      <w:r>
        <w:t xml:space="preserve">, a Computer Engineering Student in Technological University of the Philippines. He mainly focuses on his interests in both hardware and software. The study designates him as the second project developer who helped train the YOLOv26 garbage detection model.</w:t>
      </w:r>
    </w:p>
    <w:p>
      <w:pPr>
        <w:ind w:firstLine="720"/>
        <w:jc w:val="both"/>
      </w:pPr>
      <w:r>
        <w:t xml:space="preserve"/>
        <w:tab/>
      </w:r>
      <w:r>
        <w:rPr>
          <w:b/>
          <w:bCs/>
        </w:rPr>
        <w:t xml:space="preserve">Jade C. Gunayan</w:t>
      </w:r>
      <w:r>
        <w:t xml:space="preserve">, a Computer Engineering Student in Technological University of the Philippines. He conducts research testing and statistical analysis to verify the thesis prototype system's trustworthy performance.</w:t>
      </w:r>
    </w:p>
    <w:p>
      <w:pPr>
        <w:ind w:firstLine="720"/>
        <w:jc w:val="both"/>
      </w:pPr>
      <w:r>
        <w:rPr>
          <w:b/>
          <w:bCs/>
        </w:rPr>
        <w:t xml:space="preserve">King Perth G. Pepito</w:t>
      </w:r>
      <w:r>
        <w:t xml:space="preserve">,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pPr>
        <w:ind w:firstLine="720"/>
        <w:jc w:val="both"/>
      </w:pPr>
      <w:r>
        <w:t xml:space="preserve"/>
      </w:r>
      <w:r>
        <w:rPr>
          <w:b/>
          <w:bCs/>
        </w:rPr>
        <w:t xml:space="preserve">Rodel S. Banogbanog</w:t>
      </w:r>
      <w:r>
        <w:t xml:space="preserve">,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headerReference w:type="default" r:id="rId1043"/>
      <w:pgSz w:w="12240" w:h="15840"/>
      <w:pgMar w:top="1440" w:right="1440" w:bottom="1440" w:left="2160" w:header="720" w:footer="720" w:gutter="0"/>
      <w:pgNumType w:start="1"/>
      <w:cols w:space="720"/>
      <w:docGrid w:linePitch="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header1.xml><?xml version="1.0" encoding="utf-8"?>
<w:hdr xmlns:w="http://schemas.openxmlformats.org/wordprocessingml/2006/main" xmlns:r="http://schemas.openxmlformats.org/officeDocument/2006/relationships">
  <w:p>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http://schemas.openxmlformats.org/wordprocessingml/2006/main" xmlns:r="http://schemas.openxmlformats.org/officeDocument/2006/relationships">
  <w:p>
    <w:pPr>
      <w:spacing w:line="240" w:lineRule="auto"/>
      <w:jc w:val="right"/>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rFonts w:ascii="Times New Roman" w:cs="Times New Roman" w:eastAsia="Times New Roman" w:hAnsi="Times New Roman"/>
        <w:b w:val="1"/>
        <w:bCs w:val="1"/>
        <w:u w:val="none"/>
      </w:rPr>
    </w:lvl>
    <w:lvl w:ilvl="1">
      <w:start w:val="1"/>
      <w:numFmt w:val="lowerLetter"/>
      <w:lvlText w:val="%2."/>
      <w:lvlJc w:val="left"/>
      <w:pPr>
        <w:ind w:left="1440" w:hanging="360"/>
      </w:pPr>
      <w:rPr>
        <w:rFonts w:ascii="Times New Roman" w:cs="Times New Roman" w:eastAsia="Times New Roman" w:hAnsi="Times New Roman"/>
        <w:b w:val="1"/>
        <w:bCs w:val="1"/>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1440" w:hanging="360"/>
      </w:pPr>
      <w:rPr>
        <w:rFonts w:ascii="Times New Roman" w:cs="Times New Roman" w:eastAsia="Times New Roman" w:hAnsi="Times New Roman"/>
        <w:b w:val="1"/>
        <w:bCs w:val="1"/>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2.png"/><Relationship Id="rId21" Type="http://schemas.openxmlformats.org/officeDocument/2006/relationships/image" Target="media/image6.png"/><Relationship Id="rId24" Type="http://schemas.openxmlformats.org/officeDocument/2006/relationships/image" Target="media/image15.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5" Type="http://schemas.openxmlformats.org/officeDocument/2006/relationships/image" Target="media/image11.png"/><Relationship Id="rId28"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image" Target="media/image13.png"/><Relationship Id="rId1001" Type="http://schemas.openxmlformats.org/officeDocument/2006/relationships/hyperlink" Target="https://builtin.com/software-engineering-perspectives/v-model" TargetMode="External"/><Relationship Id="rId1002" Type="http://schemas.openxmlformats.org/officeDocument/2006/relationships/hyperlink" Target="https://doi.org/10.3390/jmse10101532" TargetMode="External"/><Relationship Id="rId1003" Type="http://schemas.openxmlformats.org/officeDocument/2006/relationships/hyperlink" Target="https://ijece.iaescore.com/index.php/IJECE/article/view/27007" TargetMode="External"/><Relationship Id="rId1004" Type="http://schemas.openxmlformats.org/officeDocument/2006/relationships/hyperlink" Target="https://doi.org/10.3390/s25133885" TargetMode="External"/><Relationship Id="rId1005" Type="http://schemas.openxmlformats.org/officeDocument/2006/relationships/hyperlink" Target="https://www.researchgate.net/publication/386110610_IoT-driven_Smart_Warehouses_with_Computer_Vision_for_Enhancing_Inventory_Accuracy_and_Reducing_Discrepancies_in_Automated_Systems" TargetMode="External"/><Relationship Id="rId1006" Type="http://schemas.openxmlformats.org/officeDocument/2006/relationships/hyperlink" Target="https://patents.google.com/patent/US11788877B2" TargetMode="External"/><Relationship Id="rId1007" Type="http://schemas.openxmlformats.org/officeDocument/2006/relationships/hyperlink" Target="https://www.sciencedirect.com/science/article/pii/S0022030222006324#ceab10" TargetMode="External"/><Relationship Id="rId1008" Type="http://schemas.openxmlformats.org/officeDocument/2006/relationships/hyperlink" Target="https://patents.google.com/patent/WO2022254204A1/en" TargetMode="External"/><Relationship Id="rId1009" Type="http://schemas.openxmlformats.org/officeDocument/2006/relationships/hyperlink" Target="https://doi.org/10.3390/en17205177" TargetMode="External"/><Relationship Id="rId101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011" Type="http://schemas.openxmlformats.org/officeDocument/2006/relationships/hyperlink" Target="https://doi.org/10.1177/11786302241311529" TargetMode="External"/><Relationship Id="rId1012" Type="http://schemas.openxmlformats.org/officeDocument/2006/relationships/hyperlink" Target="https://www.researchgate.net/publication/391870234_Plastic_Waste_in_Marine_Ecosystems_Identification_Techniques_and_Policy_Interventions" TargetMode="External"/><Relationship Id="rId1013" Type="http://schemas.openxmlformats.org/officeDocument/2006/relationships/hyperlink" Target="https://patents.google.com/patent/WO2017089181A1/en" TargetMode="External"/><Relationship Id="rId1014" Type="http://schemas.openxmlformats.org/officeDocument/2006/relationships/hyperlink" Target="https://development.asia/case-study/optimizing-municipal-waste-collection-philippines-through-smart-app" TargetMode="External"/><Relationship Id="rId1015" Type="http://schemas.openxmlformats.org/officeDocument/2006/relationships/hyperlink" Target="https://doi.org/10.32996/JEFAS.2022.4.1.20" TargetMode="External"/><Relationship Id="rId1016" Type="http://schemas.openxmlformats.org/officeDocument/2006/relationships/hyperlink" Target="https://doi.org/10.1007/s10462-025-11277-9" TargetMode="External"/><Relationship Id="rId1017" Type="http://schemas.openxmlformats.org/officeDocument/2006/relationships/hyperlink" Target="https://doi.org/10.1016/j.engappai.2024.109182" TargetMode="External"/><Relationship Id="rId1018" Type="http://schemas.openxmlformats.org/officeDocument/2006/relationships/hyperlink" Target="https://ieeexplore.ieee.org/abstract/document/9703336" TargetMode="External"/><Relationship Id="rId1019" Type="http://schemas.openxmlformats.org/officeDocument/2006/relationships/hyperlink" Target="https://patents.google.com/patent/KR101985436B1/en?q=(floating+trash+detection+deep+learning)&amp;oq=floating+trash+detection+using+deep+learning" TargetMode="External"/><Relationship Id="rId1020" Type="http://schemas.openxmlformats.org/officeDocument/2006/relationships/hyperlink" Target="https://patents.google.com/patent/CN111767822B/en?oq=CN111767822B" TargetMode="External"/><Relationship Id="rId1021" Type="http://schemas.openxmlformats.org/officeDocument/2006/relationships/hyperlink" Target="https://patents.google.com/patent/US11308603B2" TargetMode="External"/><Relationship Id="rId1022" Type="http://schemas.openxmlformats.org/officeDocument/2006/relationships/hyperlink" Target="https://doi.org/10.1016/j.scs.2024.105976" TargetMode="External"/><Relationship Id="rId1023" Type="http://schemas.openxmlformats.org/officeDocument/2006/relationships/hyperlink" Target="https://doi.org/10.1002/wat2.1708" TargetMode="External"/><Relationship Id="rId1024" Type="http://schemas.openxmlformats.org/officeDocument/2006/relationships/hyperlink" Target="https://doi.org/10.48550/arXiv.2303.14521" TargetMode="External"/><Relationship Id="rId1025" Type="http://schemas.openxmlformats.org/officeDocument/2006/relationships/hyperlink" Target="https://www.science.org/doi/10.1126/sciadv.aaz5803" TargetMode="External"/><Relationship Id="rId1026" Type="http://schemas.openxmlformats.org/officeDocument/2006/relationships/hyperlink" Target="https://doi.org/10.1016/j.jestch.2025.102161" TargetMode="External"/><Relationship Id="rId1027" Type="http://schemas.openxmlformats.org/officeDocument/2006/relationships/hyperlink" Target="https://doi.org/10.1016/j.heliyon.2024.e28195" TargetMode="External"/><Relationship Id="rId1028" Type="http://schemas.openxmlformats.org/officeDocument/2006/relationships/hyperlink" Target="https://www.sciencedirect.com/science/article/abs/pii/S0957417423020705" TargetMode="External"/><Relationship Id="rId1029" Type="http://schemas.openxmlformats.org/officeDocument/2006/relationships/hyperlink" Target="https://doi.org/10.3389/fenvs.2023.1142071" TargetMode="External"/><Relationship Id="rId1030" Type="http://schemas.openxmlformats.org/officeDocument/2006/relationships/hyperlink" Target="https://builtin.com/software-engineering-perspectives/v-model" TargetMode="External"/><Relationship Id="rId1031" Type="http://schemas.openxmlformats.org/officeDocument/2006/relationships/hyperlink" Target="https://doi.org/10.3390/w17131903" TargetMode="External"/><Relationship Id="rId1032" Type="http://schemas.openxmlformats.org/officeDocument/2006/relationships/hyperlink" Target="https://patents.google.com/patent/US11721191B1" TargetMode="External"/><Relationship Id="rId1033" Type="http://schemas.openxmlformats.org/officeDocument/2006/relationships/hyperlink" Target="https://doi.org/10.28991/HIJ-2024-05-04-04" TargetMode="External"/><Relationship Id="rId1034" Type="http://schemas.openxmlformats.org/officeDocument/2006/relationships/hyperlink" Target="https://patents.google.com/patent/US12094320B2" TargetMode="External"/><Relationship Id="rId1035" Type="http://schemas.openxmlformats.org/officeDocument/2006/relationships/hyperlink" Target="https://www.unep.org/resources/turning-off-tap-end-plastic-pollution-create-circular-economy" TargetMode="External"/><Relationship Id="rId1036" Type="http://schemas.openxmlformats.org/officeDocument/2006/relationships/hyperlink" Target="https://sdgs.un.org/goals" TargetMode="External"/><Relationship Id="rId1037" Type="http://schemas.openxmlformats.org/officeDocument/2006/relationships/hyperlink" Target="https://doi.org/10.48550/arXiv.2202.06066" TargetMode="External"/><Relationship Id="rId1038" Type="http://schemas.openxmlformats.org/officeDocument/2006/relationships/hyperlink" Target="https://www.worldbank.org/en/country/philippines/publication/market-study-for-philippines-plastics-circularity-opportunities-and-barriers-report-landing-page" TargetMode="External"/><Relationship Id="rId1039" Type="http://schemas.openxmlformats.org/officeDocument/2006/relationships/hyperlink" Target="https://patents.google.com/patent/CN110884791A/en?q=(Ai+trash+detection)&amp;oq=Ai+trash+detection" TargetMode="External"/><Relationship Id="rId1040" Type="http://schemas.openxmlformats.org/officeDocument/2006/relationships/hyperlink" Target="https://doi.org/10.1080/15732479.2022.2039217" TargetMode="External"/><Relationship Id="rId1041" Type="http://schemas.openxmlformats.org/officeDocument/2006/relationships/hyperlink" Target="https://arxiv.org/html/2408.15857v1" TargetMode="External"/><Relationship Id="rId1042" Type="http://schemas.openxmlformats.org/officeDocument/2006/relationships/hyperlink" Target="https://doi.org/10.3390/s24072074" TargetMode="External"/><Relationship Id="rId1043" Type="http://schemas.openxmlformats.org/officeDocument/2006/relationships/header" Target="header1.xml"/><Relationship Id="rId104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