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Normal"/>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rPr>
          <w:b/>
        </w:rPr>
        <w:t>Figura 8. Panel de documentacion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p>
      <w:r>
        <w:t>Tabla 7. Analisis de casos limite del bot conversacional.</w:t>
      </w:r>
    </w:p>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