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63F" w:rsidRDefault="009E1611">
      <w:pPr>
        <w:pStyle w:val="Ttulo2"/>
      </w:pPr>
      <w:bookmarkStart w:id="0" w:name="_3xjp2zlcvhfi" w:colFirst="0" w:colLast="0"/>
      <w:bookmarkEnd w:id="0"/>
      <w:r>
        <w:t>IV. Realice una investigación documental sobre 3 SMBD relacionales, y elabore un reporte indicando: datos de autoría, características y tabla comparativa. Seleccione (con argumentos) uno de dichos SMBD.</w:t>
      </w:r>
    </w:p>
    <w:p w:rsidR="0028663F" w:rsidRDefault="0028663F"/>
    <w:p w:rsidR="0028663F" w:rsidRDefault="009E1611">
      <w:r>
        <w:rPr>
          <w:b/>
        </w:rPr>
        <w:t>Autores:</w:t>
      </w:r>
      <w:r>
        <w:t xml:space="preserve"> Arias Rocha Omar, </w:t>
      </w:r>
      <w:proofErr w:type="spellStart"/>
      <w:r>
        <w:t>Buenfil</w:t>
      </w:r>
      <w:proofErr w:type="spellEnd"/>
      <w:r>
        <w:t xml:space="preserve"> Aguilar Jean Carlos, Castillo </w:t>
      </w:r>
      <w:proofErr w:type="spellStart"/>
      <w:r>
        <w:t>Sanchez</w:t>
      </w:r>
      <w:proofErr w:type="spellEnd"/>
      <w:r>
        <w:t xml:space="preserve"> Miguel </w:t>
      </w:r>
      <w:proofErr w:type="spellStart"/>
      <w:r>
        <w:t>Angel</w:t>
      </w:r>
      <w:proofErr w:type="spellEnd"/>
      <w:r>
        <w:t xml:space="preserve">, </w:t>
      </w:r>
      <w:proofErr w:type="spellStart"/>
      <w:r>
        <w:t>Chí</w:t>
      </w:r>
      <w:proofErr w:type="spellEnd"/>
      <w:r>
        <w:t xml:space="preserve"> Quintal José de </w:t>
      </w:r>
      <w:proofErr w:type="spellStart"/>
      <w:r>
        <w:t>Jesus</w:t>
      </w:r>
      <w:proofErr w:type="spellEnd"/>
      <w:r>
        <w:t xml:space="preserve"> y </w:t>
      </w:r>
      <w:proofErr w:type="spellStart"/>
      <w:r>
        <w:t>Cutz</w:t>
      </w:r>
      <w:proofErr w:type="spellEnd"/>
      <w:r>
        <w:t xml:space="preserve"> </w:t>
      </w:r>
      <w:proofErr w:type="spellStart"/>
      <w:r>
        <w:t>Anguas</w:t>
      </w:r>
      <w:proofErr w:type="spellEnd"/>
      <w:r>
        <w:t xml:space="preserve"> Carlos Genaro.</w:t>
      </w:r>
    </w:p>
    <w:p w:rsidR="0028663F" w:rsidRDefault="0028663F">
      <w:pPr>
        <w:rPr>
          <w:b/>
        </w:rPr>
      </w:pPr>
    </w:p>
    <w:p w:rsidR="0028663F" w:rsidRDefault="009E1611">
      <w:pPr>
        <w:rPr>
          <w:b/>
        </w:rPr>
      </w:pPr>
      <w:r>
        <w:rPr>
          <w:b/>
        </w:rPr>
        <w:t>Introducción:</w:t>
      </w:r>
    </w:p>
    <w:p w:rsidR="0028663F" w:rsidRDefault="009E1611">
      <w:r>
        <w:t>Los sistemas de gestión de bases de datos (SMBD) son herramientas esenciales para la administración eficien</w:t>
      </w:r>
      <w:r>
        <w:t xml:space="preserve">te de bases de datos. Existen diversos tipos de SMBD, pero en este reporte se analizarán tres sistemas de gestión de bases de datos relacionales: Oracle,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y </w:t>
      </w:r>
      <w:proofErr w:type="spellStart"/>
      <w:r>
        <w:t>phpMyAdmin</w:t>
      </w:r>
      <w:proofErr w:type="spellEnd"/>
      <w:r>
        <w:t>.</w:t>
      </w:r>
    </w:p>
    <w:p w:rsidR="0028663F" w:rsidRDefault="0028663F"/>
    <w:p w:rsidR="0028663F" w:rsidRDefault="0028663F">
      <w:pPr>
        <w:pStyle w:val="Ttulo2"/>
        <w:ind w:left="720"/>
      </w:pPr>
      <w:bookmarkStart w:id="1" w:name="_64xy97expr9q" w:colFirst="0" w:colLast="0"/>
      <w:bookmarkEnd w:id="1"/>
    </w:p>
    <w:p w:rsidR="0028663F" w:rsidRDefault="009E1611">
      <w:pPr>
        <w:pStyle w:val="Ttulo2"/>
      </w:pPr>
      <w:bookmarkStart w:id="2" w:name="_la60ll7ps526" w:colFirst="0" w:colLast="0"/>
      <w:bookmarkEnd w:id="2"/>
      <w:r>
        <w:t>A continuación, se presentan los tres SMBDR seleccionados:</w:t>
      </w:r>
    </w:p>
    <w:p w:rsidR="0028663F" w:rsidRDefault="0028663F"/>
    <w:p w:rsidR="0028663F" w:rsidRDefault="009E1611">
      <w:pPr>
        <w:pStyle w:val="Ttulo2"/>
        <w:jc w:val="both"/>
      </w:pPr>
      <w:bookmarkStart w:id="3" w:name="_rig2njudjzbf" w:colFirst="0" w:colLast="0"/>
      <w:bookmarkEnd w:id="3"/>
      <w:r>
        <w:t xml:space="preserve">a. Oracle </w:t>
      </w:r>
      <w:proofErr w:type="spellStart"/>
      <w:r>
        <w:t>Database</w:t>
      </w:r>
      <w:proofErr w:type="spellEnd"/>
      <w:r>
        <w:t xml:space="preserve"> (Oracle)</w:t>
      </w:r>
      <w:r>
        <w:rPr>
          <w:noProof/>
          <w:lang w:val="es-MX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4210050</wp:posOffset>
            </wp:positionH>
            <wp:positionV relativeFrom="paragraph">
              <wp:posOffset>342900</wp:posOffset>
            </wp:positionV>
            <wp:extent cx="1843088" cy="1001146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1001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8663F" w:rsidRDefault="009E1611">
      <w:pPr>
        <w:jc w:val="both"/>
      </w:pPr>
      <w:r>
        <w:t xml:space="preserve">1  - Desarrollado por Oracle </w:t>
      </w:r>
      <w:proofErr w:type="spellStart"/>
      <w:r>
        <w:t>Corporation</w:t>
      </w:r>
      <w:proofErr w:type="spellEnd"/>
      <w:r>
        <w:t>.</w:t>
      </w:r>
    </w:p>
    <w:p w:rsidR="0028663F" w:rsidRDefault="009E1611">
      <w:pPr>
        <w:jc w:val="both"/>
      </w:pPr>
      <w:r>
        <w:t>2  - Ofrece soporte para bases de datos de diferentes tipos y tamaños.</w:t>
      </w:r>
    </w:p>
    <w:p w:rsidR="0028663F" w:rsidRDefault="009E1611">
      <w:pPr>
        <w:jc w:val="both"/>
      </w:pPr>
      <w:r>
        <w:t>3  - Se basa en un modelo de dos capas (llaves primarias y llaves foráneas).</w:t>
      </w:r>
    </w:p>
    <w:p w:rsidR="0028663F" w:rsidRDefault="0028663F">
      <w:pPr>
        <w:jc w:val="both"/>
      </w:pPr>
    </w:p>
    <w:p w:rsidR="0028663F" w:rsidRDefault="009E1611">
      <w:pPr>
        <w:jc w:val="both"/>
      </w:pPr>
      <w:r>
        <w:t>Es un sistema de gestión de bases de datos rel</w:t>
      </w:r>
      <w:r>
        <w:t xml:space="preserve">acional de alto rendimiento y escalabilidad. Ofrece una amplia gama de características avanzadas, como </w:t>
      </w:r>
      <w:proofErr w:type="spellStart"/>
      <w:r>
        <w:t>particionamiento</w:t>
      </w:r>
      <w:proofErr w:type="spellEnd"/>
      <w:r>
        <w:t xml:space="preserve">, replicación, indexación avanzada y soporte para procedimientos almacenados. Oracle </w:t>
      </w:r>
      <w:proofErr w:type="spellStart"/>
      <w:r>
        <w:t>Database</w:t>
      </w:r>
      <w:proofErr w:type="spellEnd"/>
      <w:r>
        <w:t xml:space="preserve"> es conocido por su capacidad para manejar g</w:t>
      </w:r>
      <w:r>
        <w:t xml:space="preserve">randes cantidades de datos y proporcionar un rendimiento eficiente en entornos empresariales. Además, ofrece herramientas de administración y desarrollo, como Oracle SQL </w:t>
      </w:r>
      <w:proofErr w:type="spellStart"/>
      <w:r>
        <w:t>Developer</w:t>
      </w:r>
      <w:proofErr w:type="spellEnd"/>
      <w:r>
        <w:t>, que facilitan la creación y gestión de bases de datos Oracle.</w:t>
      </w:r>
    </w:p>
    <w:p w:rsidR="0028663F" w:rsidRDefault="009E1611">
      <w:pPr>
        <w:pStyle w:val="Ttulo2"/>
        <w:jc w:val="both"/>
      </w:pPr>
      <w:bookmarkStart w:id="4" w:name="_m2ag9g5n0vsq" w:colFirst="0" w:colLast="0"/>
      <w:bookmarkEnd w:id="4"/>
      <w:r>
        <w:lastRenderedPageBreak/>
        <w:t xml:space="preserve">b.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</w:t>
      </w:r>
      <w:r>
        <w:t>bench</w:t>
      </w:r>
      <w:proofErr w:type="spellEnd"/>
      <w:r>
        <w:t xml:space="preserve"> </w:t>
      </w:r>
      <w:r>
        <w:rPr>
          <w:noProof/>
          <w:lang w:val="es-MX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4991100</wp:posOffset>
            </wp:positionH>
            <wp:positionV relativeFrom="paragraph">
              <wp:posOffset>316562</wp:posOffset>
            </wp:positionV>
            <wp:extent cx="892969" cy="1262063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2969" cy="1262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8663F" w:rsidRDefault="009E1611">
      <w:pPr>
        <w:jc w:val="both"/>
      </w:pPr>
      <w:r>
        <w:t xml:space="preserve">1  - Desarrollado por Oracle </w:t>
      </w:r>
      <w:proofErr w:type="spellStart"/>
      <w:r>
        <w:t>Corporation</w:t>
      </w:r>
      <w:proofErr w:type="spellEnd"/>
      <w:r>
        <w:t>.</w:t>
      </w:r>
    </w:p>
    <w:p w:rsidR="0028663F" w:rsidRDefault="009E1611">
      <w:pPr>
        <w:jc w:val="both"/>
      </w:pPr>
      <w:r>
        <w:t>2  - Orientado a sistemas de información empresarial (ERP).</w:t>
      </w:r>
    </w:p>
    <w:p w:rsidR="0028663F" w:rsidRDefault="009E1611">
      <w:pPr>
        <w:jc w:val="both"/>
      </w:pPr>
      <w:r>
        <w:t>3  - Ofrece un modelo de tres capas (transacciones, almacenamiento y gestión de la memoria).</w:t>
      </w:r>
    </w:p>
    <w:p w:rsidR="0028663F" w:rsidRDefault="0028663F">
      <w:pPr>
        <w:jc w:val="both"/>
      </w:pPr>
    </w:p>
    <w:p w:rsidR="0028663F" w:rsidRDefault="009E1611">
      <w:pPr>
        <w:jc w:val="both"/>
      </w:pPr>
      <w:r>
        <w:t>Es una herramienta de diseño y administración de bas</w:t>
      </w:r>
      <w:r>
        <w:t xml:space="preserve">es de datos que se utiliza con el sistema de gestión de bases de datos relacional </w:t>
      </w:r>
      <w:proofErr w:type="spellStart"/>
      <w:r>
        <w:t>MySQL</w:t>
      </w:r>
      <w:proofErr w:type="spellEnd"/>
      <w:r>
        <w:t xml:space="preserve">. Proporciona una interfaz gráfica intuitiva que facilita la creación, diseño y mantenimiento de bases de datos.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incluye características como modelado vi</w:t>
      </w:r>
      <w:r>
        <w:t xml:space="preserve">sual de datos, consultas SQL, administración de usuarios, respaldo y restauración de bases de datos, entre otras funcionalidades, lo que lo convierte en una herramienta integral para desarrolladores y administradores de bases de datos </w:t>
      </w:r>
      <w:proofErr w:type="spellStart"/>
      <w:r>
        <w:t>MySQL</w:t>
      </w:r>
      <w:proofErr w:type="spellEnd"/>
      <w:r>
        <w:t>.</w:t>
      </w:r>
    </w:p>
    <w:p w:rsidR="0028663F" w:rsidRDefault="009E1611">
      <w:pPr>
        <w:pStyle w:val="Ttulo2"/>
        <w:jc w:val="both"/>
      </w:pPr>
      <w:bookmarkStart w:id="5" w:name="_3rvapnwjchj0" w:colFirst="0" w:colLast="0"/>
      <w:bookmarkEnd w:id="5"/>
      <w:r>
        <w:t xml:space="preserve">c. </w:t>
      </w:r>
      <w:proofErr w:type="spellStart"/>
      <w:r>
        <w:t>phpMyAdmin</w:t>
      </w:r>
      <w:proofErr w:type="spellEnd"/>
      <w:r>
        <w:rPr>
          <w:noProof/>
          <w:lang w:val="es-MX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4143375</wp:posOffset>
            </wp:positionH>
            <wp:positionV relativeFrom="paragraph">
              <wp:posOffset>600075</wp:posOffset>
            </wp:positionV>
            <wp:extent cx="1946141" cy="10921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141" cy="1092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8663F" w:rsidRDefault="0028663F"/>
    <w:p w:rsidR="0028663F" w:rsidRDefault="009E1611">
      <w:pPr>
        <w:jc w:val="both"/>
      </w:pPr>
      <w:r>
        <w:t xml:space="preserve">1  - Desarrollado por </w:t>
      </w:r>
      <w:proofErr w:type="spellStart"/>
      <w:r>
        <w:t>PHPMyAdmin</w:t>
      </w:r>
      <w:proofErr w:type="spellEnd"/>
      <w:r>
        <w:t>.</w:t>
      </w:r>
    </w:p>
    <w:p w:rsidR="0028663F" w:rsidRDefault="009E1611">
      <w:pPr>
        <w:jc w:val="both"/>
      </w:pPr>
      <w:r>
        <w:t>2  - Utiliza el lenguaje de consulta estructurado (SQL).</w:t>
      </w:r>
    </w:p>
    <w:p w:rsidR="0028663F" w:rsidRDefault="009E1611">
      <w:pPr>
        <w:jc w:val="both"/>
      </w:pPr>
      <w:r>
        <w:t>3  - Ofrece un modelo de cinco capas (acceso a datos, procesamiento, gestión de transacciones, administración de bases de datos y seguridad).</w:t>
      </w:r>
    </w:p>
    <w:p w:rsidR="0028663F" w:rsidRDefault="0028663F">
      <w:pPr>
        <w:jc w:val="both"/>
      </w:pPr>
    </w:p>
    <w:p w:rsidR="0028663F" w:rsidRDefault="009E1611">
      <w:pPr>
        <w:jc w:val="both"/>
      </w:pPr>
      <w:r>
        <w:t xml:space="preserve">Es una herramienta de administración de bases de datos </w:t>
      </w:r>
      <w:proofErr w:type="spellStart"/>
      <w:r>
        <w:t>MySQL</w:t>
      </w:r>
      <w:proofErr w:type="spellEnd"/>
      <w:r>
        <w:t xml:space="preserve"> basada en web. Permite a los usuarios gestionar sus bases de datos </w:t>
      </w:r>
      <w:proofErr w:type="spellStart"/>
      <w:r>
        <w:t>MySQL</w:t>
      </w:r>
      <w:proofErr w:type="spellEnd"/>
      <w:r>
        <w:t xml:space="preserve"> a través de una interfaz gráfica desde cualquier navegador web. Con </w:t>
      </w:r>
      <w:proofErr w:type="spellStart"/>
      <w:r>
        <w:t>phpMyAdmin</w:t>
      </w:r>
      <w:proofErr w:type="spellEnd"/>
      <w:r>
        <w:t>, los usuarios pueden realizar tareas como c</w:t>
      </w:r>
      <w:r>
        <w:t xml:space="preserve">rear, modificar y eliminar bases de datos, tablas y campos, así como ejecutar consultas SQL. Es especialmente útil para desarrolladores web y administradores que desean gestionar bases de datos </w:t>
      </w:r>
      <w:proofErr w:type="spellStart"/>
      <w:r>
        <w:t>MySQL</w:t>
      </w:r>
      <w:proofErr w:type="spellEnd"/>
      <w:r>
        <w:t xml:space="preserve"> de manera eficiente sin depender de una interfaz de líne</w:t>
      </w:r>
      <w:r>
        <w:t xml:space="preserve">a de comandos. Además, </w:t>
      </w:r>
      <w:proofErr w:type="spellStart"/>
      <w:r>
        <w:t>phpMyAdmin</w:t>
      </w:r>
      <w:proofErr w:type="spellEnd"/>
      <w:r>
        <w:t xml:space="preserve"> es de código abierto y gratuito, lo que lo convierte en una opción popular en entornos de desarrollo web.</w:t>
      </w:r>
    </w:p>
    <w:p w:rsidR="0028663F" w:rsidRDefault="0028663F"/>
    <w:p w:rsidR="0028663F" w:rsidRDefault="0028663F"/>
    <w:p w:rsidR="0028663F" w:rsidRDefault="0028663F"/>
    <w:p w:rsidR="0028663F" w:rsidRDefault="0028663F">
      <w:pPr>
        <w:pStyle w:val="Ttulo2"/>
      </w:pPr>
      <w:bookmarkStart w:id="6" w:name="_d4aer69g6s4o" w:colFirst="0" w:colLast="0"/>
      <w:bookmarkEnd w:id="6"/>
    </w:p>
    <w:p w:rsidR="009E1611" w:rsidRDefault="009E1611" w:rsidP="009E1611"/>
    <w:p w:rsidR="009E1611" w:rsidRDefault="009E1611" w:rsidP="009E1611"/>
    <w:p w:rsidR="009E1611" w:rsidRDefault="009E1611" w:rsidP="009E1611"/>
    <w:p w:rsidR="009E1611" w:rsidRDefault="009E1611" w:rsidP="009E1611"/>
    <w:p w:rsidR="009E1611" w:rsidRPr="009E1611" w:rsidRDefault="009E1611" w:rsidP="009E1611"/>
    <w:p w:rsidR="0028663F" w:rsidRDefault="009E1611">
      <w:pPr>
        <w:pStyle w:val="Ttulo2"/>
      </w:pPr>
      <w:bookmarkStart w:id="7" w:name="_1rdfsxumxw94" w:colFirst="0" w:colLast="0"/>
      <w:bookmarkEnd w:id="7"/>
      <w:r>
        <w:lastRenderedPageBreak/>
        <w:t>La siguiente tabla comparativa presenta una visión general de las características de los tres SMBDR:</w:t>
      </w:r>
    </w:p>
    <w:p w:rsidR="009E1611" w:rsidRPr="009E1611" w:rsidRDefault="009E1611" w:rsidP="009E1611"/>
    <w:p w:rsidR="0028663F" w:rsidRDefault="0028663F"/>
    <w:p w:rsidR="0028663F" w:rsidRDefault="0028663F"/>
    <w:tbl>
      <w:tblPr>
        <w:tblStyle w:val="a"/>
        <w:tblW w:w="9000" w:type="dxa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2385"/>
        <w:gridCol w:w="2595"/>
        <w:gridCol w:w="2550"/>
      </w:tblGrid>
      <w:tr w:rsidR="0028663F" w:rsidTr="009E1611">
        <w:trPr>
          <w:trHeight w:val="595"/>
        </w:trPr>
        <w:tc>
          <w:tcPr>
            <w:tcW w:w="1470" w:type="dxa"/>
            <w:tcMar>
              <w:top w:w="100" w:type="dxa"/>
              <w:left w:w="0" w:type="dxa"/>
              <w:bottom w:w="100" w:type="dxa"/>
              <w:right w:w="100" w:type="dxa"/>
            </w:tcMar>
            <w:vAlign w:val="bottom"/>
          </w:tcPr>
          <w:p w:rsidR="0028663F" w:rsidRDefault="0028663F">
            <w:pPr>
              <w:spacing w:line="240" w:lineRule="auto"/>
              <w:jc w:val="both"/>
            </w:pP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8663F" w:rsidRDefault="009E1611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phpMyAdm</w:t>
            </w:r>
            <w:r>
              <w:rPr>
                <w:b/>
                <w:sz w:val="26"/>
                <w:szCs w:val="26"/>
              </w:rPr>
              <w:t>in</w:t>
            </w:r>
            <w:proofErr w:type="spellEnd"/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8663F" w:rsidRDefault="009E1611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MySQL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Workbench</w:t>
            </w:r>
            <w:proofErr w:type="spellEnd"/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0" w:type="dxa"/>
            </w:tcMar>
            <w:vAlign w:val="bottom"/>
          </w:tcPr>
          <w:p w:rsidR="0028663F" w:rsidRDefault="009E1611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Oracle SQL </w:t>
            </w:r>
            <w:proofErr w:type="spellStart"/>
            <w:r>
              <w:rPr>
                <w:b/>
                <w:sz w:val="26"/>
                <w:szCs w:val="26"/>
              </w:rPr>
              <w:t>Developer</w:t>
            </w:r>
            <w:proofErr w:type="spellEnd"/>
          </w:p>
        </w:tc>
      </w:tr>
      <w:tr w:rsidR="0028663F" w:rsidTr="009E1611">
        <w:trPr>
          <w:trHeight w:val="1695"/>
        </w:trPr>
        <w:tc>
          <w:tcPr>
            <w:tcW w:w="1470" w:type="dxa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Plataforma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 xml:space="preserve">PHP basado en web, escrito en C, Apache </w:t>
            </w:r>
            <w:proofErr w:type="spellStart"/>
            <w:r>
              <w:t>License</w:t>
            </w:r>
            <w:proofErr w:type="spellEnd"/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 xml:space="preserve">Java basado en Windows, Linux, Mac, desarrollado por Oracle </w:t>
            </w:r>
            <w:proofErr w:type="spellStart"/>
            <w:r>
              <w:t>Corporation</w:t>
            </w:r>
            <w:proofErr w:type="spellEnd"/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 xml:space="preserve">Java basado en Windows, Linux, Mac, desarrollado por Oracle </w:t>
            </w:r>
            <w:proofErr w:type="spellStart"/>
            <w:r>
              <w:t>Corporation</w:t>
            </w:r>
            <w:proofErr w:type="spellEnd"/>
          </w:p>
        </w:tc>
      </w:tr>
      <w:tr w:rsidR="0028663F" w:rsidTr="009E1611">
        <w:trPr>
          <w:trHeight w:val="2415"/>
        </w:trPr>
        <w:tc>
          <w:tcPr>
            <w:tcW w:w="1470" w:type="dxa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Licencia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 xml:space="preserve">GNU General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License</w:t>
            </w:r>
            <w:proofErr w:type="spellEnd"/>
            <w:r>
              <w:t xml:space="preserve"> versión 2 (GPL)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 xml:space="preserve">Dual </w:t>
            </w:r>
            <w:proofErr w:type="spellStart"/>
            <w:r>
              <w:t>license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GNU General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License</w:t>
            </w:r>
            <w:proofErr w:type="spellEnd"/>
            <w:r>
              <w:t xml:space="preserve">, </w:t>
            </w:r>
            <w:proofErr w:type="spellStart"/>
            <w:r>
              <w:t>version</w:t>
            </w:r>
            <w:proofErr w:type="spellEnd"/>
            <w:r>
              <w:t xml:space="preserve"> 2 and Oracle </w:t>
            </w:r>
            <w:proofErr w:type="spellStart"/>
            <w:r>
              <w:t>Technology</w:t>
            </w:r>
            <w:proofErr w:type="spellEnd"/>
            <w:r>
              <w:t xml:space="preserve"> Network </w:t>
            </w:r>
            <w:proofErr w:type="spellStart"/>
            <w:r>
              <w:t>License</w:t>
            </w:r>
            <w:proofErr w:type="spellEnd"/>
            <w:r>
              <w:t xml:space="preserve">, </w:t>
            </w:r>
            <w:proofErr w:type="spellStart"/>
            <w:r>
              <w:t>version</w:t>
            </w:r>
            <w:proofErr w:type="spellEnd"/>
            <w:r>
              <w:t xml:space="preserve"> 1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 xml:space="preserve">Dual </w:t>
            </w:r>
            <w:proofErr w:type="spellStart"/>
            <w:r>
              <w:t>license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GNU General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License</w:t>
            </w:r>
            <w:proofErr w:type="spellEnd"/>
            <w:r>
              <w:t xml:space="preserve">, </w:t>
            </w:r>
            <w:proofErr w:type="spellStart"/>
            <w:r>
              <w:t>version</w:t>
            </w:r>
            <w:proofErr w:type="spellEnd"/>
            <w:r>
              <w:t xml:space="preserve"> 2 and Oracle </w:t>
            </w:r>
            <w:proofErr w:type="spellStart"/>
            <w:r>
              <w:t>Technology</w:t>
            </w:r>
            <w:proofErr w:type="spellEnd"/>
            <w:r>
              <w:t xml:space="preserve"> Network </w:t>
            </w:r>
            <w:proofErr w:type="spellStart"/>
            <w:r>
              <w:t>Lice</w:t>
            </w:r>
            <w:r>
              <w:t>nse</w:t>
            </w:r>
            <w:proofErr w:type="spellEnd"/>
            <w:r>
              <w:t xml:space="preserve">, </w:t>
            </w:r>
            <w:proofErr w:type="spellStart"/>
            <w:r>
              <w:t>version</w:t>
            </w:r>
            <w:proofErr w:type="spellEnd"/>
            <w:r>
              <w:t xml:space="preserve"> 1</w:t>
            </w:r>
          </w:p>
        </w:tc>
      </w:tr>
      <w:tr w:rsidR="0028663F" w:rsidTr="009E1611">
        <w:trPr>
          <w:trHeight w:val="1695"/>
        </w:trPr>
        <w:tc>
          <w:tcPr>
            <w:tcW w:w="1470" w:type="dxa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Navegador soportado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>Todos los navegadores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 xml:space="preserve">Microsoft </w:t>
            </w:r>
            <w:proofErr w:type="spellStart"/>
            <w:r>
              <w:t>Edge</w:t>
            </w:r>
            <w:proofErr w:type="spellEnd"/>
            <w:r>
              <w:t xml:space="preserve">, Internet Explorer, Google </w:t>
            </w:r>
            <w:proofErr w:type="spellStart"/>
            <w:r>
              <w:t>Chrome</w:t>
            </w:r>
            <w:proofErr w:type="spellEnd"/>
            <w:r>
              <w:t>, Mozilla Firefox, Apple Safari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 xml:space="preserve">Microsoft </w:t>
            </w:r>
            <w:proofErr w:type="spellStart"/>
            <w:r>
              <w:t>Edge</w:t>
            </w:r>
            <w:proofErr w:type="spellEnd"/>
            <w:r>
              <w:t xml:space="preserve">, Internet Explorer, Google </w:t>
            </w:r>
            <w:proofErr w:type="spellStart"/>
            <w:r>
              <w:t>Chrome</w:t>
            </w:r>
            <w:proofErr w:type="spellEnd"/>
            <w:r>
              <w:t>, Mozilla Firefox, Apple Safari</w:t>
            </w:r>
          </w:p>
        </w:tc>
      </w:tr>
      <w:tr w:rsidR="0028663F" w:rsidTr="009E1611">
        <w:trPr>
          <w:trHeight w:val="615"/>
        </w:trPr>
        <w:tc>
          <w:tcPr>
            <w:tcW w:w="1470" w:type="dxa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Desarrollador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 xml:space="preserve">Oracle </w:t>
            </w:r>
            <w:proofErr w:type="spellStart"/>
            <w:r>
              <w:t>Corporation</w:t>
            </w:r>
            <w:proofErr w:type="spellEnd"/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 xml:space="preserve">Oracle </w:t>
            </w:r>
            <w:proofErr w:type="spellStart"/>
            <w:r>
              <w:t>Corporation</w:t>
            </w:r>
            <w:proofErr w:type="spellEnd"/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 xml:space="preserve">Oracle </w:t>
            </w:r>
            <w:proofErr w:type="spellStart"/>
            <w:r>
              <w:t>Corporation</w:t>
            </w:r>
            <w:proofErr w:type="spellEnd"/>
          </w:p>
        </w:tc>
      </w:tr>
      <w:tr w:rsidR="0028663F" w:rsidTr="009E1611">
        <w:trPr>
          <w:trHeight w:val="2415"/>
        </w:trPr>
        <w:tc>
          <w:tcPr>
            <w:tcW w:w="1470" w:type="dxa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Interfaz de usuario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>Gráfica, similar a Windows, permite administrar servidores y bases de datos de manera fácil y rápida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 xml:space="preserve">Similar a </w:t>
            </w:r>
            <w:proofErr w:type="spellStart"/>
            <w:r>
              <w:t>phpMyAdmin</w:t>
            </w:r>
            <w:proofErr w:type="spellEnd"/>
            <w:r>
              <w:t xml:space="preserve">, ofrece una amplia variedad de herramientas para trabajar con bases de datos </w:t>
            </w:r>
            <w:proofErr w:type="spellStart"/>
            <w:r>
              <w:t>MySQL</w:t>
            </w:r>
            <w:proofErr w:type="spellEnd"/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>Gráfica, ofrece herramientas avanzadas para administrar y trabajar con bases de datos Oracle</w:t>
            </w:r>
          </w:p>
        </w:tc>
      </w:tr>
      <w:tr w:rsidR="0028663F" w:rsidTr="009E1611">
        <w:trPr>
          <w:trHeight w:val="4575"/>
        </w:trPr>
        <w:tc>
          <w:tcPr>
            <w:tcW w:w="1470" w:type="dxa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Funciones soportadas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>Gestión de servidores y bases de datos, exportación e importación de datos, respaldo y restauración de bases de datos, gestión de usuarios y privilegios, monitoreo de recursos del servidor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 xml:space="preserve">Similar a </w:t>
            </w:r>
            <w:proofErr w:type="spellStart"/>
            <w:r>
              <w:t>phpMyAdmin</w:t>
            </w:r>
            <w:proofErr w:type="spellEnd"/>
            <w:r>
              <w:t xml:space="preserve">, incluye funciones de administración de bases </w:t>
            </w:r>
            <w:r>
              <w:t>de datos, respaldo y restauración, importación y exportación de datos, monitoreo de recursos del servidor, optimización de consultas SQL, y análisis de desempeño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>Ofrece un amplio conjunto de herramientas para desarrollar, administrar y optimizar bases de d</w:t>
            </w:r>
            <w:r>
              <w:t>atos Oracle, como diseñador de bases de datos, asistente para la optimización de consultas, análisis de desempeño, administración de usuarios, entre otros</w:t>
            </w:r>
          </w:p>
        </w:tc>
      </w:tr>
      <w:tr w:rsidR="0028663F" w:rsidTr="009E1611">
        <w:trPr>
          <w:trHeight w:val="975"/>
        </w:trPr>
        <w:tc>
          <w:tcPr>
            <w:tcW w:w="1470" w:type="dxa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Programación de funciones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>Básico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>Básico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>Básico</w:t>
            </w:r>
          </w:p>
        </w:tc>
      </w:tr>
      <w:tr w:rsidR="0028663F" w:rsidTr="009E1611">
        <w:trPr>
          <w:trHeight w:val="1680"/>
        </w:trPr>
        <w:tc>
          <w:tcPr>
            <w:tcW w:w="1470" w:type="dxa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Costo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>Gratuito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>Gratuito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0" w:type="dxa"/>
            </w:tcMar>
            <w:vAlign w:val="center"/>
          </w:tcPr>
          <w:p w:rsidR="0028663F" w:rsidRDefault="009E1611">
            <w:pPr>
              <w:spacing w:line="240" w:lineRule="auto"/>
              <w:jc w:val="both"/>
            </w:pPr>
            <w:r>
              <w:t>Gratuito para fines educativos, no gratuitos para fines comerciales</w:t>
            </w:r>
          </w:p>
          <w:p w:rsidR="0028663F" w:rsidRDefault="0028663F">
            <w:pPr>
              <w:spacing w:line="240" w:lineRule="auto"/>
              <w:jc w:val="both"/>
            </w:pPr>
          </w:p>
        </w:tc>
      </w:tr>
    </w:tbl>
    <w:p w:rsidR="0028663F" w:rsidRDefault="0028663F"/>
    <w:p w:rsidR="0028663F" w:rsidRDefault="0028663F"/>
    <w:p w:rsidR="0028663F" w:rsidRDefault="009E1611">
      <w:pPr>
        <w:pStyle w:val="Ttulo2"/>
      </w:pPr>
      <w:bookmarkStart w:id="8" w:name="_ijc4axnstlnl" w:colFirst="0" w:colLast="0"/>
      <w:bookmarkEnd w:id="8"/>
      <w:r>
        <w:t xml:space="preserve">¿Por qué elegimos </w:t>
      </w:r>
      <w:proofErr w:type="spellStart"/>
      <w:r>
        <w:t>PHPMyAdmin</w:t>
      </w:r>
      <w:proofErr w:type="spellEnd"/>
      <w:r>
        <w:t>?</w:t>
      </w:r>
    </w:p>
    <w:p w:rsidR="0028663F" w:rsidRDefault="009E1611">
      <w:r>
        <w:t xml:space="preserve">Consideramos que para nuestras necesidades </w:t>
      </w:r>
      <w:proofErr w:type="spellStart"/>
      <w:r>
        <w:t>phpMyAdmin</w:t>
      </w:r>
      <w:proofErr w:type="spellEnd"/>
      <w:r>
        <w:t xml:space="preserve"> es una excelente opción por varias razones:</w:t>
      </w:r>
    </w:p>
    <w:p w:rsidR="0028663F" w:rsidRDefault="009E1611">
      <w:pPr>
        <w:numPr>
          <w:ilvl w:val="0"/>
          <w:numId w:val="1"/>
        </w:numPr>
      </w:pPr>
      <w:r>
        <w:t xml:space="preserve">Facilidad de uso: </w:t>
      </w:r>
      <w:proofErr w:type="spellStart"/>
      <w:r>
        <w:t>phpMyAdmin</w:t>
      </w:r>
      <w:proofErr w:type="spellEnd"/>
      <w:r>
        <w:t xml:space="preserve"> tiene una interfaz gráfica fácil de usar, lo que facilita su aprendizaje y uso incluso por parte de personas sin experiencia previa en bases de datos.</w:t>
      </w:r>
    </w:p>
    <w:p w:rsidR="0028663F" w:rsidRDefault="009E1611">
      <w:pPr>
        <w:numPr>
          <w:ilvl w:val="0"/>
          <w:numId w:val="1"/>
        </w:numPr>
      </w:pPr>
      <w:r>
        <w:t xml:space="preserve">Herramientas integradas: </w:t>
      </w:r>
      <w:proofErr w:type="spellStart"/>
      <w:r>
        <w:t>phpMyAdmin</w:t>
      </w:r>
      <w:proofErr w:type="spellEnd"/>
      <w:r>
        <w:t xml:space="preserve"> ofrece herramientas integradas para la g</w:t>
      </w:r>
      <w:r>
        <w:t>estión de bases de datos, lo que evita la necesidad de instalar y configurar múltiples herramientas separadas.</w:t>
      </w:r>
    </w:p>
    <w:p w:rsidR="0028663F" w:rsidRDefault="009E1611">
      <w:pPr>
        <w:numPr>
          <w:ilvl w:val="0"/>
          <w:numId w:val="1"/>
        </w:numPr>
      </w:pPr>
      <w:r>
        <w:t xml:space="preserve">Acceso remoto: </w:t>
      </w:r>
      <w:proofErr w:type="spellStart"/>
      <w:r>
        <w:t>phpMyAdmin</w:t>
      </w:r>
      <w:proofErr w:type="spellEnd"/>
      <w:r>
        <w:t xml:space="preserve"> permite el acceso remoto a las bases de datos, lo que es útil para aquellos que trabajan en equipo o para aquellos que </w:t>
      </w:r>
      <w:r>
        <w:t>necesitan acceder a sus bases de datos desde lugares distintos a su casa.</w:t>
      </w:r>
    </w:p>
    <w:p w:rsidR="0028663F" w:rsidRDefault="009E1611">
      <w:pPr>
        <w:numPr>
          <w:ilvl w:val="0"/>
          <w:numId w:val="1"/>
        </w:numPr>
      </w:pPr>
      <w:r>
        <w:t xml:space="preserve">Integración con Apache y PHP: </w:t>
      </w:r>
      <w:proofErr w:type="spellStart"/>
      <w:r>
        <w:t>phpMyAdmin</w:t>
      </w:r>
      <w:proofErr w:type="spellEnd"/>
      <w:r>
        <w:t xml:space="preserve"> es una herramienta que funciona directamente con el servidor web Apache y el lenguaje de programación PHP, lo que facilita su implementación </w:t>
      </w:r>
      <w:r>
        <w:t xml:space="preserve">y configuración en entornos de desarrollo basados en PHP y </w:t>
      </w:r>
      <w:proofErr w:type="spellStart"/>
      <w:r>
        <w:t>MySQL</w:t>
      </w:r>
      <w:proofErr w:type="spellEnd"/>
      <w:r>
        <w:t xml:space="preserve"> en el caso de que se le quiera dar un seguimiento a este proyecto.</w:t>
      </w:r>
    </w:p>
    <w:p w:rsidR="0028663F" w:rsidRDefault="0028663F">
      <w:pPr>
        <w:ind w:left="720"/>
      </w:pPr>
    </w:p>
    <w:p w:rsidR="0028663F" w:rsidRDefault="0028663F">
      <w:pPr>
        <w:ind w:left="720"/>
      </w:pPr>
    </w:p>
    <w:p w:rsidR="0028663F" w:rsidRDefault="0028663F">
      <w:bookmarkStart w:id="9" w:name="_j455tjl5zre7" w:colFirst="0" w:colLast="0"/>
      <w:bookmarkStart w:id="10" w:name="_GoBack"/>
      <w:bookmarkEnd w:id="9"/>
      <w:bookmarkEnd w:id="10"/>
    </w:p>
    <w:p w:rsidR="0028663F" w:rsidRDefault="009E1611">
      <w:pPr>
        <w:pStyle w:val="Ttulo3"/>
        <w:rPr>
          <w:b/>
        </w:rPr>
      </w:pPr>
      <w:bookmarkStart w:id="11" w:name="_u0vn3uiu8xl" w:colFirst="0" w:colLast="0"/>
      <w:bookmarkEnd w:id="11"/>
      <w:r>
        <w:rPr>
          <w:b/>
        </w:rPr>
        <w:t>Conclusión.</w:t>
      </w:r>
    </w:p>
    <w:p w:rsidR="0028663F" w:rsidRDefault="009E1611">
      <w:r>
        <w:t xml:space="preserve">Cada uno de estos sistemas de gestión de bases de datos tiene sus propias ventajas y desventajas. Oracle, por ejemplo, es ampliamente utilizado en el ámbito empresarial, pero su curva de aprendizaje puede ser más pronunciada.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, por otro lado</w:t>
      </w:r>
      <w:r>
        <w:t xml:space="preserve">, es gratuito y ofrece un buen equilibrio entre características y precio. Finalmente, </w:t>
      </w:r>
      <w:proofErr w:type="spellStart"/>
      <w:r>
        <w:t>phpMyAdmin</w:t>
      </w:r>
      <w:proofErr w:type="spellEnd"/>
      <w:r>
        <w:t xml:space="preserve"> es una herramienta open </w:t>
      </w:r>
      <w:proofErr w:type="spellStart"/>
      <w:r>
        <w:t>source</w:t>
      </w:r>
      <w:proofErr w:type="spellEnd"/>
      <w:r>
        <w:t xml:space="preserve"> que se adapta perfectamente a los proyectos de desarrollo web y ofrece un buen rendimiento.</w:t>
      </w:r>
    </w:p>
    <w:p w:rsidR="0028663F" w:rsidRDefault="0028663F"/>
    <w:p w:rsidR="0028663F" w:rsidRDefault="0028663F">
      <w:pPr>
        <w:ind w:left="720"/>
      </w:pPr>
    </w:p>
    <w:p w:rsidR="0028663F" w:rsidRDefault="009E1611">
      <w:pPr>
        <w:pStyle w:val="Ttulo3"/>
        <w:rPr>
          <w:b/>
        </w:rPr>
      </w:pPr>
      <w:bookmarkStart w:id="12" w:name="_8y90qur4sx1h" w:colFirst="0" w:colLast="0"/>
      <w:bookmarkEnd w:id="12"/>
      <w:r>
        <w:rPr>
          <w:b/>
        </w:rPr>
        <w:t>Referencias:</w:t>
      </w:r>
    </w:p>
    <w:p w:rsidR="0028663F" w:rsidRDefault="0028663F"/>
    <w:p w:rsidR="0028663F" w:rsidRDefault="0028663F"/>
    <w:p w:rsidR="0028663F" w:rsidRDefault="009E1611">
      <w:proofErr w:type="spellStart"/>
      <w:r>
        <w:t>PhpMyAdmin</w:t>
      </w:r>
      <w:proofErr w:type="spellEnd"/>
      <w:r>
        <w:t>. (s.f.).</w:t>
      </w:r>
      <w:r>
        <w:t xml:space="preserve">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8">
        <w:r>
          <w:rPr>
            <w:color w:val="1155CC"/>
            <w:u w:val="single"/>
          </w:rPr>
          <w:t>https://www.phpmyadmin.net/</w:t>
        </w:r>
      </w:hyperlink>
    </w:p>
    <w:p w:rsidR="0028663F" w:rsidRDefault="0028663F"/>
    <w:p w:rsidR="0028663F" w:rsidRDefault="009E1611">
      <w:r>
        <w:t xml:space="preserve">Oracle SQL </w:t>
      </w:r>
      <w:proofErr w:type="spellStart"/>
      <w:r>
        <w:t>Developer</w:t>
      </w:r>
      <w:proofErr w:type="spellEnd"/>
      <w:r>
        <w:t xml:space="preserve">. (s.f.).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Oracle SQL </w:t>
      </w:r>
      <w:proofErr w:type="spellStart"/>
      <w:r>
        <w:t>Developer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9">
        <w:r>
          <w:rPr>
            <w:color w:val="1155CC"/>
            <w:u w:val="single"/>
          </w:rPr>
          <w:t>https://www.oracle.com/tools/downloads/sqldev-downloads.html</w:t>
        </w:r>
      </w:hyperlink>
    </w:p>
    <w:p w:rsidR="0028663F" w:rsidRDefault="0028663F"/>
    <w:p w:rsidR="0028663F" w:rsidRDefault="009E1611"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. (s.f.).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Management.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10">
        <w:r>
          <w:rPr>
            <w:color w:val="1155CC"/>
            <w:u w:val="single"/>
          </w:rPr>
          <w:t>https:</w:t>
        </w:r>
        <w:r>
          <w:rPr>
            <w:color w:val="1155CC"/>
            <w:u w:val="single"/>
          </w:rPr>
          <w:t>//www.mysql.com/products/workbench/</w:t>
        </w:r>
      </w:hyperlink>
    </w:p>
    <w:p w:rsidR="0028663F" w:rsidRDefault="0028663F"/>
    <w:p w:rsidR="0028663F" w:rsidRDefault="009E1611">
      <w:r>
        <w:t xml:space="preserve">Fernández, P. (2017). Diseño de bases de datos en tiempo real y </w:t>
      </w:r>
      <w:proofErr w:type="spellStart"/>
      <w:r>
        <w:t>big</w:t>
      </w:r>
      <w:proofErr w:type="spellEnd"/>
      <w:r>
        <w:t xml:space="preserve"> data: Conceptos y aplicaciones en la gestión de la información y la toma de decisiones en la era digital. Editorial Anaya Multimedia.</w:t>
      </w:r>
    </w:p>
    <w:sectPr w:rsidR="002866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04BD"/>
    <w:multiLevelType w:val="multilevel"/>
    <w:tmpl w:val="0268CC5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3F"/>
    <w:rsid w:val="0028663F"/>
    <w:rsid w:val="009E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004AF7-483C-45AE-B1B1-312551EB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myadmin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mysql.com/products/workben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tools/downloads/sqldev-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1158</Words>
  <Characters>6371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2023-12-06T17:16:00Z</dcterms:created>
  <dcterms:modified xsi:type="dcterms:W3CDTF">2023-12-06T17:16:00Z</dcterms:modified>
</cp:coreProperties>
</file>