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0"/>
          <w:szCs w:val="40"/>
        </w:rPr>
      </w:pPr>
      <w:r w:rsidDel="00000000" w:rsidR="00000000" w:rsidRPr="00000000">
        <w:rPr>
          <w:sz w:val="40"/>
          <w:szCs w:val="40"/>
          <w:rtl w:val="0"/>
        </w:rPr>
        <w:t xml:space="preserve">GenderMag Facets Survey</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pacing w:after="0" w:line="276"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From the GenderMag Project (</w:t>
      </w:r>
      <w:hyperlink r:id="rId6">
        <w:r w:rsidDel="00000000" w:rsidR="00000000" w:rsidRPr="00000000">
          <w:rPr>
            <w:rFonts w:ascii="Calibri" w:cs="Calibri" w:eastAsia="Calibri" w:hAnsi="Calibri"/>
            <w:color w:val="0563c1"/>
            <w:sz w:val="28"/>
            <w:szCs w:val="28"/>
            <w:u w:val="single"/>
            <w:rtl w:val="0"/>
          </w:rPr>
          <w:t xml:space="preserve">http://gendermag.org</w:t>
        </w:r>
      </w:hyperlink>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pacing w:after="0" w:line="276" w:lineRule="auto"/>
        <w:jc w:val="cente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pacing w:after="0" w:line="276" w:lineRule="auto"/>
        <w:jc w:val="center"/>
        <w:rPr>
          <w:sz w:val="28"/>
          <w:szCs w:val="28"/>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Where available, how to cite: ACM Digital Library. It’s in the supplemental materials for this paper: </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pacing w:after="0" w:line="276" w:lineRule="auto"/>
        <w:ind w:left="36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[Vorvoreanu et al. 2019] Mihaela Vorvoreanu, Lingyi Zhang, Yun-Han Huang, Claudia Hilderbrand, Zoe Steine-Hanson, Margaret Burnett, “From Gender Biases to Gender-Inclusive Design: An Empirical Investigation”, 2019 CHI Conference on Human Factors in Computing Systems Proceedings (CHI 2019), May 4-9, 2019, Glasgow, Scotland, UK. ACM, New York, NY, USA. Paper 53. 14 pages.  </w:t>
      </w:r>
      <w:hyperlink r:id="rId7">
        <w:r w:rsidDel="00000000" w:rsidR="00000000" w:rsidRPr="00000000">
          <w:rPr>
            <w:rFonts w:ascii="Calibri" w:cs="Calibri" w:eastAsia="Calibri" w:hAnsi="Calibri"/>
            <w:color w:val="0563c1"/>
            <w:u w:val="single"/>
            <w:rtl w:val="0"/>
          </w:rPr>
          <w:t xml:space="preserve">https://dl.acm.org/doi/10.1145/3290605.3300283</w:t>
        </w:r>
      </w:hyperlink>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You can also download it directly from </w:t>
      </w:r>
      <w:hyperlink r:id="rId8">
        <w:r w:rsidDel="00000000" w:rsidR="00000000" w:rsidRPr="00000000">
          <w:rPr>
            <w:rFonts w:ascii="Calibri" w:cs="Calibri" w:eastAsia="Calibri" w:hAnsi="Calibri"/>
            <w:color w:val="0563c1"/>
            <w:u w:val="single"/>
            <w:rtl w:val="0"/>
          </w:rPr>
          <w:t xml:space="preserve">http://gendermag.org</w:t>
        </w:r>
      </w:hyperlink>
      <w:r w:rsidDel="00000000" w:rsidR="00000000" w:rsidRPr="00000000">
        <w:rPr>
          <w:rtl w:val="0"/>
        </w:rPr>
      </w:r>
    </w:p>
    <w:tbl>
      <w:tblPr>
        <w:tblStyle w:val="Table1"/>
        <w:tblW w:w="1440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9000"/>
        <w:gridCol w:w="600"/>
        <w:gridCol w:w="600"/>
        <w:gridCol w:w="600"/>
        <w:gridCol w:w="600"/>
        <w:gridCol w:w="600"/>
        <w:gridCol w:w="600"/>
        <w:gridCol w:w="600"/>
        <w:gridCol w:w="600"/>
        <w:gridCol w:w="600"/>
        <w:tblGridChange w:id="0">
          <w:tblGrid>
            <w:gridCol w:w="9000"/>
            <w:gridCol w:w="600"/>
            <w:gridCol w:w="600"/>
            <w:gridCol w:w="600"/>
            <w:gridCol w:w="600"/>
            <w:gridCol w:w="600"/>
            <w:gridCol w:w="600"/>
            <w:gridCol w:w="600"/>
            <w:gridCol w:w="600"/>
            <w:gridCol w:w="600"/>
          </w:tblGrid>
        </w:tblGridChange>
      </w:tblGrid>
      <w:tr>
        <w:trPr>
          <w:cantSplit w:val="0"/>
          <w:trHeight w:val="24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pageBreakBefore w:val="0"/>
              <w:widowControl w:val="0"/>
              <w:spacing w:line="276" w:lineRule="auto"/>
              <w:rPr>
                <w:rFonts w:ascii="Calibri" w:cs="Calibri" w:eastAsia="Calibri" w:hAnsi="Calibri"/>
                <w:b w:val="1"/>
                <w:color w:val="000000"/>
              </w:rPr>
            </w:pPr>
            <w:r w:rsidDel="00000000" w:rsidR="00000000" w:rsidRPr="00000000">
              <w:rPr>
                <w:rtl w:val="0"/>
              </w:rPr>
            </w:r>
          </w:p>
        </w:tc>
        <w:tc>
          <w:tcPr>
            <w:gridSpan w:val="3"/>
            <w:tcBorders>
              <w:top w:color="000000" w:space="0" w:sz="0" w:val="nil"/>
              <w:left w:color="000000" w:space="0" w:sz="0" w:val="nil"/>
              <w:bottom w:color="a6a6a6" w:space="0" w:sz="4" w:val="single"/>
              <w:right w:color="000000" w:space="0" w:sz="0" w:val="nil"/>
            </w:tcBorders>
            <w:shd w:fill="auto" w:val="clear"/>
            <w:tcMar>
              <w:left w:w="0.0" w:type="dxa"/>
            </w:tcMar>
          </w:tcPr>
          <w:p w:rsidR="00000000" w:rsidDel="00000000" w:rsidP="00000000" w:rsidRDefault="00000000" w:rsidRPr="00000000" w14:paraId="0000000A">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Disagree</w:t>
            </w:r>
          </w:p>
          <w:p w:rsidR="00000000" w:rsidDel="00000000" w:rsidP="00000000" w:rsidRDefault="00000000" w:rsidRPr="00000000" w14:paraId="0000000B">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Completely</w:t>
            </w:r>
          </w:p>
        </w:tc>
        <w:tc>
          <w:tcPr>
            <w:gridSpan w:val="3"/>
            <w:tcBorders>
              <w:top w:color="000000" w:space="0" w:sz="0" w:val="nil"/>
              <w:left w:color="000000" w:space="0" w:sz="0" w:val="nil"/>
              <w:bottom w:color="a6a6a6" w:space="0" w:sz="4" w:val="single"/>
              <w:right w:color="000000" w:space="0" w:sz="0" w:val="nil"/>
            </w:tcBorders>
            <w:shd w:fill="auto" w:val="clear"/>
          </w:tcPr>
          <w:p w:rsidR="00000000" w:rsidDel="00000000" w:rsidP="00000000" w:rsidRDefault="00000000" w:rsidRPr="00000000" w14:paraId="0000000E">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Neither Agree Nor Disagree</w:t>
            </w:r>
          </w:p>
        </w:tc>
        <w:tc>
          <w:tcPr>
            <w:gridSpan w:val="3"/>
            <w:tcBorders>
              <w:top w:color="000000" w:space="0" w:sz="0" w:val="nil"/>
              <w:left w:color="000000" w:space="0" w:sz="0" w:val="nil"/>
              <w:bottom w:color="a6a6a6" w:space="0" w:sz="4" w:val="single"/>
              <w:right w:color="000000" w:space="0" w:sz="0" w:val="nil"/>
            </w:tcBorders>
            <w:shd w:fill="auto" w:val="clear"/>
            <w:tcMar>
              <w:right w:w="0.0" w:type="dxa"/>
            </w:tcMar>
          </w:tcPr>
          <w:p w:rsidR="00000000" w:rsidDel="00000000" w:rsidP="00000000" w:rsidRDefault="00000000" w:rsidRPr="00000000" w14:paraId="00000011">
            <w:pPr>
              <w:pageBreakBefore w:val="0"/>
              <w:widowControl w:val="0"/>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Agree</w:t>
            </w:r>
          </w:p>
          <w:p w:rsidR="00000000" w:rsidDel="00000000" w:rsidP="00000000" w:rsidRDefault="00000000" w:rsidRPr="00000000" w14:paraId="00000012">
            <w:pPr>
              <w:pageBreakBefore w:val="0"/>
              <w:widowControl w:val="0"/>
              <w:spacing w:line="276"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Completely</w:t>
            </w:r>
          </w:p>
        </w:tc>
      </w:tr>
      <w:tr>
        <w:trPr>
          <w:cantSplit w:val="0"/>
          <w:trHeight w:val="241" w:hRule="atLeast"/>
          <w:tblHeader w:val="0"/>
        </w:trPr>
        <w:tc>
          <w:tcPr>
            <w:tcBorders>
              <w:top w:color="000000" w:space="0" w:sz="0" w:val="nil"/>
              <w:left w:color="000000" w:space="0" w:sz="0" w:val="nil"/>
              <w:bottom w:color="000000" w:space="0" w:sz="0" w:val="nil"/>
              <w:right w:color="a6a6a6" w:space="0" w:sz="4" w:val="single"/>
            </w:tcBorders>
            <w:shd w:fill="auto" w:val="clear"/>
          </w:tcPr>
          <w:p w:rsidR="00000000" w:rsidDel="00000000" w:rsidP="00000000" w:rsidRDefault="00000000" w:rsidRPr="00000000" w14:paraId="00000015">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I am able to use &lt;insert type of technology&gt; when...</w:t>
            </w:r>
          </w:p>
        </w:tc>
        <w:tc>
          <w:tcPr>
            <w:tcBorders>
              <w:top w:color="a6a6a6" w:space="0" w:sz="4" w:val="single"/>
              <w:left w:color="a6a6a6" w:space="0" w:sz="4" w:val="single"/>
              <w:bottom w:color="a6a6a6" w:space="0" w:sz="4" w:val="single"/>
              <w:right w:color="000000" w:space="0" w:sz="0" w:val="nil"/>
            </w:tcBorders>
            <w:shd w:fill="dbdbdb" w:val="clear"/>
          </w:tcPr>
          <w:p w:rsidR="00000000" w:rsidDel="00000000" w:rsidP="00000000" w:rsidRDefault="00000000" w:rsidRPr="00000000" w14:paraId="00000016">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a6a6a6" w:space="0" w:sz="4" w:val="single"/>
              <w:left w:color="000000" w:space="0" w:sz="0" w:val="nil"/>
              <w:bottom w:color="a6a6a6" w:space="0" w:sz="4" w:val="single"/>
              <w:right w:color="000000" w:space="0" w:sz="0" w:val="nil"/>
            </w:tcBorders>
            <w:shd w:fill="dbdbdb" w:val="clear"/>
          </w:tcPr>
          <w:p w:rsidR="00000000" w:rsidDel="00000000" w:rsidP="00000000" w:rsidRDefault="00000000" w:rsidRPr="00000000" w14:paraId="00000017">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a6a6a6" w:space="0" w:sz="4" w:val="single"/>
              <w:left w:color="000000" w:space="0" w:sz="0" w:val="nil"/>
              <w:bottom w:color="a6a6a6" w:space="0" w:sz="4" w:val="single"/>
              <w:right w:color="000000" w:space="0" w:sz="0" w:val="nil"/>
            </w:tcBorders>
            <w:shd w:fill="dbdbdb" w:val="clear"/>
          </w:tcPr>
          <w:p w:rsidR="00000000" w:rsidDel="00000000" w:rsidP="00000000" w:rsidRDefault="00000000" w:rsidRPr="00000000" w14:paraId="00000018">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a6a6a6" w:space="0" w:sz="4" w:val="single"/>
              <w:left w:color="000000" w:space="0" w:sz="0" w:val="nil"/>
              <w:bottom w:color="a6a6a6" w:space="0" w:sz="4" w:val="single"/>
              <w:right w:color="000000" w:space="0" w:sz="0" w:val="nil"/>
            </w:tcBorders>
            <w:shd w:fill="dbdbdb" w:val="clear"/>
          </w:tcPr>
          <w:p w:rsidR="00000000" w:rsidDel="00000000" w:rsidP="00000000" w:rsidRDefault="00000000" w:rsidRPr="00000000" w14:paraId="00000019">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a6a6a6" w:space="0" w:sz="4" w:val="single"/>
              <w:left w:color="000000" w:space="0" w:sz="0" w:val="nil"/>
              <w:bottom w:color="a6a6a6" w:space="0" w:sz="4" w:val="single"/>
              <w:right w:color="000000" w:space="0" w:sz="0" w:val="nil"/>
            </w:tcBorders>
            <w:shd w:fill="dbdbdb" w:val="clear"/>
          </w:tcPr>
          <w:p w:rsidR="00000000" w:rsidDel="00000000" w:rsidP="00000000" w:rsidRDefault="00000000" w:rsidRPr="00000000" w14:paraId="0000001A">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a6a6a6" w:space="0" w:sz="4" w:val="single"/>
              <w:left w:color="000000" w:space="0" w:sz="0" w:val="nil"/>
              <w:bottom w:color="a6a6a6" w:space="0" w:sz="4" w:val="single"/>
              <w:right w:color="000000" w:space="0" w:sz="0" w:val="nil"/>
            </w:tcBorders>
            <w:shd w:fill="dbdbdb" w:val="clear"/>
          </w:tcPr>
          <w:p w:rsidR="00000000" w:rsidDel="00000000" w:rsidP="00000000" w:rsidRDefault="00000000" w:rsidRPr="00000000" w14:paraId="0000001B">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a6a6a6" w:space="0" w:sz="4" w:val="single"/>
              <w:left w:color="000000" w:space="0" w:sz="0" w:val="nil"/>
              <w:bottom w:color="a6a6a6" w:space="0" w:sz="4" w:val="single"/>
              <w:right w:color="000000" w:space="0" w:sz="0" w:val="nil"/>
            </w:tcBorders>
            <w:shd w:fill="dbdbdb" w:val="clear"/>
          </w:tcPr>
          <w:p w:rsidR="00000000" w:rsidDel="00000000" w:rsidP="00000000" w:rsidRDefault="00000000" w:rsidRPr="00000000" w14:paraId="0000001C">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a6a6a6" w:space="0" w:sz="4" w:val="single"/>
              <w:left w:color="000000" w:space="0" w:sz="0" w:val="nil"/>
              <w:bottom w:color="a6a6a6" w:space="0" w:sz="4" w:val="single"/>
              <w:right w:color="000000" w:space="0" w:sz="0" w:val="nil"/>
            </w:tcBorders>
            <w:shd w:fill="dbdbdb" w:val="clear"/>
          </w:tcPr>
          <w:p w:rsidR="00000000" w:rsidDel="00000000" w:rsidP="00000000" w:rsidRDefault="00000000" w:rsidRPr="00000000" w14:paraId="0000001D">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a6a6a6" w:space="0" w:sz="4" w:val="single"/>
              <w:left w:color="000000" w:space="0" w:sz="0" w:val="nil"/>
              <w:bottom w:color="a6a6a6" w:space="0" w:sz="4" w:val="single"/>
              <w:right w:color="a6a6a6" w:space="0" w:sz="4" w:val="single"/>
            </w:tcBorders>
            <w:shd w:fill="dbdbdb" w:val="clear"/>
          </w:tcPr>
          <w:p w:rsidR="00000000" w:rsidDel="00000000" w:rsidP="00000000" w:rsidRDefault="00000000" w:rsidRPr="00000000" w14:paraId="0000001E">
            <w:pPr>
              <w:pageBreakBefore w:val="0"/>
              <w:widowControl w:val="0"/>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r>
      <w:tr>
        <w:trPr>
          <w:cantSplit w:val="0"/>
          <w:trHeight w:val="134" w:hRule="atLeast"/>
          <w:tblHeader w:val="0"/>
        </w:trPr>
        <w:tc>
          <w:tcPr>
            <w:tcBorders>
              <w:top w:color="000000" w:space="0" w:sz="0" w:val="nil"/>
              <w:left w:color="000000" w:space="0" w:sz="0" w:val="nil"/>
              <w:bottom w:color="000000" w:space="0" w:sz="0" w:val="nil"/>
              <w:right w:color="a6a6a6" w:space="0" w:sz="4" w:val="single"/>
            </w:tcBorders>
          </w:tcPr>
          <w:p w:rsidR="00000000" w:rsidDel="00000000" w:rsidP="00000000" w:rsidRDefault="00000000" w:rsidRPr="00000000" w14:paraId="0000001F">
            <w:pPr>
              <w:pageBreakBefore w:val="0"/>
              <w:widowControl w:val="0"/>
              <w:spacing w:line="276" w:lineRule="auto"/>
              <w:ind w:left="432" w:firstLine="0"/>
              <w:rPr>
                <w:rFonts w:ascii="Calibri" w:cs="Calibri" w:eastAsia="Calibri" w:hAnsi="Calibri"/>
                <w:color w:val="000000"/>
              </w:rPr>
            </w:pPr>
            <w:r w:rsidDel="00000000" w:rsidR="00000000" w:rsidRPr="00000000">
              <w:rPr>
                <w:rFonts w:ascii="Calibri" w:cs="Calibri" w:eastAsia="Calibri" w:hAnsi="Calibri"/>
                <w:rtl w:val="0"/>
              </w:rPr>
              <w:t xml:space="preserve">a. I have just the built-in help for assistance.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28">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deded" w:val="clear"/>
          </w:tcPr>
          <w:p w:rsidR="00000000" w:rsidDel="00000000" w:rsidP="00000000" w:rsidRDefault="00000000" w:rsidRPr="00000000" w14:paraId="00000029">
            <w:pPr>
              <w:pageBreakBefore w:val="0"/>
              <w:widowControl w:val="0"/>
              <w:spacing w:line="276" w:lineRule="auto"/>
              <w:ind w:left="432" w:firstLine="0"/>
              <w:rPr>
                <w:rFonts w:ascii="Calibri" w:cs="Calibri" w:eastAsia="Calibri" w:hAnsi="Calibri"/>
                <w:color w:val="000000"/>
              </w:rPr>
            </w:pPr>
            <w:r w:rsidDel="00000000" w:rsidR="00000000" w:rsidRPr="00000000">
              <w:rPr>
                <w:rFonts w:ascii="Calibri" w:cs="Calibri" w:eastAsia="Calibri" w:hAnsi="Calibri"/>
                <w:rtl w:val="0"/>
              </w:rPr>
              <w:t xml:space="preserve">b. I have seen someone else using it before trying it myself.</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2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2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2C">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2D">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2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2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3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3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32">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tcPr>
          <w:p w:rsidR="00000000" w:rsidDel="00000000" w:rsidP="00000000" w:rsidRDefault="00000000" w:rsidRPr="00000000" w14:paraId="00000033">
            <w:pPr>
              <w:pageBreakBefore w:val="0"/>
              <w:widowControl w:val="0"/>
              <w:spacing w:line="276" w:lineRule="auto"/>
              <w:ind w:left="432" w:firstLine="0"/>
              <w:rPr>
                <w:rFonts w:ascii="Calibri" w:cs="Calibri" w:eastAsia="Calibri" w:hAnsi="Calibri"/>
                <w:color w:val="000000"/>
              </w:rPr>
            </w:pPr>
            <w:r w:rsidDel="00000000" w:rsidR="00000000" w:rsidRPr="00000000">
              <w:rPr>
                <w:rFonts w:ascii="Calibri" w:cs="Calibri" w:eastAsia="Calibri" w:hAnsi="Calibri"/>
                <w:rtl w:val="0"/>
              </w:rPr>
              <w:t xml:space="preserve">c. no one is around to help if I need it.</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8">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9">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3C">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deded" w:val="clear"/>
          </w:tcPr>
          <w:p w:rsidR="00000000" w:rsidDel="00000000" w:rsidP="00000000" w:rsidRDefault="00000000" w:rsidRPr="00000000" w14:paraId="0000003D">
            <w:pPr>
              <w:pageBreakBefore w:val="0"/>
              <w:widowControl w:val="0"/>
              <w:spacing w:line="276" w:lineRule="auto"/>
              <w:ind w:left="432" w:firstLine="0"/>
              <w:rPr>
                <w:rFonts w:ascii="Calibri" w:cs="Calibri" w:eastAsia="Calibri" w:hAnsi="Calibri"/>
                <w:color w:val="000000"/>
              </w:rPr>
            </w:pPr>
            <w:r w:rsidDel="00000000" w:rsidR="00000000" w:rsidRPr="00000000">
              <w:rPr>
                <w:rFonts w:ascii="Calibri" w:cs="Calibri" w:eastAsia="Calibri" w:hAnsi="Calibri"/>
                <w:rtl w:val="0"/>
              </w:rPr>
              <w:t xml:space="preserve">d. someone else has helped me get started.</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3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3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4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4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4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4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4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4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46">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tcPr>
          <w:p w:rsidR="00000000" w:rsidDel="00000000" w:rsidP="00000000" w:rsidRDefault="00000000" w:rsidRPr="00000000" w14:paraId="00000047">
            <w:pPr>
              <w:pageBreakBefore w:val="0"/>
              <w:widowControl w:val="0"/>
              <w:spacing w:line="276" w:lineRule="auto"/>
              <w:ind w:left="432" w:firstLine="0"/>
              <w:rPr>
                <w:rFonts w:ascii="Calibri" w:cs="Calibri" w:eastAsia="Calibri" w:hAnsi="Calibri"/>
                <w:color w:val="000000"/>
              </w:rPr>
            </w:pPr>
            <w:r w:rsidDel="00000000" w:rsidR="00000000" w:rsidRPr="00000000">
              <w:rPr>
                <w:rFonts w:ascii="Calibri" w:cs="Calibri" w:eastAsia="Calibri" w:hAnsi="Calibri"/>
                <w:rtl w:val="0"/>
              </w:rPr>
              <w:t xml:space="preserve">e. someone shows me how to do it first.</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8">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9">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C">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D">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4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0">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deded" w:val="clear"/>
          </w:tcPr>
          <w:p w:rsidR="00000000" w:rsidDel="00000000" w:rsidP="00000000" w:rsidRDefault="00000000" w:rsidRPr="00000000" w14:paraId="00000051">
            <w:pPr>
              <w:pageBreakBefore w:val="0"/>
              <w:widowControl w:val="0"/>
              <w:spacing w:line="276" w:lineRule="auto"/>
              <w:ind w:left="432" w:firstLine="0"/>
              <w:rPr>
                <w:rFonts w:ascii="Calibri" w:cs="Calibri" w:eastAsia="Calibri" w:hAnsi="Calibri"/>
                <w:color w:val="000000"/>
              </w:rPr>
            </w:pPr>
            <w:r w:rsidDel="00000000" w:rsidR="00000000" w:rsidRPr="00000000">
              <w:rPr>
                <w:rFonts w:ascii="Calibri" w:cs="Calibri" w:eastAsia="Calibri" w:hAnsi="Calibri"/>
                <w:rtl w:val="0"/>
              </w:rPr>
              <w:t xml:space="preserve">f. I have used similar technology before, to do the same task.</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5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5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5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5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5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5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58">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59">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5A">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tcPr>
          <w:p w:rsidR="00000000" w:rsidDel="00000000" w:rsidP="00000000" w:rsidRDefault="00000000" w:rsidRPr="00000000" w14:paraId="0000005B">
            <w:pPr>
              <w:pageBreakBefore w:val="0"/>
              <w:widowControl w:val="0"/>
              <w:spacing w:line="276" w:lineRule="auto"/>
              <w:ind w:left="432" w:firstLine="0"/>
              <w:rPr>
                <w:rFonts w:ascii="Calibri" w:cs="Calibri" w:eastAsia="Calibri" w:hAnsi="Calibri"/>
              </w:rPr>
            </w:pPr>
            <w:r w:rsidDel="00000000" w:rsidR="00000000" w:rsidRPr="00000000">
              <w:rPr>
                <w:rFonts w:ascii="Calibri" w:cs="Calibri" w:eastAsia="Calibri" w:hAnsi="Calibri"/>
                <w:rtl w:val="0"/>
              </w:rPr>
              <w:t xml:space="preserve">g. I have never used anything like it before.</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C">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D">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5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6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6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6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6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64">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deded" w:val="clear"/>
          </w:tcPr>
          <w:p w:rsidR="00000000" w:rsidDel="00000000" w:rsidP="00000000" w:rsidRDefault="00000000" w:rsidRPr="00000000" w14:paraId="00000065">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 I am not confident about my ability to use and learn &lt;insert type of technology&gt;. I have other strengths.</w:t>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6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6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68">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69">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6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6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6C">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6D">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6E">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auto" w:val="clear"/>
          </w:tcPr>
          <w:p w:rsidR="00000000" w:rsidDel="00000000" w:rsidP="00000000" w:rsidRDefault="00000000" w:rsidRPr="00000000" w14:paraId="0000006F">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 I make time to explore &lt;insert type of technology&gt; that is not critical to my job.</w:t>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7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7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7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7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7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7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7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7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78">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7e6e6" w:val="clear"/>
          </w:tcPr>
          <w:p w:rsidR="00000000" w:rsidDel="00000000" w:rsidP="00000000" w:rsidRDefault="00000000" w:rsidRPr="00000000" w14:paraId="00000079">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 One reason I spend time and money on &lt;insert type of technology&gt; is because it's a way for me to look good with peers.</w:t>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7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7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7C">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7D">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7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7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8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8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82">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auto" w:val="clear"/>
          </w:tcPr>
          <w:p w:rsidR="00000000" w:rsidDel="00000000" w:rsidP="00000000" w:rsidRDefault="00000000" w:rsidRPr="00000000" w14:paraId="00000083">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 It's fun to try new &lt;insert type of technology&gt; that is not yet available to everyone, such as being a participant in beta programs to test unfinished &lt;insert type of technology&gt;.</w:t>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8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8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8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8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88">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89">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8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8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8C">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7e6e6" w:val="clear"/>
          </w:tcPr>
          <w:p w:rsidR="00000000" w:rsidDel="00000000" w:rsidP="00000000" w:rsidRDefault="00000000" w:rsidRPr="00000000" w14:paraId="0000008D">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 I enjoy finding the lesser-known features and capabilities of the &lt;insert type of technology&gt; I use.</w:t>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8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8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9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9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9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9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9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9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96">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auto" w:val="clear"/>
          </w:tcPr>
          <w:p w:rsidR="00000000" w:rsidDel="00000000" w:rsidP="00000000" w:rsidRDefault="00000000" w:rsidRPr="00000000" w14:paraId="00000097">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 I explore areas of &lt;insert type of technology&gt; before it is time for me to use it.</w:t>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98">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99">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9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9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9C">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9D">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9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9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A0">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7e6e6" w:val="clear"/>
          </w:tcPr>
          <w:p w:rsidR="00000000" w:rsidDel="00000000" w:rsidP="00000000" w:rsidRDefault="00000000" w:rsidRPr="00000000" w14:paraId="000000A1">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rtl w:val="0"/>
              </w:rPr>
              <w:t xml:space="preserve">8. I'm never satisfied with the default settings for my </w:t>
            </w:r>
            <w:r w:rsidDel="00000000" w:rsidR="00000000" w:rsidRPr="00000000">
              <w:rPr>
                <w:rFonts w:ascii="Calibri" w:cs="Calibri" w:eastAsia="Calibri" w:hAnsi="Calibri"/>
                <w:color w:val="000000"/>
                <w:rtl w:val="0"/>
              </w:rPr>
              <w:t xml:space="preserve">&lt;insert type of technology&gt;</w:t>
            </w:r>
            <w:r w:rsidDel="00000000" w:rsidR="00000000" w:rsidRPr="00000000">
              <w:rPr>
                <w:rFonts w:ascii="Calibri" w:cs="Calibri" w:eastAsia="Calibri" w:hAnsi="Calibri"/>
                <w:rtl w:val="0"/>
              </w:rPr>
              <w:t xml:space="preserve">; I customize them in some way.</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A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A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A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A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A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A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A8">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A9">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AA">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auto" w:val="clear"/>
          </w:tcPr>
          <w:p w:rsidR="00000000" w:rsidDel="00000000" w:rsidP="00000000" w:rsidRDefault="00000000" w:rsidRPr="00000000" w14:paraId="000000AB">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rtl w:val="0"/>
              </w:rPr>
              <w:t xml:space="preserve">9. I want to get things right the first time, so before I decide how to take action, I gather as much information as I can.</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AC">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AD">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A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A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B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B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B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B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B4">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7e6e6" w:val="clear"/>
          </w:tcPr>
          <w:p w:rsidR="00000000" w:rsidDel="00000000" w:rsidP="00000000" w:rsidRDefault="00000000" w:rsidRPr="00000000" w14:paraId="000000B5">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rtl w:val="0"/>
              </w:rPr>
              <w:t xml:space="preserve">10. I always do extensive research and comparison shopping before making important purchases.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B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B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B8">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B9">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B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B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BC">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BD">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BE">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auto" w:val="clear"/>
          </w:tcPr>
          <w:p w:rsidR="00000000" w:rsidDel="00000000" w:rsidP="00000000" w:rsidRDefault="00000000" w:rsidRPr="00000000" w14:paraId="000000BF">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rtl w:val="0"/>
              </w:rPr>
              <w:t xml:space="preserve">11. When a decision needs to be made, it is important to me to gather relevant details before deciding, in order to be sure of the direction we are heading.</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C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C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C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C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C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C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C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C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C8">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7e6e6" w:val="clear"/>
          </w:tcPr>
          <w:p w:rsidR="00000000" w:rsidDel="00000000" w:rsidP="00000000" w:rsidRDefault="00000000" w:rsidRPr="00000000" w14:paraId="000000C9">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rtl w:val="0"/>
              </w:rPr>
              <w:t xml:space="preserve">12. I avoid "advanced" buttons or sections in </w:t>
            </w:r>
            <w:r w:rsidDel="00000000" w:rsidR="00000000" w:rsidRPr="00000000">
              <w:rPr>
                <w:rFonts w:ascii="Calibri" w:cs="Calibri" w:eastAsia="Calibri" w:hAnsi="Calibri"/>
                <w:color w:val="000000"/>
                <w:rtl w:val="0"/>
              </w:rPr>
              <w:t xml:space="preserve">&lt;insert type of technology&gt;</w:t>
            </w:r>
            <w:r w:rsidDel="00000000" w:rsidR="00000000" w:rsidRPr="00000000">
              <w:rPr>
                <w:rFonts w:ascii="Calibri" w:cs="Calibri" w:eastAsia="Calibri" w:hAnsi="Calibri"/>
                <w:rtl w:val="0"/>
              </w:rPr>
              <w:t xml:space="preserv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C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C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CC">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CD">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C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C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D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D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7e6e6" w:val="clear"/>
          </w:tcPr>
          <w:p w:rsidR="00000000" w:rsidDel="00000000" w:rsidP="00000000" w:rsidRDefault="00000000" w:rsidRPr="00000000" w14:paraId="000000D2">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auto" w:val="clear"/>
          </w:tcPr>
          <w:p w:rsidR="00000000" w:rsidDel="00000000" w:rsidP="00000000" w:rsidRDefault="00000000" w:rsidRPr="00000000" w14:paraId="000000D3">
            <w:pPr>
              <w:pageBreakBefore w:val="0"/>
              <w:widowControl w:val="0"/>
              <w:spacing w:line="276" w:lineRule="auto"/>
              <w:rPr>
                <w:rFonts w:ascii="Calibri" w:cs="Calibri" w:eastAsia="Calibri" w:hAnsi="Calibri"/>
                <w:color w:val="000000"/>
              </w:rPr>
            </w:pPr>
            <w:r w:rsidDel="00000000" w:rsidR="00000000" w:rsidRPr="00000000">
              <w:rPr>
                <w:rFonts w:ascii="Calibri" w:cs="Calibri" w:eastAsia="Calibri" w:hAnsi="Calibri"/>
                <w:rtl w:val="0"/>
              </w:rPr>
              <w:t xml:space="preserve">13. I avoid activities that are dangerous or risky.</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D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D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D6">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D7">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D8">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D9">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DA">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DB">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auto" w:val="clear"/>
          </w:tcPr>
          <w:p w:rsidR="00000000" w:rsidDel="00000000" w:rsidP="00000000" w:rsidRDefault="00000000" w:rsidRPr="00000000" w14:paraId="000000DC">
            <w:pPr>
              <w:pageBreakBefore w:val="0"/>
              <w:widowControl w:val="0"/>
              <w:spacing w:line="276" w:lineRule="auto"/>
              <w:rPr>
                <w:rFonts w:ascii="Calibri" w:cs="Calibri" w:eastAsia="Calibri" w:hAnsi="Calibri"/>
                <w:color w:val="000000"/>
              </w:rPr>
            </w:pPr>
            <w:r w:rsidDel="00000000" w:rsidR="00000000" w:rsidRPr="00000000">
              <w:rPr>
                <w:rtl w:val="0"/>
              </w:rPr>
            </w:r>
          </w:p>
        </w:tc>
      </w:tr>
      <w:tr>
        <w:trPr>
          <w:cantSplit w:val="0"/>
          <w:trHeight w:val="57" w:hRule="atLeast"/>
          <w:tblHeader w:val="0"/>
        </w:trPr>
        <w:tc>
          <w:tcPr>
            <w:tcBorders>
              <w:top w:color="000000" w:space="0" w:sz="0" w:val="nil"/>
              <w:left w:color="000000" w:space="0" w:sz="0" w:val="nil"/>
              <w:bottom w:color="000000" w:space="0" w:sz="0" w:val="nil"/>
              <w:right w:color="a6a6a6" w:space="0" w:sz="4" w:val="single"/>
            </w:tcBorders>
            <w:shd w:fill="ededed" w:val="clear"/>
          </w:tcPr>
          <w:p w:rsidR="00000000" w:rsidDel="00000000" w:rsidP="00000000" w:rsidRDefault="00000000" w:rsidRPr="00000000" w14:paraId="000000DD">
            <w:pPr>
              <w:pageBreakBefore w:val="0"/>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14. Despite the risks, I use features in </w:t>
            </w:r>
            <w:r w:rsidDel="00000000" w:rsidR="00000000" w:rsidRPr="00000000">
              <w:rPr>
                <w:rFonts w:ascii="Calibri" w:cs="Calibri" w:eastAsia="Calibri" w:hAnsi="Calibri"/>
                <w:color w:val="000000"/>
                <w:rtl w:val="0"/>
              </w:rPr>
              <w:t xml:space="preserve">&lt;insert type of technology&gt; </w:t>
            </w:r>
            <w:r w:rsidDel="00000000" w:rsidR="00000000" w:rsidRPr="00000000">
              <w:rPr>
                <w:rFonts w:ascii="Calibri" w:cs="Calibri" w:eastAsia="Calibri" w:hAnsi="Calibri"/>
                <w:rtl w:val="0"/>
              </w:rPr>
              <w:t xml:space="preserve">that haven’t been proven to work.</w:t>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DE">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DF">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E0">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E1">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E2">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E3">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E4">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E5">
            <w:pPr>
              <w:pageBreakBefore w:val="0"/>
              <w:widowControl w:val="0"/>
              <w:spacing w:line="276" w:lineRule="auto"/>
              <w:rPr>
                <w:rFonts w:ascii="Calibri" w:cs="Calibri" w:eastAsia="Calibri" w:hAnsi="Calibri"/>
                <w:color w:val="00000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shd w:fill="ededed" w:val="clear"/>
          </w:tcPr>
          <w:p w:rsidR="00000000" w:rsidDel="00000000" w:rsidP="00000000" w:rsidRDefault="00000000" w:rsidRPr="00000000" w14:paraId="000000E6">
            <w:pPr>
              <w:pageBreakBefore w:val="0"/>
              <w:widowControl w:val="0"/>
              <w:spacing w:line="276"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8">
      <w:pPr>
        <w:pageBreakBefore w:val="0"/>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b w:val="1"/>
          <w:rtl w:val="0"/>
        </w:rPr>
        <w:t xml:space="preserve">KEY</w:t>
      </w:r>
    </w:p>
    <w:tbl>
      <w:tblPr>
        <w:tblStyle w:val="Table2"/>
        <w:tblW w:w="935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EA">
            <w:pPr>
              <w:pageBreakBefore w:val="0"/>
              <w:rPr>
                <w:b w:val="1"/>
              </w:rPr>
            </w:pPr>
            <w:r w:rsidDel="00000000" w:rsidR="00000000" w:rsidRPr="00000000">
              <w:rPr>
                <w:b w:val="1"/>
                <w:rtl w:val="0"/>
              </w:rPr>
              <w:t xml:space="preserve">If agree on Questions….</w:t>
            </w:r>
          </w:p>
        </w:tc>
        <w:tc>
          <w:tcPr>
            <w:shd w:fill="000000" w:val="clear"/>
          </w:tcPr>
          <w:p w:rsidR="00000000" w:rsidDel="00000000" w:rsidP="00000000" w:rsidRDefault="00000000" w:rsidRPr="00000000" w14:paraId="000000EB">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EC">
            <w:pPr>
              <w:pageBreakBefore w:val="0"/>
              <w:rPr>
                <w:b w:val="1"/>
              </w:rPr>
            </w:pPr>
            <w:r w:rsidDel="00000000" w:rsidR="00000000" w:rsidRPr="00000000">
              <w:rPr>
                <w:b w:val="1"/>
                <w:rtl w:val="0"/>
              </w:rPr>
              <w:t xml:space="preserve">1a, 1b, 1c, 1d, 1e, 1f, 1g</w:t>
            </w:r>
          </w:p>
        </w:tc>
        <w:tc>
          <w:tcPr/>
          <w:p w:rsidR="00000000" w:rsidDel="00000000" w:rsidP="00000000" w:rsidRDefault="00000000" w:rsidRPr="00000000" w14:paraId="000000ED">
            <w:pPr>
              <w:pageBreakBefore w:val="0"/>
              <w:rPr>
                <w:b w:val="1"/>
              </w:rPr>
            </w:pPr>
            <w:r w:rsidDel="00000000" w:rsidR="00000000" w:rsidRPr="00000000">
              <w:rPr>
                <w:b w:val="1"/>
                <w:rtl w:val="0"/>
              </w:rPr>
              <w:t xml:space="preserve">High Self Efficacy (Tim)</w:t>
            </w:r>
          </w:p>
        </w:tc>
      </w:tr>
      <w:tr>
        <w:trPr>
          <w:cantSplit w:val="0"/>
          <w:tblHeader w:val="0"/>
        </w:trPr>
        <w:tc>
          <w:tcPr/>
          <w:p w:rsidR="00000000" w:rsidDel="00000000" w:rsidP="00000000" w:rsidRDefault="00000000" w:rsidRPr="00000000" w14:paraId="000000EE">
            <w:pPr>
              <w:pageBreakBefore w:val="0"/>
              <w:rPr>
                <w:b w:val="1"/>
              </w:rPr>
            </w:pPr>
            <w:r w:rsidDel="00000000" w:rsidR="00000000" w:rsidRPr="00000000">
              <w:rPr>
                <w:b w:val="1"/>
                <w:rtl w:val="0"/>
              </w:rPr>
              <w:t xml:space="preserve">2</w:t>
            </w:r>
          </w:p>
        </w:tc>
        <w:tc>
          <w:tcPr/>
          <w:p w:rsidR="00000000" w:rsidDel="00000000" w:rsidP="00000000" w:rsidRDefault="00000000" w:rsidRPr="00000000" w14:paraId="000000EF">
            <w:pPr>
              <w:pageBreakBefore w:val="0"/>
              <w:rPr>
                <w:b w:val="1"/>
              </w:rPr>
            </w:pPr>
            <w:r w:rsidDel="00000000" w:rsidR="00000000" w:rsidRPr="00000000">
              <w:rPr>
                <w:b w:val="1"/>
                <w:rtl w:val="0"/>
              </w:rPr>
              <w:t xml:space="preserve">Low Self Efficacy (Abi)</w:t>
            </w:r>
          </w:p>
        </w:tc>
      </w:tr>
      <w:tr>
        <w:trPr>
          <w:cantSplit w:val="0"/>
          <w:tblHeader w:val="0"/>
        </w:trPr>
        <w:tc>
          <w:tcPr/>
          <w:p w:rsidR="00000000" w:rsidDel="00000000" w:rsidP="00000000" w:rsidRDefault="00000000" w:rsidRPr="00000000" w14:paraId="000000F0">
            <w:pPr>
              <w:pageBreakBefore w:val="0"/>
              <w:rPr>
                <w:b w:val="1"/>
              </w:rPr>
            </w:pPr>
            <w:r w:rsidDel="00000000" w:rsidR="00000000" w:rsidRPr="00000000">
              <w:rPr>
                <w:b w:val="1"/>
                <w:rtl w:val="0"/>
              </w:rPr>
              <w:t xml:space="preserve">3, 4, 5</w:t>
            </w:r>
          </w:p>
        </w:tc>
        <w:tc>
          <w:tcPr/>
          <w:p w:rsidR="00000000" w:rsidDel="00000000" w:rsidP="00000000" w:rsidRDefault="00000000" w:rsidRPr="00000000" w14:paraId="000000F1">
            <w:pPr>
              <w:pageBreakBefore w:val="0"/>
              <w:rPr>
                <w:b w:val="1"/>
              </w:rPr>
            </w:pPr>
            <w:r w:rsidDel="00000000" w:rsidR="00000000" w:rsidRPr="00000000">
              <w:rPr>
                <w:b w:val="1"/>
                <w:rtl w:val="0"/>
              </w:rPr>
              <w:t xml:space="preserve">Motivations: Technology for its own sake (Tim)</w:t>
            </w:r>
          </w:p>
        </w:tc>
      </w:tr>
      <w:tr>
        <w:trPr>
          <w:cantSplit w:val="0"/>
          <w:tblHeader w:val="0"/>
        </w:trPr>
        <w:tc>
          <w:tcPr/>
          <w:p w:rsidR="00000000" w:rsidDel="00000000" w:rsidP="00000000" w:rsidRDefault="00000000" w:rsidRPr="00000000" w14:paraId="000000F2">
            <w:pPr>
              <w:pageBreakBefore w:val="0"/>
              <w:rPr>
                <w:b w:val="1"/>
              </w:rPr>
            </w:pPr>
            <w:r w:rsidDel="00000000" w:rsidR="00000000" w:rsidRPr="00000000">
              <w:rPr>
                <w:b w:val="1"/>
                <w:rtl w:val="0"/>
              </w:rPr>
              <w:t xml:space="preserve">6, 7, 8</w:t>
            </w:r>
          </w:p>
        </w:tc>
        <w:tc>
          <w:tcPr/>
          <w:p w:rsidR="00000000" w:rsidDel="00000000" w:rsidP="00000000" w:rsidRDefault="00000000" w:rsidRPr="00000000" w14:paraId="000000F3">
            <w:pPr>
              <w:pageBreakBefore w:val="0"/>
              <w:rPr>
                <w:b w:val="1"/>
              </w:rPr>
            </w:pPr>
            <w:r w:rsidDel="00000000" w:rsidR="00000000" w:rsidRPr="00000000">
              <w:rPr>
                <w:b w:val="1"/>
                <w:rtl w:val="0"/>
              </w:rPr>
              <w:t xml:space="preserve">Learning: Tinkerer (Tim)</w:t>
            </w:r>
          </w:p>
        </w:tc>
      </w:tr>
      <w:tr>
        <w:trPr>
          <w:cantSplit w:val="0"/>
          <w:tblHeader w:val="0"/>
        </w:trPr>
        <w:tc>
          <w:tcPr/>
          <w:p w:rsidR="00000000" w:rsidDel="00000000" w:rsidP="00000000" w:rsidRDefault="00000000" w:rsidRPr="00000000" w14:paraId="000000F4">
            <w:pPr>
              <w:pageBreakBefore w:val="0"/>
              <w:rPr>
                <w:b w:val="1"/>
              </w:rPr>
            </w:pPr>
            <w:r w:rsidDel="00000000" w:rsidR="00000000" w:rsidRPr="00000000">
              <w:rPr>
                <w:b w:val="1"/>
                <w:rtl w:val="0"/>
              </w:rPr>
              <w:t xml:space="preserve">9, 10, 11</w:t>
            </w:r>
          </w:p>
        </w:tc>
        <w:tc>
          <w:tcPr/>
          <w:p w:rsidR="00000000" w:rsidDel="00000000" w:rsidP="00000000" w:rsidRDefault="00000000" w:rsidRPr="00000000" w14:paraId="000000F5">
            <w:pPr>
              <w:pageBreakBefore w:val="0"/>
              <w:rPr>
                <w:b w:val="1"/>
              </w:rPr>
            </w:pPr>
            <w:r w:rsidDel="00000000" w:rsidR="00000000" w:rsidRPr="00000000">
              <w:rPr>
                <w:b w:val="1"/>
                <w:rtl w:val="0"/>
              </w:rPr>
              <w:t xml:space="preserve">Comprehensive Information Processing (Abi)</w:t>
            </w:r>
          </w:p>
        </w:tc>
      </w:tr>
      <w:tr>
        <w:trPr>
          <w:cantSplit w:val="0"/>
          <w:tblHeader w:val="0"/>
        </w:trPr>
        <w:tc>
          <w:tcPr/>
          <w:p w:rsidR="00000000" w:rsidDel="00000000" w:rsidP="00000000" w:rsidRDefault="00000000" w:rsidRPr="00000000" w14:paraId="000000F6">
            <w:pPr>
              <w:pageBreakBefore w:val="0"/>
              <w:rPr>
                <w:b w:val="1"/>
              </w:rPr>
            </w:pPr>
            <w:r w:rsidDel="00000000" w:rsidR="00000000" w:rsidRPr="00000000">
              <w:rPr>
                <w:b w:val="1"/>
                <w:rtl w:val="0"/>
              </w:rPr>
              <w:t xml:space="preserve">12, 13</w:t>
            </w:r>
          </w:p>
        </w:tc>
        <w:tc>
          <w:tcPr/>
          <w:p w:rsidR="00000000" w:rsidDel="00000000" w:rsidP="00000000" w:rsidRDefault="00000000" w:rsidRPr="00000000" w14:paraId="000000F7">
            <w:pPr>
              <w:pageBreakBefore w:val="0"/>
              <w:rPr>
                <w:b w:val="1"/>
              </w:rPr>
            </w:pPr>
            <w:r w:rsidDel="00000000" w:rsidR="00000000" w:rsidRPr="00000000">
              <w:rPr>
                <w:b w:val="1"/>
                <w:rtl w:val="0"/>
              </w:rPr>
              <w:t xml:space="preserve">Risk Adverse (Abi)</w:t>
            </w:r>
          </w:p>
        </w:tc>
      </w:tr>
      <w:tr>
        <w:trPr>
          <w:cantSplit w:val="0"/>
          <w:tblHeader w:val="0"/>
        </w:trPr>
        <w:tc>
          <w:tcPr/>
          <w:p w:rsidR="00000000" w:rsidDel="00000000" w:rsidP="00000000" w:rsidRDefault="00000000" w:rsidRPr="00000000" w14:paraId="000000F8">
            <w:pPr>
              <w:pageBreakBefore w:val="0"/>
              <w:rPr>
                <w:b w:val="1"/>
              </w:rPr>
            </w:pPr>
            <w:r w:rsidDel="00000000" w:rsidR="00000000" w:rsidRPr="00000000">
              <w:rPr>
                <w:b w:val="1"/>
                <w:rtl w:val="0"/>
              </w:rPr>
              <w:t xml:space="preserve">14</w:t>
            </w:r>
          </w:p>
        </w:tc>
        <w:tc>
          <w:tcPr/>
          <w:p w:rsidR="00000000" w:rsidDel="00000000" w:rsidP="00000000" w:rsidRDefault="00000000" w:rsidRPr="00000000" w14:paraId="000000F9">
            <w:pPr>
              <w:pageBreakBefore w:val="0"/>
              <w:rPr>
                <w:b w:val="1"/>
              </w:rPr>
            </w:pPr>
            <w:r w:rsidDel="00000000" w:rsidR="00000000" w:rsidRPr="00000000">
              <w:rPr>
                <w:b w:val="1"/>
                <w:rtl w:val="0"/>
              </w:rPr>
              <w:t xml:space="preserve">NOT Risk Adverse (Tim)</w:t>
            </w:r>
          </w:p>
        </w:tc>
      </w:tr>
    </w:tbl>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Interpretation key:</w:t>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Facet values: All facet values are relative to their peers, not “absolute values”.</w:t>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of “their peers”: Unless there is some compellingly better source of data about “their peers”, we usually define “their peers” as meaning the other participants in the study. (If there are multiple treatments, we use ALL participants regardless of what treatment group they were in.).</w:t>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 vs. Abi Comparisons: For each facet, we define people more like “Tim” as being participants above the median of “their peers”, and people more like “Abi” as being participation below the median. Since we’re using median as the dividing point, that means that the number of Tim’s and Abi’s will be about equal.  What you do with participants directly on the median is up to you.  We usually call them Tims if there are slightly more Tim’s than Abi’s, or vice versa if there are more Abi’s than Tim’s.</w:t>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note: Although a few people are “pure Abi” (all 5 facets on the Abi side of the median) and a few are “pure Tim”, most have a mix of facets.  For this reason, it’s much more useful to analyze by facet (ie, all low-self-efficacy people vs all high-self-efficacy people, then all risk-averse people vs all risk-tolerant people, and so on for the other facets) than it is to lump all the facets together to classify a whole person as an Abi or Tim. (See [Vorvoreanu et al. 2019] for examples.)</w:t>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29.0" w:type="dxa"/>
        <w:left w:w="115.0" w:type="dxa"/>
        <w:bottom w:w="29.0" w:type="dxa"/>
        <w:right w:w="115.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endermag.org" TargetMode="External"/><Relationship Id="rId7" Type="http://schemas.openxmlformats.org/officeDocument/2006/relationships/hyperlink" Target="https://dl.acm.org/doi/10.1145/3290605.3300283" TargetMode="External"/><Relationship Id="rId8" Type="http://schemas.openxmlformats.org/officeDocument/2006/relationships/hyperlink" Target="http://genderma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