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London Labour Market — CEO 6-Metric Dashboard</w:t>
      </w:r>
    </w:p>
    <w:p>
      <w:pPr>
        <w:jc w:val="center"/>
      </w:pPr>
      <w:r>
        <w:t>Common design for Power BI and Tableau</w:t>
      </w:r>
    </w:p>
    <w:p>
      <w:pPr>
        <w:pStyle w:val="Heading1"/>
      </w:pPr>
      <w:r>
        <w:t>Purpose</w:t>
      </w:r>
    </w:p>
    <w:p>
      <w:r>
        <w:t>A compact executive dashboard designed to answer three questions: where labour-market pressure is concentrated, how robust the priority signal is, and what management should investigate next.</w:t>
      </w:r>
    </w:p>
    <w:p>
      <w:pPr>
        <w:pStyle w:val="Heading1"/>
      </w:pPr>
      <w:r>
        <w:t>The Six CEO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Metric</w:t>
            </w:r>
          </w:p>
        </w:tc>
        <w:tc>
          <w:tcPr>
            <w:tcW w:type="dxa" w:w="2160"/>
          </w:tcPr>
          <w:p>
            <w:r>
              <w:t>Definition</w:t>
            </w:r>
          </w:p>
        </w:tc>
        <w:tc>
          <w:tcPr>
            <w:tcW w:type="dxa" w:w="2160"/>
          </w:tcPr>
          <w:p>
            <w:r>
              <w:t>Unit</w:t>
            </w:r>
          </w:p>
        </w:tc>
      </w:tr>
      <w:tr>
        <w:tc>
          <w:tcPr>
            <w:tcW w:type="dxa" w:w="2160"/>
          </w:tcPr>
          <w:p>
            <w:r>
              <w:t>M1</w:t>
            </w:r>
          </w:p>
        </w:tc>
        <w:tc>
          <w:tcPr>
            <w:tcW w:type="dxa" w:w="2160"/>
          </w:tcPr>
          <w:p>
            <w:r>
              <w:t>Priority Boroughs</w:t>
            </w:r>
          </w:p>
        </w:tc>
        <w:tc>
          <w:tcPr>
            <w:tcW w:type="dxa" w:w="2160"/>
          </w:tcPr>
          <w:p>
            <w:r>
              <w:t>Count of boroughs classified as High Priority under the validated baseline.</w:t>
            </w:r>
          </w:p>
        </w:tc>
        <w:tc>
          <w:tcPr>
            <w:tcW w:type="dxa" w:w="2160"/>
          </w:tcPr>
          <w:p>
            <w:r>
              <w:t>Boroughs</w:t>
            </w:r>
          </w:p>
        </w:tc>
      </w:tr>
      <w:tr>
        <w:tc>
          <w:tcPr>
            <w:tcW w:type="dxa" w:w="2160"/>
          </w:tcPr>
          <w:p>
            <w:r>
              <w:t>M2</w:t>
            </w:r>
          </w:p>
        </w:tc>
        <w:tc>
          <w:tcPr>
            <w:tcW w:type="dxa" w:w="2160"/>
          </w:tcPr>
          <w:p>
            <w:r>
              <w:t>Robust Priority Boroughs</w:t>
            </w:r>
          </w:p>
        </w:tc>
        <w:tc>
          <w:tcPr>
            <w:tcW w:type="dxa" w:w="2160"/>
          </w:tcPr>
          <w:p>
            <w:r>
              <w:t>Count of High Priority boroughs that remain robust across the approved sensitivity scenarios.</w:t>
            </w:r>
          </w:p>
        </w:tc>
        <w:tc>
          <w:tcPr>
            <w:tcW w:type="dxa" w:w="2160"/>
          </w:tcPr>
          <w:p>
            <w:r>
              <w:t>Boroughs</w:t>
            </w:r>
          </w:p>
        </w:tc>
      </w:tr>
      <w:tr>
        <w:tc>
          <w:tcPr>
            <w:tcW w:type="dxa" w:w="2160"/>
          </w:tcPr>
          <w:p>
            <w:r>
              <w:t>M3</w:t>
            </w:r>
          </w:p>
        </w:tc>
        <w:tc>
          <w:tcPr>
            <w:tcW w:type="dxa" w:w="2160"/>
          </w:tcPr>
          <w:p>
            <w:r>
              <w:t>Unemployment Rate</w:t>
            </w:r>
          </w:p>
        </w:tc>
        <w:tc>
          <w:tcPr>
            <w:tcW w:type="dxa" w:w="2160"/>
          </w:tcPr>
          <w:p>
            <w:r>
              <w:t>Average validated borough unemployment rate in the selected context.</w:t>
            </w:r>
          </w:p>
        </w:tc>
        <w:tc>
          <w:tcPr>
            <w:tcW w:type="dxa" w:w="2160"/>
          </w:tcPr>
          <w:p>
            <w:r>
              <w:t>%</w:t>
            </w:r>
          </w:p>
        </w:tc>
      </w:tr>
      <w:tr>
        <w:tc>
          <w:tcPr>
            <w:tcW w:type="dxa" w:w="2160"/>
          </w:tcPr>
          <w:p>
            <w:r>
              <w:t>M4</w:t>
            </w:r>
          </w:p>
        </w:tc>
        <w:tc>
          <w:tcPr>
            <w:tcW w:type="dxa" w:w="2160"/>
          </w:tcPr>
          <w:p>
            <w:r>
              <w:t>Economic Inactivity Rate</w:t>
            </w:r>
          </w:p>
        </w:tc>
        <w:tc>
          <w:tcPr>
            <w:tcW w:type="dxa" w:w="2160"/>
          </w:tcPr>
          <w:p>
            <w:r>
              <w:t>Average validated borough economic inactivity rate in the selected context.</w:t>
            </w:r>
          </w:p>
        </w:tc>
        <w:tc>
          <w:tcPr>
            <w:tcW w:type="dxa" w:w="2160"/>
          </w:tcPr>
          <w:p>
            <w:r>
              <w:t>%</w:t>
            </w:r>
          </w:p>
        </w:tc>
      </w:tr>
      <w:tr>
        <w:tc>
          <w:tcPr>
            <w:tcW w:type="dxa" w:w="2160"/>
          </w:tcPr>
          <w:p>
            <w:r>
              <w:t>M5</w:t>
            </w:r>
          </w:p>
        </w:tc>
        <w:tc>
          <w:tcPr>
            <w:tcW w:type="dxa" w:w="2160"/>
          </w:tcPr>
          <w:p>
            <w:r>
              <w:t>Jobs Density</w:t>
            </w:r>
          </w:p>
        </w:tc>
        <w:tc>
          <w:tcPr>
            <w:tcW w:type="dxa" w:w="2160"/>
          </w:tcPr>
          <w:p>
            <w:r>
              <w:t>Average validated jobs density in the selected context.</w:t>
            </w:r>
          </w:p>
        </w:tc>
        <w:tc>
          <w:tcPr>
            <w:tcW w:type="dxa" w:w="2160"/>
          </w:tcPr>
          <w:p>
            <w:r>
              <w:t>Ratio</w:t>
            </w:r>
          </w:p>
        </w:tc>
      </w:tr>
      <w:tr>
        <w:tc>
          <w:tcPr>
            <w:tcW w:type="dxa" w:w="2160"/>
          </w:tcPr>
          <w:p>
            <w:r>
              <w:t>M6</w:t>
            </w:r>
          </w:p>
        </w:tc>
        <w:tc>
          <w:tcPr>
            <w:tcW w:type="dxa" w:w="2160"/>
          </w:tcPr>
          <w:p>
            <w:r>
              <w:t>Priority Score / Rank</w:t>
            </w:r>
          </w:p>
        </w:tc>
        <w:tc>
          <w:tcPr>
            <w:tcW w:type="dxa" w:w="2160"/>
          </w:tcPr>
          <w:p>
            <w:r>
              <w:t>Validated composite priority score with borough rank used for decision context.</w:t>
            </w:r>
          </w:p>
        </w:tc>
        <w:tc>
          <w:tcPr>
            <w:tcW w:type="dxa" w:w="2160"/>
          </w:tcPr>
          <w:p>
            <w:r>
              <w:t>Score / rank</w:t>
            </w:r>
          </w:p>
        </w:tc>
      </w:tr>
    </w:tbl>
    <w:p>
      <w:pPr>
        <w:pStyle w:val="Heading1"/>
      </w:pPr>
      <w:r>
        <w:t>Dashboard Layout</w:t>
      </w:r>
    </w:p>
    <w:p>
      <w:pPr>
        <w:pStyle w:val="Heading2"/>
      </w:pPr>
      <w:r>
        <w:t>1 — CEO Overview</w:t>
      </w:r>
    </w:p>
    <w:p>
      <w:r>
        <w:t>Six KPI cards; borough priority map; top-priority ranking; priority-tier distribution; concise executive annotation.</w:t>
      </w:r>
    </w:p>
    <w:p>
      <w:pPr>
        <w:pStyle w:val="Heading2"/>
      </w:pPr>
      <w:r>
        <w:t>2 — Borough Detail</w:t>
      </w:r>
    </w:p>
    <w:p>
      <w:r>
        <w:t>Single borough selector; six metrics; borough-versus-London benchmark; priority and robustness explanation.</w:t>
      </w:r>
    </w:p>
    <w:p>
      <w:pPr>
        <w:pStyle w:val="Heading2"/>
      </w:pPr>
      <w:r>
        <w:t>3 — Priority &amp; Robustness</w:t>
      </w:r>
    </w:p>
    <w:p>
      <w:r>
        <w:t>Priority ranking; robustness status; scenario/sensitivity view; evidence-informed intervention themes.</w:t>
      </w:r>
    </w:p>
    <w:p>
      <w:pPr>
        <w:pStyle w:val="Heading1"/>
      </w:pPr>
      <w:r>
        <w:t>Governance Rules</w:t>
      </w:r>
    </w:p>
    <w:p>
      <w:pPr>
        <w:pStyle w:val="ListBullet"/>
      </w:pPr>
      <w:r>
        <w:t>Use identical metric definitions in Power BI and Tableau.</w:t>
      </w:r>
    </w:p>
    <w:p>
      <w:pPr>
        <w:pStyle w:val="ListBullet"/>
      </w:pPr>
      <w:r>
        <w:t>Do not convert missing borough observations into zero.</w:t>
      </w:r>
    </w:p>
    <w:p>
      <w:pPr>
        <w:pStyle w:val="ListBullet"/>
      </w:pPr>
      <w:r>
        <w:t>Do not present the priority score as a causal measure.</w:t>
      </w:r>
    </w:p>
    <w:p>
      <w:pPr>
        <w:pStyle w:val="ListBullet"/>
      </w:pPr>
      <w:r>
        <w:t>Keep robustness and sensitivity visible to decision-makers.</w:t>
      </w:r>
    </w:p>
    <w:p>
      <w:pPr>
        <w:pStyle w:val="ListBullet"/>
      </w:pPr>
      <w:r>
        <w:t>Reconcile headline numbers to the approved analytical reference.</w:t>
      </w:r>
    </w:p>
    <w:p>
      <w:pPr>
        <w:pStyle w:val="ListBullet"/>
      </w:pPr>
      <w:r>
        <w:t>Use the dashboard for decision support, not as a substitute for the underlying analytical evidence.</w:t>
      </w:r>
    </w:p>
    <w:p>
      <w:pPr>
        <w:pStyle w:val="Heading1"/>
      </w:pPr>
      <w:r>
        <w:t>Implementation Note</w:t>
      </w:r>
    </w:p>
    <w:p>
      <w:r>
        <w:t>The accompanying Power BI and Tableau packages contain the data sources, metric catalogue, Power BI DAX measures, Power BI theme and Tableau calculated-field definitions. The native .pbix and .twbx workbooks must be compiled in Power BI Desktop and Tableau Desktop respectively.</w:t>
      </w:r>
    </w:p>
    <w:p>
      <w:pPr>
        <w:pStyle w:val="Heading1"/>
      </w:pPr>
      <w:r>
        <w:t>CEO Interpretation</w:t>
      </w:r>
    </w:p>
    <w:p>
      <w:r>
        <w:t>The dashboard is intentionally designed around decisions rather than technical outputs. The first view identifies geographic priority, the second explains the selected borough, and the third tests whether the priority signal is sufficiently robust to support further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