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6" w:name="vrdots-collaborator-setup-guide"/>
    <w:p>
      <w:pPr>
        <w:pStyle w:val="Heading1"/>
      </w:pPr>
      <w:r>
        <w:t xml:space="preserve">VRDots — Collaborator Setup Guide</w:t>
      </w:r>
    </w:p>
    <w:p>
      <w:pPr>
        <w:pStyle w:val="FirstParagraph"/>
      </w:pPr>
      <w:r>
        <w:rPr>
          <w:i/>
          <w:iCs/>
        </w:rPr>
        <w:t xml:space="preserve">Gene Stoner · September 2026</w:t>
      </w:r>
    </w:p>
    <w:p>
      <w:pPr>
        <w:pStyle w:val="BodyText"/>
      </w:pPr>
      <w:r>
        <w:t xml:space="preserve">This document covers everything needed to get the VRDots experiment running in a new lab. It is divided into two parts: what Gene does before the handoff, and what the collaborating lab needs to do on their end.</w:t>
      </w:r>
    </w:p>
    <w:p>
      <w:r>
        <w:pict>
          <v:rect style="width:0;height:1.5pt" o:hralign="center" o:hrstd="t" o:hr="t"/>
        </w:pict>
      </w:r>
    </w:p>
    <w:bookmarkStart w:id="12" w:name="part-1-what-gene-does-before-sharing"/>
    <w:p>
      <w:pPr>
        <w:pStyle w:val="Heading2"/>
      </w:pPr>
      <w:r>
        <w:t xml:space="preserve">Part 1 — What Gene does before sharing</w:t>
      </w:r>
    </w:p>
    <w:bookmarkStart w:id="9" w:name="give-repo-access"/>
    <w:p>
      <w:pPr>
        <w:pStyle w:val="Heading3"/>
      </w:pPr>
      <w:r>
        <w:t xml:space="preserve">1.1 Give repo access</w:t>
      </w:r>
    </w:p>
    <w:p>
      <w:pPr>
        <w:pStyle w:val="FirstParagraph"/>
      </w:pPr>
      <w:r>
        <w:t xml:space="preserve">The project is hosted at:</w:t>
      </w:r>
    </w:p>
    <w:p>
      <w:pPr>
        <w:pStyle w:val="SourceCode"/>
      </w:pPr>
      <w:r>
        <w:rPr>
          <w:rStyle w:val="VerbatimChar"/>
        </w:rPr>
        <w:t xml:space="preserve">https://github.com/GeneStoner/UnityQuestDotStimuli</w:t>
      </w:r>
    </w:p>
    <w:p>
      <w:pPr>
        <w:pStyle w:val="FirstParagraph"/>
      </w:pPr>
      <w:r>
        <w:t xml:space="preserve">Branch:</w:t>
      </w:r>
      <w:r>
        <w:t xml:space="preserve"> </w:t>
      </w:r>
      <w:r>
        <w:rPr>
          <w:rStyle w:val="VerbatimChar"/>
        </w:rPr>
        <w:t xml:space="preserve">wip/quest-pilot</w:t>
      </w:r>
    </w:p>
    <w:p>
      <w:pPr>
        <w:pStyle w:val="BodyText"/>
      </w:pPr>
      <w:r>
        <w:t xml:space="preserve">Add the collaborator’s GitHub username via</w:t>
      </w:r>
      <w:r>
        <w:t xml:space="preserve"> </w:t>
      </w:r>
      <w:r>
        <w:rPr>
          <w:b/>
          <w:bCs/>
        </w:rPr>
        <w:t xml:space="preserve">Settings → Collaborators → Add people</w:t>
      </w:r>
      <w:r>
        <w:t xml:space="preserve">. They will receive an email invitation to accept.</w:t>
      </w:r>
    </w:p>
    <w:bookmarkEnd w:id="9"/>
    <w:bookmarkStart w:id="10" w:name="confirm-the-build-is-clean"/>
    <w:p>
      <w:pPr>
        <w:pStyle w:val="Heading3"/>
      </w:pPr>
      <w:r>
        <w:t xml:space="preserve">1.2 Confirm the build is clean</w:t>
      </w:r>
    </w:p>
    <w:p>
      <w:pPr>
        <w:pStyle w:val="FirstParagraph"/>
      </w:pPr>
      <w:r>
        <w:t xml:space="preserve">Before the collaborator clones and tries to build, run through this checklist:</w:t>
      </w:r>
    </w:p>
    <w:p>
      <w:pPr>
        <w:pStyle w:val="Compact"/>
        <w:numPr>
          <w:ilvl w:val="0"/>
          <w:numId w:val="1001"/>
        </w:numPr>
      </w:pPr>
      <w:r>
        <w:t xml:space="preserve">All relevant changes committed and pushed to</w:t>
      </w:r>
      <w:r>
        <w:t xml:space="preserve"> </w:t>
      </w:r>
      <w:r>
        <w:rPr>
          <w:rStyle w:val="VerbatimChar"/>
        </w:rPr>
        <w:t xml:space="preserve">wip/quest-pilot</w:t>
      </w:r>
    </w:p>
    <w:p>
      <w:pPr>
        <w:pStyle w:val="Compact"/>
        <w:numPr>
          <w:ilvl w:val="0"/>
          <w:numId w:val="1002"/>
        </w:numPr>
      </w:pPr>
      <w:r>
        <w:t xml:space="preserve">Delete the local</w:t>
      </w:r>
      <w:r>
        <w:t xml:space="preserve"> </w:t>
      </w:r>
      <w:r>
        <w:rPr>
          <w:rStyle w:val="VerbatimChar"/>
        </w:rPr>
        <w:t xml:space="preserve">Library/</w:t>
      </w:r>
      <w:r>
        <w:t xml:space="preserve"> </w:t>
      </w:r>
      <w:r>
        <w:t xml:space="preserve">folder and confirm the project re-imports cleanly in Unity 6000.2.7f2 (catches any asset that depends on local-only state)</w:t>
      </w:r>
    </w:p>
    <w:p>
      <w:pPr>
        <w:pStyle w:val="Compact"/>
        <w:numPr>
          <w:ilvl w:val="0"/>
          <w:numId w:val="1003"/>
        </w:numPr>
      </w:pPr>
      <w:r>
        <w:t xml:space="preserve">Do a fresh</w:t>
      </w:r>
      <w:r>
        <w:t xml:space="preserve"> </w:t>
      </w:r>
      <w:r>
        <w:rPr>
          <w:rStyle w:val="VerbatimChar"/>
        </w:rPr>
        <w:t xml:space="preserve">Build and Run</w:t>
      </w:r>
      <w:r>
        <w:t xml:space="preserve"> </w:t>
      </w:r>
      <w:r>
        <w:t xml:space="preserve">to Quest and confirm the app launches and runs correctly</w:t>
      </w:r>
    </w:p>
    <w:p>
      <w:pPr>
        <w:pStyle w:val="Compact"/>
        <w:numPr>
          <w:ilvl w:val="0"/>
          <w:numId w:val="1004"/>
        </w:numPr>
      </w:pPr>
      <w:r>
        <w:t xml:space="preserve">Confirm</w:t>
      </w:r>
      <w:r>
        <w:t xml:space="preserve"> </w:t>
      </w:r>
      <w:r>
        <w:rPr>
          <w:rStyle w:val="VerbatimChar"/>
        </w:rPr>
        <w:t xml:space="preserve">Library/</w:t>
      </w:r>
      <w:r>
        <w:t xml:space="preserve"> </w:t>
      </w:r>
      <w:r>
        <w:t xml:space="preserve">is in</w:t>
      </w:r>
      <w:r>
        <w:t xml:space="preserve"> </w:t>
      </w:r>
      <w:r>
        <w:rPr>
          <w:rStyle w:val="VerbatimChar"/>
        </w:rPr>
        <w:t xml:space="preserve">.gitignore</w:t>
      </w:r>
      <w:r>
        <w:t xml:space="preserve"> </w:t>
      </w:r>
      <w:r>
        <w:t xml:space="preserve">(it is — but worth verifying it was never accidentally committed)</w:t>
      </w:r>
    </w:p>
    <w:bookmarkEnd w:id="10"/>
    <w:bookmarkStart w:id="11" w:name="send-the-collaborator-this-document"/>
    <w:p>
      <w:pPr>
        <w:pStyle w:val="Heading3"/>
      </w:pPr>
      <w:r>
        <w:t xml:space="preserve">1.3 Send the collaborator this document</w:t>
      </w:r>
    </w:p>
    <w:p>
      <w:pPr>
        <w:pStyle w:val="FirstParagraph"/>
      </w:pPr>
      <w:r>
        <w:t xml:space="preserve">Share this file plus the list of experiment assets in section 2.6 below, indicating which ones are relevant for their session.</w:t>
      </w:r>
    </w:p>
    <w:p>
      <w:r>
        <w:pict>
          <v:rect style="width:0;height:1.5pt" o:hralign="center" o:hrstd="t" o:hr="t"/>
        </w:pict>
      </w:r>
    </w:p>
    <w:bookmarkEnd w:id="11"/>
    <w:bookmarkEnd w:id="12"/>
    <w:bookmarkStart w:id="23" w:name="X0eeeba42f22043a005034eee1d3a67f4e3f7634"/>
    <w:p>
      <w:pPr>
        <w:pStyle w:val="Heading2"/>
      </w:pPr>
      <w:r>
        <w:t xml:space="preserve">Part 2 — What the collaborating lab needs to do</w:t>
      </w:r>
    </w:p>
    <w:bookmarkStart w:id="13" w:name="hardware-checklist"/>
    <w:p>
      <w:pPr>
        <w:pStyle w:val="Heading3"/>
      </w:pPr>
      <w:r>
        <w:t xml:space="preserve">2.1 Hardware checklist</w:t>
      </w:r>
    </w:p>
    <w:p>
      <w:pPr>
        <w:pStyle w:val="FirstParagraph"/>
      </w:pPr>
      <w:r>
        <w:t xml:space="preserve">You will need: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Meta Quest 3</w:t>
      </w:r>
      <w:r>
        <w:t xml:space="preserve"> </w:t>
      </w:r>
      <w:r>
        <w:t xml:space="preserve">headset ✓ (you have this)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USB-C cable</w:t>
      </w:r>
      <w:r>
        <w:t xml:space="preserve"> </w:t>
      </w:r>
      <w:r>
        <w:t xml:space="preserve">that supports data transfer (not charge-only). Most USB-C cables work; if</w:t>
      </w:r>
      <w:r>
        <w:t xml:space="preserve"> </w:t>
      </w:r>
      <w:r>
        <w:rPr>
          <w:rStyle w:val="VerbatimChar"/>
        </w:rPr>
        <w:t xml:space="preserve">adb devices</w:t>
      </w:r>
      <w:r>
        <w:t xml:space="preserve"> </w:t>
      </w:r>
      <w:r>
        <w:t xml:space="preserve">shows nothing, try a different cable.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Windows or Mac computer</w:t>
      </w:r>
      <w:r>
        <w:t xml:space="preserve"> </w:t>
      </w:r>
      <w:r>
        <w:t xml:space="preserve">for building the Unity app and pulling data</w:t>
      </w:r>
    </w:p>
    <w:bookmarkEnd w:id="13"/>
    <w:bookmarkStart w:id="14" w:name="meta-developer-account-setup"/>
    <w:p>
      <w:pPr>
        <w:pStyle w:val="Heading3"/>
      </w:pPr>
      <w:r>
        <w:t xml:space="preserve">2.2 Meta developer account setup</w:t>
      </w:r>
    </w:p>
    <w:p>
      <w:pPr>
        <w:pStyle w:val="FirstParagraph"/>
      </w:pPr>
      <w:r>
        <w:t xml:space="preserve">This is required once per lab. It allows sideloading apps onto the Quest.</w:t>
      </w:r>
    </w:p>
    <w:p>
      <w:pPr>
        <w:pStyle w:val="Compact"/>
        <w:numPr>
          <w:ilvl w:val="0"/>
          <w:numId w:val="1006"/>
        </w:numPr>
      </w:pPr>
      <w:r>
        <w:t xml:space="preserve">Create a</w:t>
      </w:r>
      <w:r>
        <w:t xml:space="preserve"> </w:t>
      </w:r>
      <w:r>
        <w:rPr>
          <w:b/>
          <w:bCs/>
        </w:rPr>
        <w:t xml:space="preserve">Meta developer account</w:t>
      </w:r>
      <w:r>
        <w:t xml:space="preserve"> </w:t>
      </w:r>
      <w:r>
        <w:t xml:space="preserve">at</w:t>
      </w:r>
      <w:r>
        <w:t xml:space="preserve"> </w:t>
      </w:r>
      <w:r>
        <w:rPr>
          <w:rStyle w:val="VerbatimChar"/>
        </w:rPr>
        <w:t xml:space="preserve">developer.oculus.com</w:t>
      </w:r>
      <w:r>
        <w:t xml:space="preserve"> </w:t>
      </w:r>
      <w:r>
        <w:t xml:space="preserve">(free; requires a Meta/Facebook account).</w:t>
      </w:r>
    </w:p>
    <w:p>
      <w:pPr>
        <w:pStyle w:val="Compact"/>
        <w:numPr>
          <w:ilvl w:val="0"/>
          <w:numId w:val="1006"/>
        </w:numPr>
      </w:pPr>
      <w:r>
        <w:t xml:space="preserve">Create an</w:t>
      </w:r>
      <w:r>
        <w:t xml:space="preserve"> </w:t>
      </w:r>
      <w:r>
        <w:rPr>
          <w:b/>
          <w:bCs/>
        </w:rPr>
        <w:t xml:space="preserve">Organization</w:t>
      </w:r>
      <w:r>
        <w:t xml:space="preserve"> </w:t>
      </w:r>
      <w:r>
        <w:t xml:space="preserve">in the developer portal — this is required even for personal/research use. Any name works.</w:t>
      </w:r>
    </w:p>
    <w:p>
      <w:pPr>
        <w:pStyle w:val="Compact"/>
        <w:numPr>
          <w:ilvl w:val="0"/>
          <w:numId w:val="1006"/>
        </w:numPr>
      </w:pPr>
      <w:r>
        <w:t xml:space="preserve">On the Quest headset:</w:t>
      </w:r>
      <w:r>
        <w:t xml:space="preserve"> </w:t>
      </w:r>
      <w:r>
        <w:rPr>
          <w:rStyle w:val="VerbatimChar"/>
        </w:rPr>
        <w:t xml:space="preserve">Settings → System → Developer Options</w:t>
      </w:r>
      <w:r>
        <w:t xml:space="preserve"> </w:t>
      </w:r>
      <w:r>
        <w:t xml:space="preserve">→ toggle</w:t>
      </w:r>
      <w:r>
        <w:t xml:space="preserve"> </w:t>
      </w:r>
      <w:r>
        <w:rPr>
          <w:b/>
          <w:bCs/>
        </w:rPr>
        <w:t xml:space="preserve">Developer Mode on</w:t>
      </w:r>
      <w:r>
        <w:t xml:space="preserve">.</w:t>
      </w:r>
    </w:p>
    <w:p>
      <w:pPr>
        <w:pStyle w:val="Compact"/>
        <w:numPr>
          <w:ilvl w:val="1"/>
          <w:numId w:val="1007"/>
        </w:numPr>
      </w:pPr>
      <w:r>
        <w:t xml:space="preserve">This step requires the</w:t>
      </w:r>
      <w:r>
        <w:t xml:space="preserve"> </w:t>
      </w:r>
      <w:r>
        <w:rPr>
          <w:b/>
          <w:bCs/>
        </w:rPr>
        <w:t xml:space="preserve">Meta Horizon</w:t>
      </w:r>
      <w:r>
        <w:t xml:space="preserve"> </w:t>
      </w:r>
      <w:r>
        <w:t xml:space="preserve">phone app linked to the same developer account.</w:t>
      </w:r>
    </w:p>
    <w:p>
      <w:pPr>
        <w:pStyle w:val="Compact"/>
        <w:numPr>
          <w:ilvl w:val="0"/>
          <w:numId w:val="1006"/>
        </w:numPr>
      </w:pPr>
      <w:r>
        <w:t xml:space="preserve">On the computer: install</w:t>
      </w:r>
      <w:r>
        <w:t xml:space="preserve"> </w:t>
      </w:r>
      <w:r>
        <w:rPr>
          <w:b/>
          <w:bCs/>
        </w:rPr>
        <w:t xml:space="preserve">Android Debug Bridge (ADB)</w:t>
      </w:r>
      <w:r>
        <w:t xml:space="preserve">.</w:t>
      </w:r>
    </w:p>
    <w:p>
      <w:pPr>
        <w:pStyle w:val="Compact"/>
        <w:numPr>
          <w:ilvl w:val="1"/>
          <w:numId w:val="1008"/>
        </w:numPr>
      </w:pPr>
      <w:r>
        <w:t xml:space="preserve">Easiest option: download the standalone</w:t>
      </w:r>
      <w:r>
        <w:t xml:space="preserve"> </w:t>
      </w:r>
      <w:r>
        <w:rPr>
          <w:b/>
          <w:bCs/>
        </w:rPr>
        <w:t xml:space="preserve">platform-tools</w:t>
      </w:r>
      <w:r>
        <w:t xml:space="preserve"> </w:t>
      </w:r>
      <w:r>
        <w:t xml:space="preserve">package from</w:t>
      </w:r>
      <w:r>
        <w:t xml:space="preserve"> </w:t>
      </w:r>
      <w:r>
        <w:rPr>
          <w:rStyle w:val="VerbatimChar"/>
        </w:rPr>
        <w:t xml:space="preserve">developer.android.com/tools/releases/platform-tools</w:t>
      </w:r>
      <w:r>
        <w:t xml:space="preserve"> </w:t>
      </w:r>
      <w:r>
        <w:t xml:space="preserve">and add it to your PATH.</w:t>
      </w:r>
    </w:p>
    <w:p>
      <w:pPr>
        <w:pStyle w:val="Compact"/>
        <w:numPr>
          <w:ilvl w:val="1"/>
          <w:numId w:val="1008"/>
        </w:numPr>
      </w:pPr>
      <w:r>
        <w:t xml:space="preserve">Alternative: install Android Studio — ADB is included automatically.</w:t>
      </w:r>
    </w:p>
    <w:p>
      <w:pPr>
        <w:pStyle w:val="Compact"/>
        <w:numPr>
          <w:ilvl w:val="0"/>
          <w:numId w:val="1006"/>
        </w:numPr>
      </w:pPr>
      <w:r>
        <w:t xml:space="preserve">Connect the Quest to the computer via USB-C. Run</w:t>
      </w:r>
      <w:r>
        <w:t xml:space="preserve"> </w:t>
      </w:r>
      <w:r>
        <w:rPr>
          <w:rStyle w:val="VerbatimChar"/>
        </w:rPr>
        <w:t xml:space="preserve">adb devices</w:t>
      </w:r>
      <w:r>
        <w:t xml:space="preserve">. The headset should appear;</w:t>
      </w:r>
      <w:r>
        <w:t xml:space="preserve"> </w:t>
      </w:r>
      <w:r>
        <w:rPr>
          <w:b/>
          <w:bCs/>
        </w:rPr>
        <w:t xml:space="preserve">authorize it on the headset</w:t>
      </w:r>
      <w:r>
        <w:t xml:space="preserve"> </w:t>
      </w:r>
      <w:r>
        <w:t xml:space="preserve">when prompted (a dialog will appear inside the headset asking to allow USB debugging).</w:t>
      </w:r>
    </w:p>
    <w:p>
      <w:pPr>
        <w:pStyle w:val="Compact"/>
        <w:numPr>
          <w:ilvl w:val="1"/>
          <w:numId w:val="1009"/>
        </w:numPr>
      </w:pPr>
      <w:r>
        <w:t xml:space="preserve">If it shows</w:t>
      </w:r>
      <w:r>
        <w:t xml:space="preserve"> </w:t>
      </w:r>
      <w:r>
        <w:t xml:space="preserve">“unauthorized”</w:t>
      </w:r>
      <w:r>
        <w:t xml:space="preserve">: toggle Developer Mode off then back on in the Meta Horizon app to reset the ADB authorization.</w:t>
      </w:r>
    </w:p>
    <w:bookmarkEnd w:id="14"/>
    <w:bookmarkStart w:id="15" w:name="unity-setup"/>
    <w:p>
      <w:pPr>
        <w:pStyle w:val="Heading3"/>
      </w:pPr>
      <w:r>
        <w:t xml:space="preserve">2.3 Unity setup</w:t>
      </w:r>
    </w:p>
    <w:p>
      <w:pPr>
        <w:pStyle w:val="FirstParagraph"/>
      </w:pPr>
      <w:r>
        <w:rPr>
          <w:b/>
          <w:bCs/>
        </w:rPr>
        <w:t xml:space="preserve">Important: the exact Unity version is required. Unity projects are not forward/backward compatible.</w:t>
      </w:r>
    </w:p>
    <w:p>
      <w:pPr>
        <w:pStyle w:val="Compact"/>
        <w:numPr>
          <w:ilvl w:val="0"/>
          <w:numId w:val="1010"/>
        </w:numPr>
      </w:pPr>
      <w:r>
        <w:t xml:space="preserve">Install</w:t>
      </w:r>
      <w:r>
        <w:t xml:space="preserve"> </w:t>
      </w:r>
      <w:r>
        <w:rPr>
          <w:b/>
          <w:bCs/>
        </w:rPr>
        <w:t xml:space="preserve">Unity Hub</w:t>
      </w:r>
      <w:r>
        <w:t xml:space="preserve"> </w:t>
      </w:r>
      <w:r>
        <w:t xml:space="preserve">from</w:t>
      </w:r>
      <w:r>
        <w:t xml:space="preserve"> </w:t>
      </w:r>
      <w:r>
        <w:rPr>
          <w:rStyle w:val="VerbatimChar"/>
        </w:rPr>
        <w:t xml:space="preserve">unity.com/unity-hub</w:t>
      </w:r>
      <w:r>
        <w:t xml:space="preserve">.</w:t>
      </w:r>
    </w:p>
    <w:p>
      <w:pPr>
        <w:pStyle w:val="Compact"/>
        <w:numPr>
          <w:ilvl w:val="0"/>
          <w:numId w:val="1010"/>
        </w:numPr>
      </w:pPr>
      <w:r>
        <w:t xml:space="preserve">Open Unity Hub → Installs →</w:t>
      </w:r>
      <w:r>
        <w:t xml:space="preserve"> </w:t>
      </w:r>
      <w:r>
        <w:rPr>
          <w:b/>
          <w:bCs/>
        </w:rPr>
        <w:t xml:space="preserve">Install Editor</w:t>
      </w:r>
      <w:r>
        <w:t xml:space="preserve"> </w:t>
      </w:r>
      <w:r>
        <w:t xml:space="preserve">→ click the</w:t>
      </w:r>
      <w:r>
        <w:t xml:space="preserve"> </w:t>
      </w:r>
      <w:r>
        <w:rPr>
          <w:b/>
          <w:bCs/>
        </w:rPr>
        <w:t xml:space="preserve">Archive</w:t>
      </w:r>
      <w:r>
        <w:t xml:space="preserve"> </w:t>
      </w:r>
      <w:r>
        <w:t xml:space="preserve">tab → search for</w:t>
      </w:r>
      <w:r>
        <w:t xml:space="preserve"> </w:t>
      </w:r>
      <w:r>
        <w:rPr>
          <w:rStyle w:val="VerbatimChar"/>
        </w:rPr>
        <w:t xml:space="preserve">6000.2.7f2</w:t>
      </w:r>
      <w:r>
        <w:t xml:space="preserve"> </w:t>
      </w:r>
      <w:r>
        <w:t xml:space="preserve">and install it.</w:t>
      </w:r>
    </w:p>
    <w:p>
      <w:pPr>
        <w:pStyle w:val="Compact"/>
        <w:numPr>
          <w:ilvl w:val="1"/>
          <w:numId w:val="1011"/>
        </w:numPr>
      </w:pPr>
      <w:r>
        <w:t xml:space="preserve">During installation, tick</w:t>
      </w:r>
      <w:r>
        <w:t xml:space="preserve"> </w:t>
      </w:r>
      <w:r>
        <w:rPr>
          <w:b/>
          <w:bCs/>
        </w:rPr>
        <w:t xml:space="preserve">Android Build Support</w:t>
      </w:r>
      <w:r>
        <w:t xml:space="preserve"> </w:t>
      </w:r>
      <w:r>
        <w:t xml:space="preserve">(this also installs NDK and JDK — required for Quest builds). It is not installed by default.</w:t>
      </w:r>
    </w:p>
    <w:p>
      <w:pPr>
        <w:pStyle w:val="Compact"/>
        <w:numPr>
          <w:ilvl w:val="0"/>
          <w:numId w:val="1010"/>
        </w:numPr>
      </w:pPr>
      <w:r>
        <w:t xml:space="preserve">Once installed, open Unity Hub →</w:t>
      </w:r>
      <w:r>
        <w:t xml:space="preserve"> </w:t>
      </w:r>
      <w:r>
        <w:rPr>
          <w:b/>
          <w:bCs/>
        </w:rPr>
        <w:t xml:space="preserve">Add</w:t>
      </w:r>
      <w:r>
        <w:t xml:space="preserve"> </w:t>
      </w:r>
      <w:r>
        <w:t xml:space="preserve">→ navigate to the cloned project folder and open it.</w:t>
      </w:r>
    </w:p>
    <w:p>
      <w:pPr>
        <w:pStyle w:val="Compact"/>
        <w:numPr>
          <w:ilvl w:val="1"/>
          <w:numId w:val="1012"/>
        </w:numPr>
      </w:pPr>
      <w:r>
        <w:t xml:space="preserve">Unity will import assets on first open. This takes 5–20 minutes. Let it finish before doing anything.</w:t>
      </w:r>
    </w:p>
    <w:p>
      <w:pPr>
        <w:pStyle w:val="Compact"/>
        <w:numPr>
          <w:ilvl w:val="0"/>
          <w:numId w:val="1010"/>
        </w:numPr>
      </w:pPr>
      <w:r>
        <w:t xml:space="preserve">All package dependencies are declared in</w:t>
      </w:r>
      <w:r>
        <w:t xml:space="preserve"> </w:t>
      </w:r>
      <w:r>
        <w:rPr>
          <w:rStyle w:val="VerbatimChar"/>
        </w:rPr>
        <w:t xml:space="preserve">Packages/manifest.json</w:t>
      </w:r>
      <w:r>
        <w:t xml:space="preserve"> </w:t>
      </w:r>
      <w:r>
        <w:t xml:space="preserve">and download automatically from the Unity registry. No manual package installation is needed.</w:t>
      </w:r>
    </w:p>
    <w:p>
      <w:pPr>
        <w:pStyle w:val="FirstParagraph"/>
      </w:pPr>
      <w:r>
        <w:rPr>
          <w:b/>
          <w:bCs/>
        </w:rPr>
        <w:t xml:space="preserve">One critical setting to verify after first open:</w:t>
      </w:r>
      <w:r>
        <w:t xml:space="preserve"> </w:t>
      </w:r>
      <w:r>
        <w:rPr>
          <w:rStyle w:val="VerbatimChar"/>
        </w:rPr>
        <w:t xml:space="preserve">Edit → Project Settings → Player → Other Settings → Active Input Handling</w:t>
      </w:r>
      <w:r>
        <w:t xml:space="preserve"> </w:t>
      </w:r>
      <w:r>
        <w:t xml:space="preserve">must be set to</w:t>
      </w:r>
      <w:r>
        <w:t xml:space="preserve"> </w:t>
      </w:r>
      <w:r>
        <w:rPr>
          <w:b/>
          <w:bCs/>
        </w:rPr>
        <w:t xml:space="preserve">“Both”</w:t>
      </w:r>
      <w:r>
        <w:t xml:space="preserve">.</w:t>
      </w:r>
      <w:r>
        <w:t xml:space="preserve"> </w:t>
      </w:r>
      <w:r>
        <w:t xml:space="preserve">If it is set to</w:t>
      </w:r>
      <w:r>
        <w:t xml:space="preserve"> </w:t>
      </w:r>
      <w:r>
        <w:t xml:space="preserve">“New Input System”</w:t>
      </w:r>
      <w:r>
        <w:t xml:space="preserve"> </w:t>
      </w:r>
      <w:r>
        <w:t xml:space="preserve">only, controller input will fail silently.</w:t>
      </w:r>
    </w:p>
    <w:bookmarkEnd w:id="15"/>
    <w:bookmarkStart w:id="16" w:name="clone-the-project"/>
    <w:p>
      <w:pPr>
        <w:pStyle w:val="Heading3"/>
      </w:pPr>
      <w:r>
        <w:t xml:space="preserve">2.4 Clone the project</w:t>
      </w:r>
    </w:p>
    <w:p>
      <w:pPr>
        <w:pStyle w:val="FirstParagraph"/>
      </w:pPr>
      <w:r>
        <w:t xml:space="preserve">Once Gene has added you as a collaborator on GitHub:</w:t>
      </w:r>
    </w:p>
    <w:p>
      <w:pPr>
        <w:pStyle w:val="SourceCode"/>
      </w:pPr>
      <w:r>
        <w:rPr>
          <w:rStyle w:val="VerbatimChar"/>
        </w:rPr>
        <w:t xml:space="preserve">git clone -b wip/quest-pilot https://github.com/GeneStoner/UnityQuestDotStimuli.git</w:t>
      </w:r>
    </w:p>
    <w:p>
      <w:pPr>
        <w:pStyle w:val="FirstParagraph"/>
      </w:pPr>
      <w:r>
        <w:t xml:space="preserve">Then open the cloned folder in Unity Hub as described in 2.3 above.</w:t>
      </w:r>
    </w:p>
    <w:bookmarkEnd w:id="16"/>
    <w:bookmarkStart w:id="17" w:name="build-and-deploy-to-the-quest"/>
    <w:p>
      <w:pPr>
        <w:pStyle w:val="Heading3"/>
      </w:pPr>
      <w:r>
        <w:t xml:space="preserve">2.5 Build and deploy to the Quest</w:t>
      </w:r>
    </w:p>
    <w:p>
      <w:pPr>
        <w:pStyle w:val="Compact"/>
        <w:numPr>
          <w:ilvl w:val="0"/>
          <w:numId w:val="1013"/>
        </w:numPr>
      </w:pPr>
      <w:r>
        <w:t xml:space="preserve">In Unity:</w:t>
      </w:r>
      <w:r>
        <w:t xml:space="preserve"> </w:t>
      </w:r>
      <w:r>
        <w:rPr>
          <w:rStyle w:val="VerbatimChar"/>
        </w:rPr>
        <w:t xml:space="preserve">File → Build Settings → Android → Switch Platform</w:t>
      </w:r>
      <w:r>
        <w:t xml:space="preserve"> </w:t>
      </w:r>
      <w:r>
        <w:t xml:space="preserve">(first time only; takes a few minutes).</w:t>
      </w:r>
    </w:p>
    <w:p>
      <w:pPr>
        <w:pStyle w:val="Compact"/>
        <w:numPr>
          <w:ilvl w:val="0"/>
          <w:numId w:val="1013"/>
        </w:numPr>
      </w:pPr>
      <w:r>
        <w:t xml:space="preserve">Connect the Quest via USB-C. Confirm the headset is visible:</w:t>
      </w:r>
      <w:r>
        <w:t xml:space="preserve"> </w:t>
      </w:r>
      <w:r>
        <w:rPr>
          <w:rStyle w:val="VerbatimChar"/>
        </w:rPr>
        <w:t xml:space="preserve">adb devices</w:t>
      </w:r>
      <w:r>
        <w:t xml:space="preserve"> </w:t>
      </w:r>
      <w:r>
        <w:t xml:space="preserve">should list it.</w:t>
      </w:r>
    </w:p>
    <w:p>
      <w:pPr>
        <w:pStyle w:val="Compact"/>
        <w:numPr>
          <w:ilvl w:val="0"/>
          <w:numId w:val="1013"/>
        </w:numPr>
      </w:pPr>
      <w:r>
        <w:t xml:space="preserve">In Build Settings: click</w:t>
      </w:r>
      <w:r>
        <w:t xml:space="preserve"> </w:t>
      </w:r>
      <w:r>
        <w:rPr>
          <w:b/>
          <w:bCs/>
        </w:rPr>
        <w:t xml:space="preserve">Build and Run</w:t>
      </w:r>
      <w:r>
        <w:t xml:space="preserve">. Unity will compile and install the app directly on the Quest.</w:t>
      </w:r>
    </w:p>
    <w:p>
      <w:pPr>
        <w:pStyle w:val="Compact"/>
        <w:numPr>
          <w:ilvl w:val="0"/>
          <w:numId w:val="1013"/>
        </w:numPr>
      </w:pPr>
      <w:r>
        <w:t xml:space="preserve">Put on the headset. The app appears under</w:t>
      </w:r>
      <w:r>
        <w:t xml:space="preserve"> </w:t>
      </w:r>
      <w:r>
        <w:rPr>
          <w:b/>
          <w:bCs/>
        </w:rPr>
        <w:t xml:space="preserve">Unknown Sources</w:t>
      </w:r>
      <w:r>
        <w:t xml:space="preserve"> </w:t>
      </w:r>
      <w:r>
        <w:t xml:space="preserve">in the App Library. Launch it.</w:t>
      </w:r>
    </w:p>
    <w:p>
      <w:pPr>
        <w:pStyle w:val="FirstParagraph"/>
      </w:pPr>
      <w:r>
        <w:t xml:space="preserve">The app package name is</w:t>
      </w:r>
      <w:r>
        <w:t xml:space="preserve"> </w:t>
      </w:r>
      <w:r>
        <w:rPr>
          <w:rStyle w:val="VerbatimChar"/>
        </w:rPr>
        <w:t xml:space="preserve">com.genestoner.vrdptsrebuildX.test</w:t>
      </w:r>
      <w:r>
        <w:t xml:space="preserve">.</w:t>
      </w:r>
      <w:r>
        <w:t xml:space="preserve"> </w:t>
      </w:r>
      <w:r>
        <w:rPr>
          <w:b/>
          <w:bCs/>
        </w:rPr>
        <w:t xml:space="preserve">Do not change the Company Name or App Name in Project Settings</w:t>
      </w:r>
      <w:r>
        <w:t xml:space="preserve"> </w:t>
      </w:r>
      <w:r>
        <w:t xml:space="preserve">— doing so changes the package name and the data files will no longer be accessible to the new build.</w:t>
      </w:r>
    </w:p>
    <w:bookmarkEnd w:id="17"/>
    <w:bookmarkStart w:id="18" w:name="selecting-an-experiment"/>
    <w:p>
      <w:pPr>
        <w:pStyle w:val="Heading3"/>
      </w:pPr>
      <w:r>
        <w:t xml:space="preserve">2.6 Selecting an experiment</w:t>
      </w:r>
    </w:p>
    <w:p>
      <w:pPr>
        <w:pStyle w:val="FirstParagraph"/>
      </w:pPr>
      <w:r>
        <w:t xml:space="preserve">All experiment parameters are stored as configuration assets in</w:t>
      </w:r>
      <w:r>
        <w:t xml:space="preserve"> </w:t>
      </w:r>
      <w:r>
        <w:rPr>
          <w:rStyle w:val="VerbatimChar"/>
        </w:rPr>
        <w:t xml:space="preserve">Assets/ExperimentSpecs/</w:t>
      </w:r>
      <w:r>
        <w:t xml:space="preserve">. No code changes are needed to switch between experiments — you select the experiment by dragging the desired asset into the Inspector.</w:t>
      </w:r>
    </w:p>
    <w:p>
      <w:pPr>
        <w:pStyle w:val="BodyText"/>
      </w:pPr>
      <w:r>
        <w:rPr>
          <w:b/>
          <w:bCs/>
        </w:rPr>
        <w:t xml:space="preserve">How to select an experiment:</w:t>
      </w:r>
      <w:r>
        <w:t xml:space="preserve"> </w:t>
      </w:r>
      <w:r>
        <w:t xml:space="preserve">1. In the Unity Editor, open the scene</w:t>
      </w:r>
      <w:r>
        <w:t xml:space="preserve"> </w:t>
      </w:r>
      <w:r>
        <w:rPr>
          <w:rStyle w:val="VerbatimChar"/>
        </w:rPr>
        <w:t xml:space="preserve">UpToDateScene</w:t>
      </w:r>
      <w:r>
        <w:t xml:space="preserve"> </w:t>
      </w:r>
      <w:r>
        <w:t xml:space="preserve">(in</w:t>
      </w:r>
      <w:r>
        <w:t xml:space="preserve"> </w:t>
      </w:r>
      <w:r>
        <w:rPr>
          <w:rStyle w:val="VerbatimChar"/>
        </w:rPr>
        <w:t xml:space="preserve">Assets/Scenes/</w:t>
      </w:r>
      <w:r>
        <w:t xml:space="preserve">).</w:t>
      </w:r>
      <w:r>
        <w:t xml:space="preserve"> </w:t>
      </w:r>
      <w:r>
        <w:t xml:space="preserve">2. In the Hierarchy, find the</w:t>
      </w:r>
      <w:r>
        <w:t xml:space="preserve"> </w:t>
      </w:r>
      <w:r>
        <w:rPr>
          <w:b/>
          <w:bCs/>
        </w:rPr>
        <w:t xml:space="preserve">TrialBlockRunner</w:t>
      </w:r>
      <w:r>
        <w:t xml:space="preserve"> </w:t>
      </w:r>
      <w:r>
        <w:t xml:space="preserve">GameObject.</w:t>
      </w:r>
      <w:r>
        <w:t xml:space="preserve"> </w:t>
      </w:r>
      <w:r>
        <w:t xml:space="preserve">3. In the Inspector, drag the desired experiment asset from the</w:t>
      </w:r>
      <w:r>
        <w:t xml:space="preserve"> </w:t>
      </w:r>
      <w:r>
        <w:rPr>
          <w:rStyle w:val="VerbatimChar"/>
        </w:rPr>
        <w:t xml:space="preserve">Assets/ExperimentSpecs/</w:t>
      </w:r>
      <w:r>
        <w:t xml:space="preserve"> </w:t>
      </w:r>
      <w:r>
        <w:t xml:space="preserve">folder into the</w:t>
      </w:r>
      <w:r>
        <w:t xml:space="preserve"> </w:t>
      </w:r>
      <w:r>
        <w:rPr>
          <w:b/>
          <w:bCs/>
        </w:rPr>
        <w:t xml:space="preserve">Spec</w:t>
      </w:r>
      <w:r>
        <w:t xml:space="preserve"> </w:t>
      </w:r>
      <w:r>
        <w:t xml:space="preserve">slot.</w:t>
      </w:r>
      <w:r>
        <w:t xml:space="preserve"> </w:t>
      </w:r>
      <w:r>
        <w:t xml:space="preserve">4. Build and Run again.</w:t>
      </w:r>
    </w:p>
    <w:p>
      <w:pPr>
        <w:pStyle w:val="BodyText"/>
      </w:pPr>
      <w:r>
        <w:rPr>
          <w:b/>
          <w:bCs/>
        </w:rPr>
        <w:t xml:space="preserve">Available experiments (relevant subset):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801"/>
        <w:gridCol w:w="4118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Asset name</w:t>
            </w:r>
          </w:p>
        </w:tc>
        <w:tc>
          <w:tcPr/>
          <w:p>
            <w:pPr>
              <w:pStyle w:val="Compact"/>
            </w:pPr>
            <w:r>
              <w:t xml:space="preserve">What it runs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Exp_Baseline</w:t>
            </w:r>
          </w:p>
        </w:tc>
        <w:tc>
          <w:tcPr/>
          <w:p>
            <w:pPr>
              <w:pStyle w:val="Compact"/>
            </w:pPr>
            <w:r>
              <w:t xml:space="preserve">No depth, no swap — 2D pilot (64 trials)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Exp_StonerBlanc_Replication</w:t>
            </w:r>
          </w:p>
        </w:tc>
        <w:tc>
          <w:tcPr/>
          <w:p>
            <w:pPr>
              <w:pStyle w:val="Compact"/>
            </w:pPr>
            <w:r>
              <w:t xml:space="preserve">Replication of Stoner &amp; Blanc (2010)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Exp_SubfieldSwap_CatekExact</w:t>
            </w:r>
          </w:p>
        </w:tc>
        <w:tc>
          <w:tcPr/>
          <w:p>
            <w:pPr>
              <w:pStyle w:val="Compact"/>
            </w:pPr>
            <w:r>
              <w:t xml:space="preserve">Replication of Catak et al. (2022)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Exp_DepthCheck_005m</w:t>
            </w:r>
          </w:p>
        </w:tc>
        <w:tc>
          <w:tcPr/>
          <w:p>
            <w:pPr>
              <w:pStyle w:val="Compact"/>
            </w:pPr>
            <w:r>
              <w:t xml:space="preserve">Quick stereo screening — verify observer can perceive 0.05m depth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Exp_DepthSwapCtrl</w:t>
            </w:r>
          </w:p>
        </w:tc>
        <w:tc>
          <w:tcPr/>
          <w:p>
            <w:pPr>
              <w:pStyle w:val="Compact"/>
            </w:pPr>
            <w:r>
              <w:t xml:space="preserve">Core stereo swap experiment (ZdA/ZdB, both-red, 0.05m)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Exp_DecoupledDots_005m</w:t>
            </w:r>
          </w:p>
        </w:tc>
        <w:tc>
          <w:tcPr/>
          <w:p>
            <w:pPr>
              <w:pStyle w:val="Compact"/>
            </w:pPr>
            <w:r>
              <w:t xml:space="preserve">Color vs depth decoupled factorial (N/C/Z/CZ, 0.05m)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Exp_DepthColorLinked</w:t>
            </w:r>
          </w:p>
        </w:tc>
        <w:tc>
          <w:tcPr/>
          <w:p>
            <w:pPr>
              <w:pStyle w:val="Compact"/>
            </w:pPr>
            <w:r>
              <w:t xml:space="preserve">Depth + color linked, 50% swap (ZdA/ZdB)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Exp_DepthParam_003m</w:t>
            </w:r>
          </w:p>
        </w:tc>
        <w:tc>
          <w:tcPr/>
          <w:p>
            <w:pPr>
              <w:pStyle w:val="Compact"/>
            </w:pPr>
            <w:r>
              <w:t xml:space="preserve">Parametric depth: 0.03m separation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Exp_DepthParam_005m</w:t>
            </w:r>
          </w:p>
        </w:tc>
        <w:tc>
          <w:tcPr/>
          <w:p>
            <w:pPr>
              <w:pStyle w:val="Compact"/>
            </w:pPr>
            <w:r>
              <w:t xml:space="preserve">Parametric depth: 0.05m separation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Exp_DepthParam_010m</w:t>
            </w:r>
          </w:p>
        </w:tc>
        <w:tc>
          <w:tcPr/>
          <w:p>
            <w:pPr>
              <w:pStyle w:val="Compact"/>
            </w:pPr>
            <w:r>
              <w:t xml:space="preserve">Parametric depth: 0.10m separation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Exp_DepthParam_015m</w:t>
            </w:r>
          </w:p>
        </w:tc>
        <w:tc>
          <w:tcPr/>
          <w:p>
            <w:pPr>
              <w:pStyle w:val="Compact"/>
            </w:pPr>
            <w:r>
              <w:t xml:space="preserve">Parametric depth: 0.15m separation</w:t>
            </w:r>
          </w:p>
        </w:tc>
      </w:tr>
    </w:tbl>
    <w:p>
      <w:pPr>
        <w:pStyle w:val="BodyText"/>
      </w:pPr>
      <w:r>
        <w:t xml:space="preserve">Gene will indicate which asset(s) to run for each session.</w:t>
      </w:r>
    </w:p>
    <w:bookmarkEnd w:id="18"/>
    <w:bookmarkStart w:id="19" w:name="X38ad31eaec6bf0dcdd73d1c8e880434bb852add"/>
    <w:p>
      <w:pPr>
        <w:pStyle w:val="Heading3"/>
      </w:pPr>
      <w:r>
        <w:t xml:space="preserve">2.7 IPD calibration (important for stereo experiments)</w:t>
      </w:r>
    </w:p>
    <w:p>
      <w:pPr>
        <w:pStyle w:val="FirstParagraph"/>
      </w:pPr>
      <w:r>
        <w:t xml:space="preserve">The Quest 3 has continuous motorized IPD adjustment. Before running any stereo experiment, set the IPD to match the observer:</w:t>
      </w:r>
    </w:p>
    <w:p>
      <w:pPr>
        <w:pStyle w:val="Compact"/>
        <w:numPr>
          <w:ilvl w:val="0"/>
          <w:numId w:val="1014"/>
        </w:numPr>
      </w:pPr>
      <w:r>
        <w:t xml:space="preserve">Go to</w:t>
      </w:r>
      <w:r>
        <w:t xml:space="preserve"> </w:t>
      </w:r>
      <w:r>
        <w:rPr>
          <w:rStyle w:val="VerbatimChar"/>
        </w:rPr>
        <w:t xml:space="preserve">Settings → Physical Setup → Eye Distance (IPD)</w:t>
      </w:r>
      <w:r>
        <w:t xml:space="preserve"> </w:t>
      </w:r>
      <w:r>
        <w:t xml:space="preserve">on the Quest and adjust the slider until the image appears sharp and comfortable.</w:t>
      </w:r>
    </w:p>
    <w:p>
      <w:pPr>
        <w:pStyle w:val="Compact"/>
        <w:numPr>
          <w:ilvl w:val="0"/>
          <w:numId w:val="1014"/>
        </w:numPr>
      </w:pPr>
      <w:r>
        <w:t xml:space="preserve">Incorrect IPD causes vergence mismatch, which can make depth cues unreliable and cause eye strain.</w:t>
      </w:r>
    </w:p>
    <w:bookmarkEnd w:id="19"/>
    <w:bookmarkStart w:id="20" w:name="running-a-session"/>
    <w:p>
      <w:pPr>
        <w:pStyle w:val="Heading3"/>
      </w:pPr>
      <w:r>
        <w:t xml:space="preserve">2.8 Running a session</w:t>
      </w:r>
    </w:p>
    <w:p>
      <w:pPr>
        <w:pStyle w:val="Compact"/>
        <w:numPr>
          <w:ilvl w:val="0"/>
          <w:numId w:val="1015"/>
        </w:numPr>
      </w:pPr>
      <w:r>
        <w:t xml:space="preserve">Select the experiment asset (2.6 above), build and run.</w:t>
      </w:r>
    </w:p>
    <w:p>
      <w:pPr>
        <w:pStyle w:val="Compact"/>
        <w:numPr>
          <w:ilvl w:val="0"/>
          <w:numId w:val="1015"/>
        </w:numPr>
      </w:pPr>
      <w:r>
        <w:t xml:space="preserve">The app opens to a waiting state. The observer puts on the headset.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Controls:</w:t>
      </w:r>
    </w:p>
    <w:p>
      <w:pPr>
        <w:pStyle w:val="Compact"/>
        <w:numPr>
          <w:ilvl w:val="1"/>
          <w:numId w:val="1016"/>
        </w:numPr>
      </w:pPr>
      <w:r>
        <w:t xml:space="preserve">Right-hand controller</w:t>
      </w:r>
      <w:r>
        <w:t xml:space="preserve"> </w:t>
      </w:r>
      <w:r>
        <w:rPr>
          <w:b/>
          <w:bCs/>
        </w:rPr>
        <w:t xml:space="preserve">trigger</w:t>
      </w:r>
      <w:r>
        <w:t xml:space="preserve">: advance through screens / confirm selection</w:t>
      </w:r>
    </w:p>
    <w:p>
      <w:pPr>
        <w:pStyle w:val="Compact"/>
        <w:numPr>
          <w:ilvl w:val="1"/>
          <w:numId w:val="1016"/>
        </w:numPr>
      </w:pPr>
      <w:r>
        <w:t xml:space="preserve">Right-hand controller</w:t>
      </w:r>
      <w:r>
        <w:t xml:space="preserve"> </w:t>
      </w:r>
      <w:r>
        <w:rPr>
          <w:b/>
          <w:bCs/>
        </w:rPr>
        <w:t xml:space="preserve">thumbstick</w:t>
      </w:r>
      <w:r>
        <w:t xml:space="preserve">: report the perceived translation direction (push in the direction of motion)</w:t>
      </w:r>
    </w:p>
    <w:p>
      <w:pPr>
        <w:pStyle w:val="Compact"/>
        <w:numPr>
          <w:ilvl w:val="0"/>
          <w:numId w:val="1015"/>
        </w:numPr>
      </w:pPr>
      <w:r>
        <w:t xml:space="preserve">A fixation dot is shown at the center of the display throughout the trial. The observer should maintain fixation on it.</w:t>
      </w:r>
    </w:p>
    <w:p>
      <w:pPr>
        <w:pStyle w:val="Compact"/>
        <w:numPr>
          <w:ilvl w:val="0"/>
          <w:numId w:val="1015"/>
        </w:numPr>
      </w:pPr>
      <w:r>
        <w:t xml:space="preserve">Data saves automatically to the Quest’s internal storage at the end of each block.</w:t>
      </w:r>
    </w:p>
    <w:p>
      <w:pPr>
        <w:pStyle w:val="Compact"/>
        <w:numPr>
          <w:ilvl w:val="0"/>
          <w:numId w:val="1015"/>
        </w:numPr>
      </w:pPr>
      <w:r>
        <w:t xml:space="preserve">Sessions typically take 10–20 minutes depending on the experiment.</w:t>
      </w:r>
    </w:p>
    <w:p>
      <w:pPr>
        <w:pStyle w:val="FirstParagraph"/>
      </w:pPr>
      <w:r>
        <w:rPr>
          <w:b/>
          <w:bCs/>
        </w:rPr>
        <w:t xml:space="preserve">Before each stereo session</w:t>
      </w:r>
      <w:r>
        <w:t xml:space="preserve">, run</w:t>
      </w:r>
      <w:r>
        <w:t xml:space="preserve"> </w:t>
      </w:r>
      <w:r>
        <w:rPr>
          <w:rStyle w:val="VerbatimChar"/>
        </w:rPr>
        <w:t xml:space="preserve">Exp_DepthCheck_005m</w:t>
      </w:r>
      <w:r>
        <w:t xml:space="preserve"> </w:t>
      </w:r>
      <w:r>
        <w:t xml:space="preserve">to verify the observer can perceive the depth separation. If performance is at chance on this check, adjust IPD and retry before proceeding to the main experiment.</w:t>
      </w:r>
    </w:p>
    <w:bookmarkEnd w:id="20"/>
    <w:bookmarkStart w:id="21" w:name="pulling-data-from-the-quest"/>
    <w:p>
      <w:pPr>
        <w:pStyle w:val="Heading3"/>
      </w:pPr>
      <w:r>
        <w:t xml:space="preserve">2.9 Pulling data from the Quest</w:t>
      </w:r>
    </w:p>
    <w:p>
      <w:pPr>
        <w:pStyle w:val="FirstParagraph"/>
      </w:pPr>
      <w:r>
        <w:t xml:space="preserve">After each session, copy the data files to the computer:</w:t>
      </w:r>
    </w:p>
    <w:p>
      <w:pPr>
        <w:pStyle w:val="SourceCode"/>
      </w:pPr>
      <w:r>
        <w:rPr>
          <w:rStyle w:val="VerbatimChar"/>
        </w:rPr>
        <w:t xml:space="preserve">adb pull /sdcard/Android/data/com.genestoner.vrdptsrebuildX.test/files/ /path/to/local/folder/</w:t>
      </w:r>
    </w:p>
    <w:p>
      <w:pPr>
        <w:pStyle w:val="FirstParagraph"/>
      </w:pPr>
      <w:r>
        <w:t xml:space="preserve">Replace</w:t>
      </w:r>
      <w:r>
        <w:t xml:space="preserve"> </w:t>
      </w:r>
      <w:r>
        <w:rPr>
          <w:rStyle w:val="VerbatimChar"/>
        </w:rPr>
        <w:t xml:space="preserve">/path/to/local/folder/</w:t>
      </w:r>
      <w:r>
        <w:t xml:space="preserve"> </w:t>
      </w:r>
      <w:r>
        <w:t xml:space="preserve">with wherever you want the data on your machine (e.g. </w:t>
      </w:r>
      <w:r>
        <w:rPr>
          <w:rStyle w:val="VerbatimChar"/>
        </w:rPr>
        <w:t xml:space="preserve">C:\VRDots\Data\</w:t>
      </w:r>
      <w:r>
        <w:t xml:space="preserve"> </w:t>
      </w:r>
      <w:r>
        <w:t xml:space="preserve">on Windows or</w:t>
      </w:r>
      <w:r>
        <w:t xml:space="preserve"> </w:t>
      </w:r>
      <w:r>
        <w:rPr>
          <w:rStyle w:val="VerbatimChar"/>
        </w:rPr>
        <w:t xml:space="preserve">~/VRDotsData/</w:t>
      </w:r>
      <w:r>
        <w:t xml:space="preserve"> </w:t>
      </w:r>
      <w:r>
        <w:t xml:space="preserve">on Mac).</w:t>
      </w:r>
    </w:p>
    <w:p>
      <w:pPr>
        <w:pStyle w:val="BodyText"/>
      </w:pPr>
      <w:r>
        <w:t xml:space="preserve">Each session produces:</w:t>
      </w:r>
      <w:r>
        <w:t xml:space="preserve"> </w:t>
      </w:r>
      <w:r>
        <w:t xml:space="preserve">- A</w:t>
      </w:r>
      <w:r>
        <w:t xml:space="preserve"> </w:t>
      </w:r>
      <w:r>
        <w:rPr>
          <w:rStyle w:val="VerbatimChar"/>
        </w:rPr>
        <w:t xml:space="preserve">.tsv</w:t>
      </w:r>
      <w:r>
        <w:t xml:space="preserve"> </w:t>
      </w:r>
      <w:r>
        <w:t xml:space="preserve">file — one row per trial, all behavioral data</w:t>
      </w:r>
      <w:r>
        <w:t xml:space="preserve"> </w:t>
      </w:r>
      <w:r>
        <w:t xml:space="preserve">- A</w:t>
      </w:r>
      <w:r>
        <w:t xml:space="preserve"> </w:t>
      </w:r>
      <w:r>
        <w:rPr>
          <w:rStyle w:val="VerbatimChar"/>
        </w:rPr>
        <w:t xml:space="preserve">.tsv.meta.json</w:t>
      </w:r>
      <w:r>
        <w:t xml:space="preserve"> </w:t>
      </w:r>
      <w:r>
        <w:t xml:space="preserve">— session metadata</w:t>
      </w:r>
      <w:r>
        <w:t xml:space="preserve"> </w:t>
      </w:r>
      <w:r>
        <w:t xml:space="preserve">- A</w:t>
      </w:r>
      <w:r>
        <w:t xml:space="preserve"> </w:t>
      </w:r>
      <w:r>
        <w:rPr>
          <w:rStyle w:val="VerbatimChar"/>
        </w:rPr>
        <w:t xml:space="preserve">.tsv.sidecar.json</w:t>
      </w:r>
      <w:r>
        <w:t xml:space="preserve"> </w:t>
      </w:r>
      <w:r>
        <w:t xml:space="preserve">— full stimulus configuration and trajectory library</w:t>
      </w:r>
    </w:p>
    <w:p>
      <w:pPr>
        <w:pStyle w:val="BodyText"/>
      </w:pPr>
      <w:r>
        <w:t xml:space="preserve">Send all three files to Gene after each session.</w:t>
      </w:r>
    </w:p>
    <w:bookmarkEnd w:id="21"/>
    <w:bookmarkStart w:id="22" w:name="X96401246f27c213fd8d661fd9698775cce001ef"/>
    <w:p>
      <w:pPr>
        <w:pStyle w:val="Heading3"/>
      </w:pPr>
      <w:r>
        <w:t xml:space="preserve">2.10 Analysis (optional — Gene will handle centrally)</w:t>
      </w:r>
    </w:p>
    <w:p>
      <w:pPr>
        <w:pStyle w:val="FirstParagraph"/>
      </w:pPr>
      <w:r>
        <w:t xml:space="preserve">If you want to run local quality checks:</w:t>
      </w:r>
    </w:p>
    <w:p>
      <w:pPr>
        <w:numPr>
          <w:ilvl w:val="0"/>
          <w:numId w:val="1017"/>
        </w:numPr>
      </w:pPr>
      <w:r>
        <w:t xml:space="preserve">Install Python 3.9+ and the required packages:</w:t>
      </w:r>
    </w:p>
    <w:p>
      <w:pPr>
        <w:pStyle w:val="SourceCode"/>
        <w:numPr>
          <w:ilvl w:val="0"/>
          <w:numId w:val="1000"/>
        </w:numPr>
      </w:pPr>
      <w:r>
        <w:rPr>
          <w:rStyle w:val="VerbatimChar"/>
        </w:rPr>
        <w:t xml:space="preserve">pip install numpy scipy pandas matplotlib statsmodels</w:t>
      </w:r>
    </w:p>
    <w:p>
      <w:pPr>
        <w:numPr>
          <w:ilvl w:val="0"/>
          <w:numId w:val="1017"/>
        </w:numPr>
      </w:pPr>
      <w:r>
        <w:t xml:space="preserve">The analysis scripts are in</w:t>
      </w:r>
      <w:r>
        <w:t xml:space="preserve"> </w:t>
      </w:r>
      <w:r>
        <w:rPr>
          <w:rStyle w:val="VerbatimChar"/>
        </w:rPr>
        <w:t xml:space="preserve">Tools/Analysis/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Agents/SwapPilot/Analysis/</w:t>
      </w:r>
      <w:r>
        <w:t xml:space="preserve"> </w:t>
      </w:r>
      <w:r>
        <w:t xml:space="preserve">in the project folder.</w:t>
      </w:r>
    </w:p>
    <w:p>
      <w:pPr>
        <w:numPr>
          <w:ilvl w:val="0"/>
          <w:numId w:val="1017"/>
        </w:numPr>
      </w:pPr>
      <w:r>
        <w:t xml:space="preserve">Entry point for a quick per-session summary:</w:t>
      </w:r>
    </w:p>
    <w:p>
      <w:pPr>
        <w:pStyle w:val="SourceCode"/>
        <w:numPr>
          <w:ilvl w:val="0"/>
          <w:numId w:val="1000"/>
        </w:numPr>
      </w:pPr>
      <w:r>
        <w:rPr>
          <w:rStyle w:val="VerbatimChar"/>
        </w:rPr>
        <w:t xml:space="preserve">python3 analyze_vr_dots_v2.py path/to/session.tsv</w:t>
      </w:r>
    </w:p>
    <w:p>
      <w:pPr>
        <w:numPr>
          <w:ilvl w:val="0"/>
          <w:numId w:val="1000"/>
        </w:numPr>
      </w:pPr>
      <w:r>
        <w:t xml:space="preserve">This produces a summary text file, a performance plot, and a trajectory plot.</w:t>
      </w:r>
    </w:p>
    <w:p>
      <w:pPr>
        <w:numPr>
          <w:ilvl w:val="0"/>
          <w:numId w:val="1017"/>
        </w:numPr>
      </w:pPr>
      <w:r>
        <w:rPr>
          <w:b/>
          <w:bCs/>
        </w:rPr>
        <w:t xml:space="preserve">Note</w:t>
      </w:r>
      <w:r>
        <w:t xml:space="preserve">: most scripts have the data path hardcoded to</w:t>
      </w:r>
      <w:r>
        <w:t xml:space="preserve"> </w:t>
      </w:r>
      <w:r>
        <w:rPr>
          <w:rStyle w:val="VerbatimChar"/>
        </w:rPr>
        <w:t xml:space="preserve">/tmp/quest_pull/files/</w:t>
      </w:r>
      <w:r>
        <w:t xml:space="preserve">. Update this to wherever you pulled the data.</w:t>
      </w:r>
    </w:p>
    <w:p>
      <w:r>
        <w:pict>
          <v:rect style="width:0;height:1.5pt" o:hralign="center" o:hrstd="t" o:hr="t"/>
        </w:pict>
      </w:r>
    </w:p>
    <w:bookmarkEnd w:id="22"/>
    <w:bookmarkEnd w:id="23"/>
    <w:bookmarkStart w:id="24" w:name="troubleshooting"/>
    <w:p>
      <w:pPr>
        <w:pStyle w:val="Heading2"/>
      </w:pPr>
      <w:r>
        <w:t xml:space="preserve">Troubleshooting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5091"/>
        <w:gridCol w:w="2828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Problem</w:t>
            </w:r>
          </w:p>
        </w:tc>
        <w:tc>
          <w:tcPr/>
          <w:p>
            <w:pPr>
              <w:pStyle w:val="Compact"/>
            </w:pPr>
            <w:r>
              <w:t xml:space="preserve">Fix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adb devices</w:t>
            </w:r>
            <w:r>
              <w:t xml:space="preserve"> </w:t>
            </w:r>
            <w:r>
              <w:t xml:space="preserve">shows nothing</w:t>
            </w:r>
          </w:p>
        </w:tc>
        <w:tc>
          <w:tcPr/>
          <w:p>
            <w:pPr>
              <w:pStyle w:val="Compact"/>
            </w:pPr>
            <w:r>
              <w:t xml:space="preserve">Check cable (must support data, not charge-only); re-authorize in headset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adb devices</w:t>
            </w:r>
            <w:r>
              <w:t xml:space="preserve"> </w:t>
            </w:r>
            <w:r>
              <w:t xml:space="preserve">shows</w:t>
            </w:r>
            <w:r>
              <w:t xml:space="preserve"> </w:t>
            </w:r>
            <w:r>
              <w:t xml:space="preserve">“unauthorized”</w:t>
            </w:r>
          </w:p>
        </w:tc>
        <w:tc>
          <w:tcPr/>
          <w:p>
            <w:pPr>
              <w:pStyle w:val="Compact"/>
            </w:pPr>
            <w:r>
              <w:t xml:space="preserve">Toggle Developer Mode off then on in the Meta Horizon app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App not found on Quest after build</w:t>
            </w:r>
          </w:p>
        </w:tc>
        <w:tc>
          <w:tcPr/>
          <w:p>
            <w:pPr>
              <w:pStyle w:val="Compact"/>
            </w:pPr>
            <w:r>
              <w:t xml:space="preserve">Check Unknown Sources in App Library; ensure same Meta account used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Controller input not working</w:t>
            </w:r>
          </w:p>
        </w:tc>
        <w:tc>
          <w:tcPr/>
          <w:p>
            <w:pPr>
              <w:pStyle w:val="Compact"/>
            </w:pPr>
            <w:r>
              <w:t xml:space="preserve">Verify Active Input Handling =</w:t>
            </w:r>
            <w:r>
              <w:t xml:space="preserve"> </w:t>
            </w:r>
            <w:r>
              <w:t xml:space="preserve">“Both”</w:t>
            </w:r>
            <w:r>
              <w:t xml:space="preserve"> </w:t>
            </w:r>
            <w:r>
              <w:t xml:space="preserve">in Project Settings → Player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Parameters don’t match the selected asset</w:t>
            </w:r>
          </w:p>
        </w:tc>
        <w:tc>
          <w:tcPr/>
          <w:p>
            <w:pPr>
              <w:pStyle w:val="Compact"/>
            </w:pPr>
            <w:r>
              <w:t xml:space="preserve">Reimport the asset (right-click in Project → Reimport); Library cache can hold stale values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Depth not perceptible</w:t>
            </w:r>
          </w:p>
        </w:tc>
        <w:tc>
          <w:tcPr/>
          <w:p>
            <w:pPr>
              <w:pStyle w:val="Compact"/>
            </w:pPr>
            <w:r>
              <w:t xml:space="preserve">Adjust IPD on the headset; run</w:t>
            </w:r>
            <w:r>
              <w:t xml:space="preserve"> </w:t>
            </w:r>
            <w:r>
              <w:rPr>
                <w:rStyle w:val="VerbatimChar"/>
              </w:rPr>
              <w:t xml:space="preserve">Exp_DepthCheck_005m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4"/>
    <w:bookmarkStart w:id="25" w:name="contact"/>
    <w:p>
      <w:pPr>
        <w:pStyle w:val="Heading2"/>
      </w:pPr>
      <w:r>
        <w:t xml:space="preserve">Contact</w:t>
      </w:r>
    </w:p>
    <w:p>
      <w:pPr>
        <w:pStyle w:val="FirstParagraph"/>
      </w:pPr>
      <w:r>
        <w:t xml:space="preserve">Gene Stoner — generstoner@gmail.com / 858-342-7733</w:t>
      </w:r>
    </w:p>
    <w:p>
      <w:pPr>
        <w:pStyle w:val="BodyText"/>
      </w:pPr>
      <w:r>
        <w:t xml:space="preserve">Repository:</w:t>
      </w:r>
      <w:r>
        <w:t xml:space="preserve"> </w:t>
      </w:r>
      <w:r>
        <w:rPr>
          <w:rStyle w:val="VerbatimChar"/>
        </w:rPr>
        <w:t xml:space="preserve">https://github.com/GeneStoner/UnityQuestDotStimuli</w:t>
      </w:r>
      <w:r>
        <w:t xml:space="preserve"> </w:t>
      </w:r>
      <w:r>
        <w:t xml:space="preserve">(branch:</w:t>
      </w:r>
      <w:r>
        <w:t xml:space="preserve"> </w:t>
      </w:r>
      <w:r>
        <w:rPr>
          <w:rStyle w:val="VerbatimChar"/>
        </w:rPr>
        <w:t xml:space="preserve">wip/quest-pilot</w:t>
      </w:r>
      <w:r>
        <w:t xml:space="preserve">)</w:t>
      </w:r>
    </w:p>
    <w:bookmarkEnd w:id="25"/>
    <w:bookmarkEnd w:id="2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2">
    <w:nsid w:val="0000A992"/>
    <w:multiLevelType w:val="multilevel"/>
    <w:lvl w:ilvl="0">
      <w:numFmt w:val="bullet"/>
      <w:lvlText w:val="☐"/>
      <w:lvlJc w:val="left"/>
      <w:pPr>
        <w:ind w:left="720" w:hanging="360"/>
      </w:pPr>
    </w:lvl>
    <w:lvl w:ilvl="1">
      <w:numFmt w:val="bullet"/>
      <w:lvlText w:val="☐"/>
      <w:lvlJc w:val="left"/>
      <w:pPr>
        <w:ind w:left="1440" w:hanging="360"/>
      </w:pPr>
    </w:lvl>
    <w:lvl w:ilvl="2">
      <w:numFmt w:val="bullet"/>
      <w:lvlText w:val="☐"/>
      <w:lvlJc w:val="left"/>
      <w:pPr>
        <w:ind w:left="2160" w:hanging="360"/>
      </w:pPr>
    </w:lvl>
    <w:lvl w:ilvl="3">
      <w:numFmt w:val="bullet"/>
      <w:lvlText w:val="☐"/>
      <w:lvlJc w:val="left"/>
      <w:pPr>
        <w:ind w:left="2880" w:hanging="360"/>
      </w:pPr>
    </w:lvl>
    <w:lvl w:ilvl="4">
      <w:numFmt w:val="bullet"/>
      <w:lvlText w:val="☐"/>
      <w:lvlJc w:val="left"/>
      <w:pPr>
        <w:ind w:left="3600" w:hanging="360"/>
      </w:pPr>
    </w:lvl>
    <w:lvl w:ilvl="5">
      <w:numFmt w:val="bullet"/>
      <w:lvlText w:val="☐"/>
      <w:lvlJc w:val="left"/>
      <w:pPr>
        <w:ind w:left="4320" w:hanging="360"/>
      </w:pPr>
    </w:lvl>
    <w:lvl w:ilvl="6">
      <w:numFmt w:val="bullet"/>
      <w:lvlText w:val="☐"/>
      <w:lvlJc w:val="left"/>
      <w:pPr>
        <w:ind w:left="5040" w:hanging="360"/>
      </w:pPr>
    </w:lvl>
    <w:lvl w:ilvl="7">
      <w:numFmt w:val="bullet"/>
      <w:lvlText w:val="☐"/>
      <w:lvlJc w:val="left"/>
      <w:pPr>
        <w:ind w:left="5760" w:hanging="360"/>
      </w:pPr>
    </w:lvl>
    <w:lvl w:ilvl="8">
      <w:numFmt w:val="bullet"/>
      <w:lvlText w:val="☐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2"/>
  </w:num>
  <w:num w:numId="1002">
    <w:abstractNumId w:val="992"/>
  </w:num>
  <w:num w:numId="1003">
    <w:abstractNumId w:val="992"/>
  </w:num>
  <w:num w:numId="1004">
    <w:abstractNumId w:val="992"/>
  </w:num>
  <w:num w:numId="1005">
    <w:abstractNumId w:val="991"/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1"/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1"/>
  </w:num>
  <w:num w:numId="101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6">
    <w:abstractNumId w:val="991"/>
  </w:num>
  <w:num w:numId="101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2026-09-10T23:49:59Z</dcterms:created>
  <dcterms:modified xsi:type="dcterms:W3CDTF">2026-09-10T23:49:59Z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