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60"/>
        <w:jc w:val="center"/>
        <w:rPr/>
      </w:pPr>
      <w:r>
        <w:rPr>
          <w:b/>
          <w:bCs/>
          <w:sz w:val="26"/>
          <w:szCs w:val="26"/>
        </w:rPr>
        <w:t>ACTION BY WRITTEN CONSENT</w:t>
      </w:r>
    </w:p>
    <w:p>
      <w:pPr>
        <w:pStyle w:val="normal1"/>
        <w:spacing w:lineRule="auto" w:line="240" w:before="0" w:after="60"/>
        <w:jc w:val="center"/>
        <w:rPr/>
      </w:pPr>
      <w:r>
        <w:rPr>
          <w:b w:val="false"/>
          <w:bCs w:val="false"/>
          <w:sz w:val="24"/>
          <w:szCs w:val="24"/>
        </w:rPr>
        <w:t>OF THE BOARD OF DIRECTORS OF</w:t>
      </w:r>
    </w:p>
    <w:p>
      <w:pPr>
        <w:pStyle w:val="normal1"/>
        <w:spacing w:lineRule="auto" w:line="240" w:before="0" w:after="60"/>
        <w:jc w:val="center"/>
        <w:rPr/>
      </w:pPr>
      <w:r>
        <w:rPr>
          <w:b/>
          <w:bCs/>
          <w:sz w:val="26"/>
          <w:szCs w:val="26"/>
        </w:rPr>
        <w:t>{Company Name Upper}</w:t>
      </w:r>
    </w:p>
    <w:p>
      <w:pPr>
        <w:pStyle w:val="normal1"/>
        <w:spacing w:lineRule="auto" w:line="240" w:before="0" w:after="200"/>
        <w:jc w:val="center"/>
        <w:rPr/>
      </w:pPr>
      <w:r>
        <w:rPr>
          <w:b w:val="false"/>
          <w:bCs w:val="false"/>
          <w:sz w:val="22"/>
          <w:szCs w:val="22"/>
        </w:rPr>
        <w:t>{Effective Date}</w:t>
      </w:r>
    </w:p>
    <w:p>
      <w:pPr>
        <w:pStyle w:val="normal1"/>
        <w:spacing w:lineRule="auto" w:line="276" w:before="0" w:after="200"/>
        <w:jc w:val="both"/>
        <w:rPr/>
      </w:pPr>
      <w:r>
        <w:rPr/>
        <w:t>Pursuant to Section 141(f) of the General Corporation Law of the State of Delaware (the “DGCL”), the undersigned, being all of the directors of {Company Name}, a Delaware corporation (the “Corporation”), adopt the following resolutions by written consent without a meeting:</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Ratification of Incorporator’s Actions.</w:t>
      </w:r>
    </w:p>
    <w:p>
      <w:pPr>
        <w:pStyle w:val="normal1"/>
        <w:spacing w:lineRule="auto" w:line="276" w:before="0" w:after="200"/>
        <w:jc w:val="both"/>
        <w:rPr/>
      </w:pPr>
      <w:r>
        <w:rPr/>
        <w:t>RESOLVED, that all actions taken by the incorporator under DGCL Sections 107 and 108 to incorporate and organize the Corporation, including the filing of the Certificate of Incorporation and the adoption of the Bylaws, are ratified, confirmed, and approved.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Charter Documents; Minute Book.</w:t>
      </w:r>
    </w:p>
    <w:p>
      <w:pPr>
        <w:pStyle w:val="normal1"/>
        <w:spacing w:lineRule="auto" w:line="276" w:before="0" w:after="200"/>
        <w:jc w:val="both"/>
        <w:rPr/>
      </w:pPr>
      <w:r>
        <w:rPr/>
        <w:t>RESOLVED, that the Certificate of Incorporation filed with the Delaware Secretary of State and the Bylaws adopted by the incorporator are approved as the charter documents of the Corporation; and RESOLVED FURTHER, that the Corporation shall maintain a minute book containing its Certificate of Incorporation, Bylaws, stock records, and the minutes and written consents of its stockholders and directors.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Principal Office.</w:t>
      </w:r>
    </w:p>
    <w:p>
      <w:pPr>
        <w:pStyle w:val="normal1"/>
        <w:spacing w:lineRule="auto" w:line="276" w:before="0" w:after="200"/>
        <w:jc w:val="both"/>
        <w:rPr/>
      </w:pPr>
      <w:r>
        <w:rPr/>
        <w:t>RESOLVED, that the principal office of the Corporation shall be located at {Principal Office Address}, and that the officers may change the location of the principal office from time to time.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of Officers.</w:t>
      </w:r>
    </w:p>
    <w:p>
      <w:pPr>
        <w:pStyle w:val="normal1"/>
        <w:spacing w:lineRule="auto" w:line="276" w:before="0" w:after="200"/>
        <w:jc w:val="both"/>
        <w:rPr/>
      </w:pPr>
      <w:r>
        <w:rPr/>
        <w:t>RESOLVED, that the following natural person is elected to the offices set forth opposite their name, each to serve until a successor is elected or until earlier resignation or removal: {Officer Name} — President and Chief Executive Officer, Secretary, and Treasurer.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Issuance of Founder Stock.</w:t>
      </w:r>
    </w:p>
    <w:p>
      <w:pPr>
        <w:pStyle w:val="normal1"/>
        <w:spacing w:lineRule="auto" w:line="276" w:before="0" w:after="200"/>
        <w:jc w:val="both"/>
        <w:rPr/>
      </w:pPr>
      <w:r>
        <w:rPr/>
        <w:t>RESOLVED, that the Corporation shall sell and issue to {Founder Name} 1,000,000 shares of the Corporation’s Common Stock at a price of $0.00001 per share, for aggregate consideration of $10.00 payable in cash, which the Board determines to be adequate consideration under Section 152 of the DGCL; and RESOLVED FURTHER, that upon the Corporation’s receipt of the consideration and a signed Common Stock Purchase Agreement</w:t>
      </w:r>
      <w:r>
        <w:rPr/>
      </w:r>
      <w:r>
        <w:rPr/>
        <w:t xml:space="preserve"> in substantially the form attached hereto as Exhibit A</w:t>
      </w:r>
      <w:r>
        <w:rPr/>
        <w:t>, the shares shall be duly authorized, validly issued, fully paid, and non-assessable, and shall be recorded in the Corporation’s stock ledger.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Adoption of AI Governance Policy.</w:t>
      </w:r>
    </w:p>
    <w:p>
      <w:pPr>
        <w:pStyle w:val="normal1"/>
        <w:spacing w:lineRule="auto" w:line="276" w:before="0" w:after="200"/>
        <w:jc w:val="both"/>
        <w:rPr/>
      </w:pPr>
      <w:r>
        <w:rPr/>
        <w:t>WHEREAS, Article XII of the Bylaws requires the Board to adopt and maintain a written AI Governance Policy; NOW, THEREFORE, RESOLVED, that the AI Governance Policy presented to the Board is adopted as the Corporation’s AI Governance Policy; RESOLVED FURTHER, that the AI system identified on Schedule 1 to that Policy is designated as the Corporation’s AI Agent and that {Officer Name} is designated as the initial AI Oversight Officer; and RESOLVED FURTHER, that the officers are authorized to maintain the Audit Log and deliver the quarterly reports the Policy requires.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Bank Accounts.</w:t>
      </w:r>
    </w:p>
    <w:p>
      <w:pPr>
        <w:pStyle w:val="normal1"/>
        <w:spacing w:lineRule="auto" w:line="276" w:before="0" w:after="200"/>
        <w:jc w:val="both"/>
        <w:rPr/>
      </w:pPr>
      <w:r>
        <w:rPr/>
        <w:t>RESOLVED, that the officers are authorized to open and maintain one or more accounts in the name of the Corporation with such financial institutions as they select, and to execute each institution’s standard account-authorization forms, which are adopted as resolutions of the Board.</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Tax Identification and Elections.</w:t>
      </w:r>
    </w:p>
    <w:p>
      <w:pPr>
        <w:pStyle w:val="normal1"/>
        <w:spacing w:lineRule="auto" w:line="276" w:before="0" w:after="200"/>
        <w:jc w:val="both"/>
        <w:rPr/>
      </w:pPr>
      <w:r>
        <w:rPr/>
        <w:t>RESOLVED, that the officers are authorized to obtain an Employer Identification Number for the Corporation from the Internal Revenue Service and to make such tax elections as they determine to be in the best interests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Fiscal Year.</w:t>
      </w:r>
    </w:p>
    <w:p>
      <w:pPr>
        <w:pStyle w:val="normal1"/>
        <w:spacing w:lineRule="auto" w:line="276" w:before="0" w:after="200"/>
        <w:jc w:val="both"/>
        <w:rPr/>
      </w:pPr>
      <w:r>
        <w:rPr/>
        <w:t>RESOLVED, that the fiscal year of the Corporation shall end on December 31 of each year.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b/>
          <w:bCs/>
        </w:rPr>
      </w:r>
      <w:r>
        <w:rPr>
          <w:b/>
          <w:bCs/>
        </w:rPr>
        <w:t>Indemnification Agreement.</w:t>
      </w:r>
    </w:p>
    <w:p>
      <w:pPr>
        <w:pStyle w:val="normal1"/>
        <w:jc w:val="both"/>
        <w:rPr>
          <w:b/>
          <w:bCs/>
        </w:rPr>
      </w:pPr>
      <w:r>
        <w:rPr/>
      </w:r>
      <w:r>
        <w:rPr/>
        <w:t>RESOLVED, that the indemnification agreement in the form attached hereto as Exhibit B shall be and hereby is approved.</w:t>
      </w:r>
      <w:r>
        <w:rPr/>
      </w:r>
      <w:r>
        <w:rPr/>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General Authority.</w:t>
      </w:r>
    </w:p>
    <w:p>
      <w:pPr>
        <w:pStyle w:val="normal1"/>
        <w:spacing w:lineRule="auto" w:line="276" w:before="0" w:after="200"/>
        <w:jc w:val="both"/>
        <w:rPr/>
      </w:pPr>
      <w:r>
        <w:rPr/>
      </w:r>
      <w:r>
        <w:rPr/>
        <w:t>RESOLVED, that the officers of the Corporation are authorized to take all further actions and to execute and deliver all further documents they deem necessary or advisable to carry out the foregoing resolutions and to organize and commence the business of the Corporation.</w:t>
      </w:r>
      <w:r>
        <w:rPr/>
      </w:r>
      <w:r>
        <w:rPr/>
      </w:r>
    </w:p>
    <w:p>
      <w:pPr>
        <w:pStyle w:val="normal1"/>
        <w:spacing w:lineRule="auto" w:line="276" w:before="0" w:after="200"/>
        <w:jc w:val="center"/>
        <w:rPr/>
      </w:pPr>
      <w:r>
        <w:rPr/>
        <w:t>[</w:t>
      </w:r>
      <w:r>
        <w:rPr/>
      </w:r>
      <w:r>
        <w:rPr>
          <w:i/>
          <w:iCs/>
        </w:rPr>
        <w:t>Signature Page Follows</w:t>
      </w:r>
      <w:r>
        <w:rPr/>
        <w:t>]</w:t>
      </w:r>
    </w:p>
    <w:p>
      <w:pPr>
        <w:pStyle w:val="normal1"/>
        <w:spacing w:lineRule="auto" w:line="240" w:before="200" w:after="120"/>
        <w:jc w:val="both"/>
        <w:rPr/>
      </w:pPr>
      <w:r>
        <w:rPr/>
        <w:t>IN WITNESS WHEREOF, the undersigned has executed this Action by Written Consent as of the date first written above, effective under Sections 141(f) and 116 of the DGCL.</w:t>
      </w:r>
    </w:p>
    <w:p>
      <w:pPr>
        <w:pStyle w:val="normal1"/>
        <w:spacing w:lineRule="auto" w:line="240" w:before="360" w:after="0"/>
        <w:rPr/>
      </w:pPr>
      <w:r>
        <w:rPr/>
        <w:t>{signature:director_____}</w:t>
      </w:r>
    </w:p>
    <w:p>
      <w:pPr>
        <w:pStyle w:val="normal1"/>
        <w:spacing w:lineRule="auto" w:line="240" w:before="0" w:after="200"/>
        <w:rPr/>
      </w:pPr>
      <w:r>
        <w:rPr/>
      </w:r>
      <w:r>
        <w:rPr/>
        <w:t>{Director Name}, Director</w:t>
      </w:r>
      <w:r>
        <w:rPr/>
      </w:r>
      <w:r>
        <w:rPr/>
      </w:r>
    </w:p>
    <w:p>
      <w:pPr>
        <w:pStyle w:val="normal1"/>
        <w:spacing w:lineRule="auto" w:line="240" w:before="0" w:after="200"/>
        <w:rPr/>
      </w:pPr>
      <w:r>
        <w:rPr/>
      </w:r>
      <w:r>
        <w:rPr/>
      </w:r>
      <w:r>
        <w:br w:type="page"/>
      </w:r>
    </w:p>
    <w:p>
      <w:pPr>
        <w:pStyle w:val="normal1"/>
        <w:spacing w:lineRule="auto" w:line="240" w:before="0" w:after="200"/>
        <w:rPr/>
      </w:pPr>
      <w:r>
        <w:rPr/>
      </w:r>
      <w:r>
        <w:rPr/>
      </w:r>
    </w:p>
    <w:p>
      <w:pPr>
        <w:pStyle w:val="normal1"/>
        <w:jc w:val="center"/>
        <w:rPr>
          <w:b/>
          <w:bCs/>
        </w:rPr>
      </w:pPr>
      <w:r>
        <w:rPr>
          <w:b/>
          <w:bCs/>
        </w:rPr>
      </w:r>
      <w:r>
        <w:rPr>
          <w:b/>
          <w:bCs/>
        </w:rPr>
        <w:t>Exhibit A</w:t>
      </w:r>
    </w:p>
    <w:p>
      <w:pPr>
        <w:pStyle w:val="normal1"/>
        <w:jc w:val="center"/>
        <w:rPr>
          <w:b/>
          <w:bCs/>
        </w:rPr>
      </w:pPr>
      <w:r>
        <w:rPr>
          <w:b/>
          <w:bCs/>
        </w:rPr>
      </w:r>
      <w:r>
        <w:rPr>
          <w:b/>
          <w:bCs/>
        </w:rPr>
        <w:t>Form of Common Stock Purchase Agreement</w:t>
      </w:r>
    </w:p>
    <w:p>
      <w:pPr>
        <w:pStyle w:val="normal1"/>
        <w:spacing w:lineRule="auto" w:line="240" w:before="0" w:after="200"/>
        <w:jc w:val="center"/>
        <w:rPr>
          <w:b/>
          <w:bCs/>
        </w:rPr>
      </w:pPr>
      <w:r>
        <w:rPr>
          <w:b/>
          <w:bCs/>
        </w:rPr>
      </w:r>
      <w:r>
        <w:rPr>
          <w:b/>
          <w:bCs/>
        </w:rPr>
        <w:t>The Common Stock Purchase Agreement follows in this execution packet.</w:t>
      </w:r>
      <w:r>
        <w:br w:type="page"/>
      </w:r>
    </w:p>
    <w:p>
      <w:pPr>
        <w:pStyle w:val="normal1"/>
        <w:spacing w:lineRule="auto" w:line="240" w:before="0" w:after="200"/>
        <w:jc w:val="center"/>
        <w:rPr>
          <w:b/>
          <w:bCs/>
        </w:rPr>
      </w:pPr>
      <w:r>
        <w:rPr/>
      </w:r>
      <w:r>
        <w:rPr/>
      </w:r>
    </w:p>
    <w:p>
      <w:pPr>
        <w:pStyle w:val="normal1"/>
        <w:spacing w:lineRule="auto" w:line="240" w:before="0" w:after="200"/>
        <w:jc w:val="center"/>
        <w:rPr/>
      </w:pPr>
      <w:r>
        <w:rPr/>
      </w:r>
      <w:r>
        <w:rPr>
          <w:b/>
        </w:rPr>
        <w:t>Exhibit B</w:t>
      </w:r>
    </w:p>
    <w:p>
      <w:pPr>
        <w:pStyle w:val="normal1"/>
        <w:spacing w:lineRule="auto" w:line="240" w:before="0" w:after="200"/>
        <w:jc w:val="center"/>
        <w:rPr/>
      </w:pPr>
      <w:r>
        <w:rPr/>
      </w:r>
      <w:r>
        <w:rPr/>
        <w:t>Form of Indemnification Agreement</w:t>
      </w:r>
    </w:p>
    <w:p>
      <w:pPr>
        <w:pStyle w:val="normal1"/>
        <w:spacing w:lineRule="auto" w:line="240" w:before="0" w:after="200"/>
        <w:jc w:val="center"/>
        <w:rPr>
          <w:b/>
          <w:bCs/>
        </w:rPr>
      </w:pPr>
      <w:r>
        <w:rPr/>
      </w:r>
      <w:r>
        <w:rPr/>
        <w:t>The Indemnification Agreement follows in this execution packet.</w:t>
      </w:r>
      <w:r>
        <w:rPr/>
      </w: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5</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Organizational Resolutions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Organizational Resolutions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nvy5NTI/Ru2GWTB8zYPciOrbcwg==">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3</Pages>
  <Words>745</Words>
  <Characters>4148</Characters>
  <CharactersWithSpaces>4862</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2026-07-15T10:12:48Z</dcterms:modified>
  <cp:revision>1</cp:revision>
  <dc:subject/>
  <dc:title/>
</cp:coreProperties>
</file>