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1C512" w14:textId="302428E5"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33986A2B" wp14:editId="792DD40D">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481BB7" w:rsidRPr="00481BB7">
        <w:rPr>
          <w:noProof/>
          <w:lang w:eastAsia="zh-CN"/>
        </w:rPr>
        <w:t>Exploring Religious and Cultural Values through Artistic Zines: A Study in Visual Communication</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4932453D" w14:textId="1835FFD0" w:rsidR="00B678BE" w:rsidRPr="00F17727" w:rsidRDefault="00802A42" w:rsidP="009D089F">
      <w:pPr>
        <w:pStyle w:val="AuthorDR"/>
      </w:pPr>
      <w:r>
        <w:t>Ardiles Akyuwen, M.Sn</w:t>
      </w:r>
      <w:r w:rsidR="00332E8D">
        <w:t>.</w:t>
      </w:r>
      <w:r w:rsidR="000E64B7">
        <w:t xml:space="preserve"> </w:t>
      </w:r>
      <w:r w:rsidR="000E64B7">
        <w:rPr>
          <w:vertAlign w:val="superscript"/>
        </w:rPr>
        <w:t>a,1,*</w:t>
      </w:r>
      <w:r w:rsidR="00B678BE" w:rsidRPr="00F17727">
        <w:t xml:space="preserve">, </w:t>
      </w:r>
      <w:r w:rsidR="00332E8D">
        <w:t>I</w:t>
      </w:r>
      <w:r w:rsidR="00332E8D" w:rsidRPr="00332E8D">
        <w:t xml:space="preserve">novensius </w:t>
      </w:r>
      <w:r w:rsidR="00332E8D">
        <w:t>H</w:t>
      </w:r>
      <w:r w:rsidR="00332E8D" w:rsidRPr="00332E8D">
        <w:t xml:space="preserve">ugo </w:t>
      </w:r>
      <w:r w:rsidR="00332E8D">
        <w:t>B</w:t>
      </w:r>
      <w:r w:rsidR="00332E8D" w:rsidRPr="00332E8D">
        <w:t xml:space="preserve">ima </w:t>
      </w:r>
      <w:r w:rsidR="00332E8D">
        <w:t>W</w:t>
      </w:r>
      <w:r w:rsidR="00332E8D" w:rsidRPr="00332E8D">
        <w:t>icaksana</w:t>
      </w:r>
      <w:r w:rsidR="00332E8D">
        <w:t>, S.Ds., M.Sn.</w:t>
      </w:r>
      <w:r w:rsidR="00332E8D" w:rsidRPr="00F17727">
        <w:t xml:space="preserve"> </w:t>
      </w:r>
      <w:r w:rsidR="000E64B7">
        <w:rPr>
          <w:vertAlign w:val="superscript"/>
        </w:rPr>
        <w:t>b,2</w:t>
      </w:r>
      <w:r w:rsidR="00B678BE" w:rsidRPr="00F17727">
        <w:t xml:space="preserve">, </w:t>
      </w:r>
      <w:r w:rsidR="00CF46DD" w:rsidRPr="00CF46DD">
        <w:t>Rezki Gautama Tanrere, S.Ds., M.Ds.</w:t>
      </w:r>
      <w:r w:rsidR="00B678BE" w:rsidRPr="00F17727">
        <w:t xml:space="preserve"> </w:t>
      </w:r>
      <w:r w:rsidR="00D70CE7">
        <w:rPr>
          <w:vertAlign w:val="superscript"/>
        </w:rPr>
        <w:t>c</w:t>
      </w:r>
      <w:r w:rsidR="000E64B7">
        <w:rPr>
          <w:vertAlign w:val="superscript"/>
        </w:rPr>
        <w:t>,3</w:t>
      </w:r>
    </w:p>
    <w:p w14:paraId="28971F2F" w14:textId="69ED2D90"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bookmarkStart w:id="0" w:name="_Hlk170807007"/>
      <w:r w:rsidR="00670065" w:rsidRPr="00670065">
        <w:t xml:space="preserve">Jalan Scientia Boulevard Gading, Curug Sangereng, Serpong, Kabupaten Tangerang, Banten </w:t>
      </w:r>
      <w:r w:rsidR="00670065">
        <w:t xml:space="preserve">Indonesia </w:t>
      </w:r>
      <w:r w:rsidR="00670065" w:rsidRPr="00670065">
        <w:t>15810</w:t>
      </w:r>
      <w:bookmarkEnd w:id="0"/>
    </w:p>
    <w:p w14:paraId="489428BD" w14:textId="7B000D0C" w:rsidR="00B678BE" w:rsidRDefault="00B678BE" w:rsidP="006041F5">
      <w:pPr>
        <w:pStyle w:val="AuthorAffiliationDR"/>
        <w:rPr>
          <w:szCs w:val="16"/>
        </w:rPr>
      </w:pPr>
      <w:r w:rsidRPr="00F17727">
        <w:rPr>
          <w:szCs w:val="16"/>
          <w:vertAlign w:val="superscript"/>
          <w:lang w:val="id-ID"/>
        </w:rPr>
        <w:t xml:space="preserve">b </w:t>
      </w:r>
      <w:r w:rsidR="00670065" w:rsidRPr="00670065">
        <w:rPr>
          <w:lang w:val="id-ID"/>
        </w:rPr>
        <w:t>Jalan Scientia Boulevard Gading, Curug Sangereng, Serpong, Kabupaten Tangerang, Banten Indonesia 15810</w:t>
      </w:r>
    </w:p>
    <w:p w14:paraId="03C5DC09" w14:textId="77777777" w:rsidR="00670065" w:rsidRDefault="000E64B7" w:rsidP="006041F5">
      <w:pPr>
        <w:pStyle w:val="AuthorAffiliationDR"/>
      </w:pPr>
      <w:r>
        <w:rPr>
          <w:szCs w:val="16"/>
          <w:vertAlign w:val="superscript"/>
          <w:lang w:val="en-GB"/>
        </w:rPr>
        <w:t>c</w:t>
      </w:r>
      <w:r w:rsidRPr="00F17727">
        <w:rPr>
          <w:szCs w:val="16"/>
          <w:vertAlign w:val="superscript"/>
          <w:lang w:val="id-ID"/>
        </w:rPr>
        <w:t xml:space="preserve"> </w:t>
      </w:r>
      <w:r w:rsidR="00670065" w:rsidRPr="00670065">
        <w:t xml:space="preserve">Jalan Scientia Boulevard Gading, Curug Sangereng, Serpong, Kabupaten Tangerang, Banten </w:t>
      </w:r>
      <w:r w:rsidR="00670065">
        <w:t xml:space="preserve">Indonesia </w:t>
      </w:r>
      <w:r w:rsidR="00670065" w:rsidRPr="00670065">
        <w:t>15810</w:t>
      </w:r>
    </w:p>
    <w:p w14:paraId="4A3C3266" w14:textId="11C3291A"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670065">
        <w:rPr>
          <w:rStyle w:val="Hyperlink"/>
          <w:u w:val="none"/>
        </w:rPr>
        <w:t>ardiles.akyuwen@umn.ac.id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670065" w:rsidRPr="00670065">
        <w:rPr>
          <w:rStyle w:val="Hyperlink"/>
          <w:u w:val="none"/>
        </w:rPr>
        <w:t>hugo.bima@umn.ac.id</w:t>
      </w:r>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r w:rsidR="00670065" w:rsidRPr="00670065">
        <w:rPr>
          <w:rStyle w:val="Hyperlink"/>
          <w:u w:val="none"/>
        </w:rPr>
        <w:t>rezki.gautama@lecturer.umn.ac.id</w:t>
      </w:r>
      <w:r w:rsidR="00670065" w:rsidRPr="00670065">
        <w:rPr>
          <w:rStyle w:val="Hyperlink"/>
          <w:u w:val="none"/>
        </w:rPr>
        <w:t xml:space="preserve"> </w:t>
      </w:r>
    </w:p>
    <w:p w14:paraId="0266456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3287900E" w14:textId="77777777" w:rsidTr="00D70CE7">
        <w:trPr>
          <w:trHeight w:val="20"/>
        </w:trPr>
        <w:tc>
          <w:tcPr>
            <w:tcW w:w="6804" w:type="dxa"/>
            <w:shd w:val="clear" w:color="auto" w:fill="auto"/>
          </w:tcPr>
          <w:p w14:paraId="28814BCC"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0345A09D"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12F66CD" w14:textId="77777777" w:rsidR="009F754C" w:rsidRPr="00D55AC4" w:rsidRDefault="009F754C" w:rsidP="00D55AC4">
            <w:pPr>
              <w:pStyle w:val="Keyword"/>
              <w:rPr>
                <w:rFonts w:ascii="Times New Roman" w:eastAsia="MS Mincho" w:hAnsi="Times New Roman"/>
                <w:sz w:val="18"/>
                <w:szCs w:val="18"/>
              </w:rPr>
            </w:pPr>
          </w:p>
        </w:tc>
      </w:tr>
      <w:tr w:rsidR="005D4043" w:rsidRPr="00D55AC4" w14:paraId="12202134" w14:textId="77777777" w:rsidTr="00D70CE7">
        <w:trPr>
          <w:trHeight w:val="20"/>
        </w:trPr>
        <w:tc>
          <w:tcPr>
            <w:tcW w:w="6804" w:type="dxa"/>
            <w:shd w:val="clear" w:color="auto" w:fill="DEEAF6" w:themeFill="accent1" w:themeFillTint="33"/>
          </w:tcPr>
          <w:p w14:paraId="15AE41CE" w14:textId="65D19134" w:rsidR="00F17727" w:rsidRDefault="004D30F7" w:rsidP="00372CCA">
            <w:pPr>
              <w:pStyle w:val="AbstractTextDR"/>
            </w:pPr>
            <w:r w:rsidRPr="004D30F7">
              <w:t>This study is anchored in the religious and cultural values that constitute the educational bedrock within the author's family, addressing prevalent personal and social anxieties in contemporary life. Through the medium of artistic zine creation, the research serves as an autonomous alternative platform to encapsulate and compile visually narrated stories and intellectually stimulating writings. It specifically emphasizes the religious and cultural foundations of education among middle-class families in eastern Indonesia. The research endeavors through zines to cultivate dialogue and stimulate reflection among audiences concerning the influence of religious and cultural values on character formation and educational consciousness within society. The resultant zine will encompass a variety of perspectives and experiences related to these values within familial contexts. This approach not only confronts the challenges of preserving traditional values amidst modernization but also encourages audiences to reconsider and contemplate the significance of cultural and spiritual roots in daily life. The artistic methodology employed aims to bridge social anxieties stemming from modernization with enduring traditional values. Expected outcomes include fostering constructive discourse and deep reflection on the role of religious and cultural values in family education and their impact on shaping individual character in contemporary society. Consequently, this research aims to substantively contribute to enhancing personal identity through artistic expression, while inspiring younger generations to value and integrate these principles into their lives.</w:t>
            </w:r>
          </w:p>
          <w:p w14:paraId="591F31B5"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6E2CEE28" wp14:editId="4CB9630D">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CC2DD99"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7ABBFF2F" w14:textId="77777777" w:rsidR="004C2B6D" w:rsidRPr="004C2B6D" w:rsidRDefault="004C2B6D" w:rsidP="005D4043">
            <w:pPr>
              <w:pStyle w:val="ArticleHistory0"/>
            </w:pPr>
            <w:r w:rsidRPr="004C2B6D">
              <w:t>Article History</w:t>
            </w:r>
          </w:p>
          <w:p w14:paraId="1939AEA7" w14:textId="77777777" w:rsidR="004C2B6D" w:rsidRPr="004C2B6D" w:rsidRDefault="004C2B6D" w:rsidP="005D4043">
            <w:pPr>
              <w:pStyle w:val="ArticleHistoryDR"/>
            </w:pPr>
            <w:r w:rsidRPr="004C2B6D">
              <w:t>Received 2020-03-31</w:t>
            </w:r>
          </w:p>
          <w:p w14:paraId="54EE0AD1" w14:textId="77777777" w:rsidR="004C2B6D" w:rsidRPr="004C2B6D" w:rsidRDefault="004C2B6D" w:rsidP="005D4043">
            <w:pPr>
              <w:pStyle w:val="ArticleHistoryDR"/>
            </w:pPr>
            <w:r w:rsidRPr="004C2B6D">
              <w:t>Revised 2020-09-23</w:t>
            </w:r>
          </w:p>
          <w:p w14:paraId="4B21DF13" w14:textId="77777777" w:rsidR="004C2B6D" w:rsidRPr="004C2B6D" w:rsidRDefault="004C2B6D" w:rsidP="005D4043">
            <w:pPr>
              <w:pStyle w:val="ArticleHistoryDR"/>
            </w:pPr>
            <w:r w:rsidRPr="004C2B6D">
              <w:t>Accepted 2021-03-01</w:t>
            </w:r>
          </w:p>
          <w:p w14:paraId="6D77AC00"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230E5C82" w14:textId="77777777" w:rsidR="004C2B6D" w:rsidRPr="004C2B6D" w:rsidRDefault="004C2B6D" w:rsidP="005D4043">
            <w:pPr>
              <w:pStyle w:val="Keywords"/>
            </w:pPr>
            <w:r w:rsidRPr="004C2B6D">
              <w:t>Keywords</w:t>
            </w:r>
          </w:p>
          <w:p w14:paraId="00F1C461" w14:textId="77777777" w:rsidR="006150A2" w:rsidRDefault="004D30F7" w:rsidP="005D4043">
            <w:pPr>
              <w:pStyle w:val="KeywordDR"/>
            </w:pPr>
            <w:r w:rsidRPr="004D30F7">
              <w:t>Visual Communication, Religion,</w:t>
            </w:r>
          </w:p>
          <w:p w14:paraId="405ABB23" w14:textId="77777777" w:rsidR="006150A2" w:rsidRDefault="004D30F7" w:rsidP="005D4043">
            <w:pPr>
              <w:pStyle w:val="KeywordDR"/>
            </w:pPr>
            <w:r w:rsidRPr="004D30F7">
              <w:t xml:space="preserve">Culture, </w:t>
            </w:r>
          </w:p>
          <w:p w14:paraId="7C4E333A" w14:textId="77777777" w:rsidR="006150A2" w:rsidRDefault="004D30F7" w:rsidP="005D4043">
            <w:pPr>
              <w:pStyle w:val="KeywordDR"/>
            </w:pPr>
            <w:r w:rsidRPr="004D30F7">
              <w:t>Artistic,</w:t>
            </w:r>
          </w:p>
          <w:p w14:paraId="4FE76780" w14:textId="735E1B67" w:rsidR="004C2B6D" w:rsidRPr="005D4043" w:rsidRDefault="004D30F7" w:rsidP="005D4043">
            <w:pPr>
              <w:pStyle w:val="KeywordDR"/>
              <w:rPr>
                <w:rFonts w:ascii="Times New Roman" w:eastAsia="MS Mincho" w:hAnsi="Times New Roman"/>
                <w:lang w:val="en"/>
              </w:rPr>
            </w:pPr>
            <w:r w:rsidRPr="004D30F7">
              <w:t xml:space="preserve"> Zines</w:t>
            </w:r>
          </w:p>
          <w:p w14:paraId="7B7A8864" w14:textId="77777777" w:rsidR="004C2B6D" w:rsidRDefault="004C2B6D" w:rsidP="00D55AC4">
            <w:pPr>
              <w:pStyle w:val="Keyword"/>
              <w:rPr>
                <w:rFonts w:ascii="Times New Roman" w:eastAsia="MS Mincho" w:hAnsi="Times New Roman"/>
                <w:sz w:val="16"/>
                <w:szCs w:val="16"/>
                <w:lang w:val="en"/>
              </w:rPr>
            </w:pPr>
          </w:p>
          <w:p w14:paraId="26CF5DF0" w14:textId="77777777" w:rsidR="004C2B6D" w:rsidRDefault="004C2B6D" w:rsidP="00D55AC4">
            <w:pPr>
              <w:pStyle w:val="Keyword"/>
              <w:rPr>
                <w:rFonts w:ascii="Times New Roman" w:eastAsia="MS Mincho" w:hAnsi="Times New Roman"/>
                <w:sz w:val="16"/>
                <w:szCs w:val="16"/>
                <w:lang w:val="en"/>
              </w:rPr>
            </w:pPr>
          </w:p>
          <w:p w14:paraId="7C539288" w14:textId="77777777" w:rsidR="004C2B6D" w:rsidRDefault="004C2B6D" w:rsidP="00D55AC4">
            <w:pPr>
              <w:pStyle w:val="Keyword"/>
              <w:rPr>
                <w:rFonts w:ascii="Times New Roman" w:eastAsia="MS Mincho" w:hAnsi="Times New Roman"/>
                <w:sz w:val="16"/>
                <w:szCs w:val="16"/>
                <w:lang w:val="en"/>
              </w:rPr>
            </w:pPr>
          </w:p>
          <w:p w14:paraId="2D295D26" w14:textId="77777777" w:rsidR="004C2B6D" w:rsidRDefault="004C2B6D" w:rsidP="00D55AC4">
            <w:pPr>
              <w:pStyle w:val="Keyword"/>
              <w:rPr>
                <w:rFonts w:ascii="Times New Roman" w:eastAsia="MS Mincho" w:hAnsi="Times New Roman"/>
                <w:sz w:val="16"/>
                <w:szCs w:val="16"/>
                <w:lang w:val="en"/>
              </w:rPr>
            </w:pPr>
          </w:p>
          <w:p w14:paraId="26E74A75" w14:textId="77777777" w:rsidR="00EC31EF" w:rsidRPr="00D55AC4" w:rsidRDefault="00EC31EF" w:rsidP="00D55AC4">
            <w:pPr>
              <w:pStyle w:val="Keyword"/>
              <w:rPr>
                <w:rFonts w:eastAsia="MS Mincho"/>
                <w:lang w:val="en"/>
              </w:rPr>
            </w:pPr>
          </w:p>
        </w:tc>
      </w:tr>
    </w:tbl>
    <w:p w14:paraId="1E440C4B" w14:textId="1F9E567E" w:rsidR="00ED61F6" w:rsidRPr="006E07B2" w:rsidRDefault="00ED61F6" w:rsidP="00065B87">
      <w:pPr>
        <w:pStyle w:val="BodyText"/>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F670F" w14:textId="77777777" w:rsidR="00AB18B1" w:rsidRDefault="00AB18B1" w:rsidP="001D3718">
      <w:pPr>
        <w:spacing w:after="0" w:line="240" w:lineRule="auto"/>
      </w:pPr>
      <w:r>
        <w:separator/>
      </w:r>
    </w:p>
  </w:endnote>
  <w:endnote w:type="continuationSeparator" w:id="0">
    <w:p w14:paraId="4A521584" w14:textId="77777777" w:rsidR="00AB18B1" w:rsidRDefault="00AB18B1"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C082E"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A558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50B9546A" wp14:editId="70E840B8">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A9246"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760D8F3A" wp14:editId="013C918B">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0BA84383" wp14:editId="5132AD0A">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202543AC" wp14:editId="50A1CFFC">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AC767" w14:textId="77777777" w:rsidR="00AB18B1" w:rsidRDefault="00AB18B1" w:rsidP="001D3718">
      <w:pPr>
        <w:spacing w:after="0" w:line="240" w:lineRule="auto"/>
      </w:pPr>
      <w:r>
        <w:separator/>
      </w:r>
    </w:p>
  </w:footnote>
  <w:footnote w:type="continuationSeparator" w:id="0">
    <w:p w14:paraId="480374AA" w14:textId="77777777" w:rsidR="00AB18B1" w:rsidRDefault="00AB18B1"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7DBE52E4" w14:textId="77777777" w:rsidTr="00D55AC4">
      <w:tc>
        <w:tcPr>
          <w:tcW w:w="4389" w:type="dxa"/>
          <w:shd w:val="clear" w:color="auto" w:fill="auto"/>
          <w:vAlign w:val="center"/>
        </w:tcPr>
        <w:p w14:paraId="4AB7AB6C" w14:textId="77777777" w:rsidR="001A11C1" w:rsidRDefault="001A11C1" w:rsidP="00831FEC">
          <w:pPr>
            <w:pStyle w:val="Header"/>
          </w:pPr>
          <w:r w:rsidRPr="00D55AC4">
            <w:rPr>
              <w:sz w:val="20"/>
              <w:szCs w:val="20"/>
            </w:rPr>
            <w:t xml:space="preserve">Dewa Ruci: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Penciptaan Seni</w:t>
          </w:r>
        </w:p>
      </w:tc>
      <w:tc>
        <w:tcPr>
          <w:tcW w:w="4389" w:type="dxa"/>
          <w:vMerge w:val="restart"/>
          <w:shd w:val="clear" w:color="auto" w:fill="auto"/>
        </w:tcPr>
        <w:p w14:paraId="033835B7" w14:textId="77777777" w:rsidR="001A11C1" w:rsidRPr="00D55AC4" w:rsidRDefault="001A11C1" w:rsidP="00D55AC4">
          <w:pPr>
            <w:pStyle w:val="Header"/>
            <w:jc w:val="right"/>
            <w:rPr>
              <w:sz w:val="16"/>
            </w:rPr>
          </w:pPr>
          <w:r w:rsidRPr="00D55AC4">
            <w:rPr>
              <w:sz w:val="16"/>
            </w:rPr>
            <w:t>ISSN 1412-4181,</w:t>
          </w:r>
        </w:p>
        <w:p w14:paraId="1E715B0A"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5CD86FDF" w14:textId="77777777" w:rsidTr="00D55AC4">
      <w:tc>
        <w:tcPr>
          <w:tcW w:w="4389" w:type="dxa"/>
          <w:shd w:val="clear" w:color="auto" w:fill="auto"/>
          <w:vAlign w:val="center"/>
        </w:tcPr>
        <w:p w14:paraId="097EF7E2"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6F840BD" w14:textId="77777777" w:rsidR="001A11C1" w:rsidRDefault="001A11C1" w:rsidP="00831FEC">
          <w:pPr>
            <w:pStyle w:val="Header"/>
          </w:pPr>
        </w:p>
      </w:tc>
    </w:tr>
  </w:tbl>
  <w:p w14:paraId="76489659"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57360"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7AF7FE8A"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651F220" wp14:editId="50C2801A">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520" w:type="dxa"/>
      <w:tblInd w:w="-147" w:type="dxa"/>
      <w:tblLook w:val="04A0" w:firstRow="1" w:lastRow="0" w:firstColumn="1" w:lastColumn="0" w:noHBand="0" w:noVBand="1"/>
    </w:tblPr>
    <w:tblGrid>
      <w:gridCol w:w="1281"/>
      <w:gridCol w:w="6787"/>
      <w:gridCol w:w="452"/>
    </w:tblGrid>
    <w:tr w:rsidR="00C2012A" w:rsidRPr="00FF54B9" w14:paraId="53F3FD8E" w14:textId="77777777" w:rsidTr="00C2012A">
      <w:trPr>
        <w:trHeight w:val="172"/>
      </w:trPr>
      <w:tc>
        <w:tcPr>
          <w:tcW w:w="1281" w:type="dxa"/>
          <w:vMerge w:val="restart"/>
        </w:tcPr>
        <w:p w14:paraId="4D2C21FA" w14:textId="77777777" w:rsidR="00C2012A" w:rsidRPr="002D7760" w:rsidRDefault="00C2012A" w:rsidP="00C2012A">
          <w:pPr>
            <w:pStyle w:val="Header"/>
            <w:rPr>
              <w:sz w:val="20"/>
              <w:szCs w:val="20"/>
            </w:rPr>
          </w:pPr>
          <w:r>
            <w:rPr>
              <w:noProof/>
              <w:lang w:eastAsia="zh-CN"/>
            </w:rPr>
            <w:drawing>
              <wp:anchor distT="0" distB="0" distL="114300" distR="114300" simplePos="0" relativeHeight="251691008" behindDoc="1" locked="0" layoutInCell="1" allowOverlap="1" wp14:anchorId="1907C75C" wp14:editId="5A77D948">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787" w:type="dxa"/>
          <w:vAlign w:val="center"/>
        </w:tcPr>
        <w:p w14:paraId="31205B5F" w14:textId="77777777" w:rsidR="00C2012A" w:rsidRPr="00A70AE1" w:rsidRDefault="00C2012A" w:rsidP="00C2012A">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452" w:type="dxa"/>
          <w:vMerge w:val="restart"/>
        </w:tcPr>
        <w:p w14:paraId="415E2666" w14:textId="77777777" w:rsidR="00C2012A" w:rsidRPr="001F661B" w:rsidRDefault="00C2012A" w:rsidP="00C2012A">
          <w:pPr>
            <w:pStyle w:val="Header"/>
            <w:rPr>
              <w:sz w:val="16"/>
              <w:szCs w:val="16"/>
              <w:lang w:val="id-ID"/>
            </w:rPr>
          </w:pPr>
          <w:r>
            <w:rPr>
              <w:noProof/>
              <w:lang w:eastAsia="zh-CN"/>
            </w:rPr>
            <w:drawing>
              <wp:anchor distT="0" distB="0" distL="114300" distR="114300" simplePos="0" relativeHeight="251692032" behindDoc="0" locked="0" layoutInCell="1" hidden="0" allowOverlap="1" wp14:anchorId="42D77639" wp14:editId="5EDF4518">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C2012A" w:rsidRPr="00642E35" w14:paraId="37B64A04" w14:textId="77777777" w:rsidTr="00C2012A">
      <w:trPr>
        <w:trHeight w:val="240"/>
      </w:trPr>
      <w:tc>
        <w:tcPr>
          <w:tcW w:w="1281" w:type="dxa"/>
          <w:vMerge/>
        </w:tcPr>
        <w:p w14:paraId="52531D02" w14:textId="77777777" w:rsidR="00C2012A" w:rsidRPr="002D7760" w:rsidRDefault="00C2012A" w:rsidP="00C2012A">
          <w:pPr>
            <w:pStyle w:val="Header"/>
            <w:ind w:left="-108"/>
            <w:rPr>
              <w:sz w:val="16"/>
              <w:lang w:val="id-ID"/>
            </w:rPr>
          </w:pPr>
        </w:p>
      </w:tc>
      <w:tc>
        <w:tcPr>
          <w:tcW w:w="6787" w:type="dxa"/>
          <w:vAlign w:val="center"/>
        </w:tcPr>
        <w:p w14:paraId="598CA932" w14:textId="77777777" w:rsidR="00C2012A" w:rsidRPr="007D4307" w:rsidRDefault="00C2012A" w:rsidP="00C2012A">
          <w:pPr>
            <w:pStyle w:val="Header"/>
            <w:ind w:left="-108"/>
            <w:rPr>
              <w:sz w:val="16"/>
            </w:rPr>
          </w:pPr>
          <w:r>
            <w:rPr>
              <w:sz w:val="16"/>
            </w:rPr>
            <w:t>Indonesia Institute of The Art, Surakarta 2024</w:t>
          </w:r>
        </w:p>
      </w:tc>
      <w:tc>
        <w:tcPr>
          <w:tcW w:w="452" w:type="dxa"/>
          <w:vMerge/>
        </w:tcPr>
        <w:p w14:paraId="0443CA58" w14:textId="77777777" w:rsidR="00C2012A" w:rsidRPr="002D7760" w:rsidRDefault="00C2012A" w:rsidP="00C2012A">
          <w:pPr>
            <w:pStyle w:val="Header"/>
            <w:ind w:left="-108"/>
            <w:rPr>
              <w:sz w:val="16"/>
              <w:lang w:val="id-ID"/>
            </w:rPr>
          </w:pPr>
        </w:p>
      </w:tc>
    </w:tr>
    <w:tr w:rsidR="00C2012A" w:rsidRPr="00642E35" w14:paraId="1DA7305B" w14:textId="77777777" w:rsidTr="00C2012A">
      <w:trPr>
        <w:trHeight w:val="172"/>
      </w:trPr>
      <w:tc>
        <w:tcPr>
          <w:tcW w:w="1281" w:type="dxa"/>
          <w:vMerge/>
        </w:tcPr>
        <w:p w14:paraId="67425032" w14:textId="77777777" w:rsidR="00C2012A" w:rsidRDefault="00C2012A" w:rsidP="00C2012A">
          <w:pPr>
            <w:pStyle w:val="Header"/>
            <w:ind w:left="-120"/>
          </w:pPr>
        </w:p>
      </w:tc>
      <w:tc>
        <w:tcPr>
          <w:tcW w:w="6787" w:type="dxa"/>
        </w:tcPr>
        <w:p w14:paraId="760B78B6" w14:textId="77777777" w:rsidR="00C2012A" w:rsidRPr="00A70AE1" w:rsidRDefault="00C2012A" w:rsidP="00C2012A">
          <w:pPr>
            <w:pStyle w:val="Header"/>
            <w:ind w:left="-120"/>
          </w:pPr>
          <w:r>
            <w:t>Iccacs.com</w:t>
          </w:r>
        </w:p>
      </w:tc>
      <w:tc>
        <w:tcPr>
          <w:tcW w:w="452" w:type="dxa"/>
          <w:vMerge/>
        </w:tcPr>
        <w:p w14:paraId="3122C332" w14:textId="77777777" w:rsidR="00C2012A" w:rsidRPr="002D7760" w:rsidRDefault="00C2012A" w:rsidP="00C2012A">
          <w:pPr>
            <w:pStyle w:val="Header"/>
            <w:ind w:left="-120"/>
          </w:pPr>
        </w:p>
      </w:tc>
    </w:tr>
  </w:tbl>
  <w:p w14:paraId="31F6C8B5"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366A8223" wp14:editId="2F0F3914">
              <wp:simplePos x="0" y="0"/>
              <wp:positionH relativeFrom="column">
                <wp:posOffset>-7620</wp:posOffset>
              </wp:positionH>
              <wp:positionV relativeFrom="paragraph">
                <wp:posOffset>120980</wp:posOffset>
              </wp:positionV>
              <wp:extent cx="5781675" cy="12039"/>
              <wp:effectExtent l="12700" t="12700" r="22225" b="139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A3E7CA3" id="_x0000_t32" coordsize="21600,21600" o:spt="32" o:oned="t" path="m,l21600,21600e" filled="f">
              <v:path arrowok="t" fillok="f" o:connecttype="none"/>
              <o:lock v:ext="edit" shapetype="t"/>
            </v:shapetype>
            <v:shape id="Straight Arrow Connector 221" o:spid="_x0000_s1026" type="#_x0000_t32" style="position:absolute;margin-left:-.6pt;margin-top:9.55pt;width:455.25pt;height:.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923635761">
    <w:abstractNumId w:val="8"/>
  </w:num>
  <w:num w:numId="2" w16cid:durableId="814419092">
    <w:abstractNumId w:val="18"/>
  </w:num>
  <w:num w:numId="3" w16cid:durableId="695695815">
    <w:abstractNumId w:val="10"/>
  </w:num>
  <w:num w:numId="4" w16cid:durableId="564997509">
    <w:abstractNumId w:val="12"/>
  </w:num>
  <w:num w:numId="5" w16cid:durableId="565143780">
    <w:abstractNumId w:val="19"/>
  </w:num>
  <w:num w:numId="6" w16cid:durableId="1719816970">
    <w:abstractNumId w:val="21"/>
  </w:num>
  <w:num w:numId="7" w16cid:durableId="170219040">
    <w:abstractNumId w:val="5"/>
  </w:num>
  <w:num w:numId="8" w16cid:durableId="2128154597">
    <w:abstractNumId w:val="16"/>
  </w:num>
  <w:num w:numId="9" w16cid:durableId="415631299">
    <w:abstractNumId w:val="16"/>
    <w:lvlOverride w:ilvl="0">
      <w:startOverride w:val="1"/>
    </w:lvlOverride>
  </w:num>
  <w:num w:numId="10" w16cid:durableId="1203858320">
    <w:abstractNumId w:val="11"/>
  </w:num>
  <w:num w:numId="11" w16cid:durableId="268048626">
    <w:abstractNumId w:val="14"/>
  </w:num>
  <w:num w:numId="12" w16cid:durableId="1840459586">
    <w:abstractNumId w:val="1"/>
  </w:num>
  <w:num w:numId="13" w16cid:durableId="1626083448">
    <w:abstractNumId w:val="9"/>
  </w:num>
  <w:num w:numId="14" w16cid:durableId="1614051190">
    <w:abstractNumId w:val="10"/>
  </w:num>
  <w:num w:numId="15" w16cid:durableId="2028868316">
    <w:abstractNumId w:val="19"/>
  </w:num>
  <w:num w:numId="16" w16cid:durableId="813763296">
    <w:abstractNumId w:val="18"/>
  </w:num>
  <w:num w:numId="17" w16cid:durableId="2049259109">
    <w:abstractNumId w:val="18"/>
  </w:num>
  <w:num w:numId="18" w16cid:durableId="117990364">
    <w:abstractNumId w:val="12"/>
  </w:num>
  <w:num w:numId="19" w16cid:durableId="1491479768">
    <w:abstractNumId w:val="12"/>
  </w:num>
  <w:num w:numId="20" w16cid:durableId="995064607">
    <w:abstractNumId w:val="12"/>
  </w:num>
  <w:num w:numId="21" w16cid:durableId="242833697">
    <w:abstractNumId w:val="0"/>
  </w:num>
  <w:num w:numId="22" w16cid:durableId="683674671">
    <w:abstractNumId w:val="15"/>
  </w:num>
  <w:num w:numId="23" w16cid:durableId="988943933">
    <w:abstractNumId w:val="6"/>
  </w:num>
  <w:num w:numId="24" w16cid:durableId="102188153">
    <w:abstractNumId w:val="3"/>
  </w:num>
  <w:num w:numId="25" w16cid:durableId="462387633">
    <w:abstractNumId w:val="4"/>
  </w:num>
  <w:num w:numId="26" w16cid:durableId="1057247380">
    <w:abstractNumId w:val="7"/>
  </w:num>
  <w:num w:numId="27" w16cid:durableId="104930002">
    <w:abstractNumId w:val="20"/>
  </w:num>
  <w:num w:numId="28" w16cid:durableId="2067951086">
    <w:abstractNumId w:val="13"/>
  </w:num>
  <w:num w:numId="29" w16cid:durableId="328795701">
    <w:abstractNumId w:val="17"/>
  </w:num>
  <w:num w:numId="30" w16cid:durableId="311712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13BD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13BD4"/>
    <w:rsid w:val="003144A6"/>
    <w:rsid w:val="0031720F"/>
    <w:rsid w:val="003267DD"/>
    <w:rsid w:val="00331DAF"/>
    <w:rsid w:val="00332E8D"/>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81BB7"/>
    <w:rsid w:val="00492DC6"/>
    <w:rsid w:val="004A213C"/>
    <w:rsid w:val="004B4C0D"/>
    <w:rsid w:val="004C2B6D"/>
    <w:rsid w:val="004C4F1F"/>
    <w:rsid w:val="004D30F7"/>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50A2"/>
    <w:rsid w:val="00617001"/>
    <w:rsid w:val="00620770"/>
    <w:rsid w:val="006255DF"/>
    <w:rsid w:val="006351E7"/>
    <w:rsid w:val="006372E4"/>
    <w:rsid w:val="006419EF"/>
    <w:rsid w:val="00642E35"/>
    <w:rsid w:val="00652478"/>
    <w:rsid w:val="0065280A"/>
    <w:rsid w:val="00670065"/>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E04CB"/>
    <w:rsid w:val="007E3DB0"/>
    <w:rsid w:val="007F39B3"/>
    <w:rsid w:val="00802875"/>
    <w:rsid w:val="00802A42"/>
    <w:rsid w:val="00803006"/>
    <w:rsid w:val="00812FA6"/>
    <w:rsid w:val="00831FEC"/>
    <w:rsid w:val="00832F45"/>
    <w:rsid w:val="0083486C"/>
    <w:rsid w:val="00856998"/>
    <w:rsid w:val="008739BE"/>
    <w:rsid w:val="00875677"/>
    <w:rsid w:val="00883BF2"/>
    <w:rsid w:val="00892EB2"/>
    <w:rsid w:val="00892F10"/>
    <w:rsid w:val="008934E2"/>
    <w:rsid w:val="008C5B2F"/>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B18B1"/>
    <w:rsid w:val="00AC0ABA"/>
    <w:rsid w:val="00AD5FDA"/>
    <w:rsid w:val="00AE19A6"/>
    <w:rsid w:val="00AE2FC2"/>
    <w:rsid w:val="00B13D39"/>
    <w:rsid w:val="00B21E74"/>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012A"/>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CF46DD"/>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DDB7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95E01-F81B-B444-8EE5-47A782C7B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Bimo Haryowiarto</cp:lastModifiedBy>
  <cp:revision>7</cp:revision>
  <cp:lastPrinted>2020-04-26T02:38:00Z</cp:lastPrinted>
  <dcterms:created xsi:type="dcterms:W3CDTF">2024-06-22T04:44:00Z</dcterms:created>
  <dcterms:modified xsi:type="dcterms:W3CDTF">2024-07-02T06:37:00Z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