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DBCC" w14:textId="77777777" w:rsidR="00C614B2" w:rsidRDefault="00C614B2" w:rsidP="00C614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</w:pPr>
    </w:p>
    <w:p w14:paraId="195E5749" w14:textId="77777777" w:rsidR="00C614B2" w:rsidRPr="00C614B2" w:rsidRDefault="00C614B2" w:rsidP="00C614B2">
      <w:pPr>
        <w:tabs>
          <w:tab w:val="left" w:pos="284"/>
        </w:tabs>
        <w:spacing w:after="0" w:line="240" w:lineRule="auto"/>
        <w:contextualSpacing/>
        <w:jc w:val="center"/>
        <w:rPr>
          <w:rFonts w:ascii="Cambria" w:eastAsia="Times New Roman" w:hAnsi="Cambria" w:cs="Bookman Old Style"/>
          <w:b/>
          <w:bCs/>
          <w:kern w:val="0"/>
          <w:sz w:val="24"/>
          <w:szCs w:val="24"/>
          <w:lang w:val="en-US"/>
          <w14:ligatures w14:val="none"/>
        </w:rPr>
      </w:pPr>
      <w:r w:rsidRPr="00C614B2">
        <w:rPr>
          <w:rFonts w:ascii="Cambria" w:eastAsia="Times New Roman" w:hAnsi="Cambria" w:cs="Bookman Old Style"/>
          <w:b/>
          <w:bCs/>
          <w:kern w:val="0"/>
          <w:sz w:val="24"/>
          <w:szCs w:val="24"/>
          <w:lang w:val="en-US"/>
          <w14:ligatures w14:val="none"/>
        </w:rPr>
        <w:t>Gamelan Music as a Pillar of Sovereignty of the Kraton Surakarta</w:t>
      </w:r>
    </w:p>
    <w:p w14:paraId="53473B3F" w14:textId="1B16E2F6" w:rsidR="00C614B2" w:rsidRDefault="00C614B2" w:rsidP="00C614B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" w:eastAsia="Times New Roman" w:hAnsi="Cambria" w:cs="Courier New"/>
          <w:b/>
          <w:bCs/>
          <w:color w:val="1F1F1F"/>
          <w:kern w:val="0"/>
          <w:sz w:val="24"/>
          <w:szCs w:val="24"/>
          <w:vertAlign w:val="superscript"/>
          <w:lang w:val="en" w:eastAsia="en-ID"/>
          <w14:ligatures w14:val="none"/>
        </w:rPr>
      </w:pPr>
      <w:r w:rsidRPr="00C614B2">
        <w:rPr>
          <w:rFonts w:ascii="Cambria" w:eastAsia="Times New Roman" w:hAnsi="Cambria" w:cs="Courier New"/>
          <w:b/>
          <w:bCs/>
          <w:color w:val="1F1F1F"/>
          <w:kern w:val="0"/>
          <w:sz w:val="24"/>
          <w:szCs w:val="24"/>
          <w:lang w:val="en" w:eastAsia="en-ID"/>
          <w14:ligatures w14:val="none"/>
        </w:rPr>
        <w:t>Joko Daryanto</w:t>
      </w:r>
      <w:r>
        <w:rPr>
          <w:rFonts w:ascii="Cambria" w:eastAsia="Times New Roman" w:hAnsi="Cambria" w:cs="Courier New"/>
          <w:b/>
          <w:bCs/>
          <w:color w:val="1F1F1F"/>
          <w:kern w:val="0"/>
          <w:sz w:val="24"/>
          <w:szCs w:val="24"/>
          <w:vertAlign w:val="superscript"/>
          <w:lang w:val="en" w:eastAsia="en-ID"/>
          <w14:ligatures w14:val="none"/>
        </w:rPr>
        <w:t>1</w:t>
      </w:r>
      <w:r w:rsidRPr="00C614B2">
        <w:rPr>
          <w:rFonts w:ascii="Cambria" w:eastAsia="Times New Roman" w:hAnsi="Cambria" w:cs="Courier New"/>
          <w:b/>
          <w:bCs/>
          <w:color w:val="1F1F1F"/>
          <w:kern w:val="0"/>
          <w:sz w:val="24"/>
          <w:szCs w:val="24"/>
          <w:lang w:val="en" w:eastAsia="en-ID"/>
          <w14:ligatures w14:val="none"/>
        </w:rPr>
        <w:t>, Bambang Sunarto</w:t>
      </w:r>
      <w:r>
        <w:rPr>
          <w:rFonts w:ascii="Cambria" w:eastAsia="Times New Roman" w:hAnsi="Cambria" w:cs="Courier New"/>
          <w:b/>
          <w:bCs/>
          <w:color w:val="1F1F1F"/>
          <w:kern w:val="0"/>
          <w:sz w:val="24"/>
          <w:szCs w:val="24"/>
          <w:vertAlign w:val="superscript"/>
          <w:lang w:val="en" w:eastAsia="en-ID"/>
          <w14:ligatures w14:val="none"/>
        </w:rPr>
        <w:t>2</w:t>
      </w:r>
    </w:p>
    <w:p w14:paraId="580DC8AA" w14:textId="1CE5D23C" w:rsidR="00C614B2" w:rsidRDefault="00C614B2" w:rsidP="00C614B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" w:eastAsia="Times New Roman" w:hAnsi="Cambria" w:cs="Courier New"/>
          <w:b/>
          <w:bCs/>
          <w:color w:val="1F1F1F"/>
          <w:kern w:val="0"/>
          <w:sz w:val="16"/>
          <w:szCs w:val="16"/>
          <w:lang w:val="en" w:eastAsia="en-ID"/>
          <w14:ligatures w14:val="none"/>
        </w:rPr>
      </w:pPr>
      <w:r>
        <w:rPr>
          <w:rFonts w:ascii="Cambria" w:eastAsia="Times New Roman" w:hAnsi="Cambria" w:cs="Courier New"/>
          <w:b/>
          <w:bCs/>
          <w:color w:val="1F1F1F"/>
          <w:kern w:val="0"/>
          <w:sz w:val="16"/>
          <w:szCs w:val="16"/>
          <w:lang w:val="en" w:eastAsia="en-ID"/>
          <w14:ligatures w14:val="none"/>
        </w:rPr>
        <w:t>Universitas Sebelas Maret Surakarta 57126</w:t>
      </w:r>
    </w:p>
    <w:p w14:paraId="37BF065D" w14:textId="7F9DE1E0" w:rsidR="00C614B2" w:rsidRDefault="00C614B2" w:rsidP="00C614B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" w:eastAsia="Times New Roman" w:hAnsi="Cambria" w:cs="Courier New"/>
          <w:b/>
          <w:bCs/>
          <w:color w:val="1F1F1F"/>
          <w:kern w:val="0"/>
          <w:sz w:val="16"/>
          <w:szCs w:val="16"/>
          <w:lang w:val="en" w:eastAsia="en-ID"/>
          <w14:ligatures w14:val="none"/>
        </w:rPr>
      </w:pPr>
      <w:r>
        <w:rPr>
          <w:rFonts w:ascii="Cambria" w:eastAsia="Times New Roman" w:hAnsi="Cambria" w:cs="Courier New"/>
          <w:b/>
          <w:bCs/>
          <w:color w:val="1F1F1F"/>
          <w:kern w:val="0"/>
          <w:sz w:val="16"/>
          <w:szCs w:val="16"/>
          <w:lang w:val="en" w:eastAsia="en-ID"/>
          <w14:ligatures w14:val="none"/>
        </w:rPr>
        <w:t>Institut Seni Indonesia Surakarta 57126</w:t>
      </w:r>
    </w:p>
    <w:p w14:paraId="66EF3F5D" w14:textId="33B55B24" w:rsidR="00C614B2" w:rsidRPr="00B52D45" w:rsidRDefault="00B52D45" w:rsidP="00C614B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" w:eastAsia="Times New Roman" w:hAnsi="Cambria" w:cs="Courier New"/>
          <w:kern w:val="0"/>
          <w:sz w:val="16"/>
          <w:szCs w:val="16"/>
          <w:lang w:val="en" w:eastAsia="en-ID"/>
          <w14:ligatures w14:val="none"/>
        </w:rPr>
      </w:pPr>
      <w:hyperlink r:id="rId4" w:history="1">
        <w:r w:rsidRPr="00B52D45">
          <w:rPr>
            <w:rStyle w:val="Hyperlink"/>
            <w:rFonts w:ascii="Cambria" w:eastAsia="Times New Roman" w:hAnsi="Cambria" w:cs="Courier New"/>
            <w:color w:val="auto"/>
            <w:kern w:val="0"/>
            <w:sz w:val="16"/>
            <w:szCs w:val="16"/>
            <w:u w:val="none"/>
            <w:lang w:val="en" w:eastAsia="en-ID"/>
            <w14:ligatures w14:val="none"/>
          </w:rPr>
          <w:t>jokodaryanto@staff.uns.ac.id</w:t>
        </w:r>
      </w:hyperlink>
      <w:r w:rsidRPr="00B52D45">
        <w:rPr>
          <w:rFonts w:ascii="Cambria" w:eastAsia="Times New Roman" w:hAnsi="Cambria" w:cs="Courier New"/>
          <w:kern w:val="0"/>
          <w:sz w:val="16"/>
          <w:szCs w:val="16"/>
          <w:lang w:val="en" w:eastAsia="en-ID"/>
          <w14:ligatures w14:val="none"/>
        </w:rPr>
        <w:t xml:space="preserve">, </w:t>
      </w:r>
      <w:hyperlink r:id="rId5" w:history="1">
        <w:r w:rsidRPr="00B52D45">
          <w:rPr>
            <w:rStyle w:val="Hyperlink"/>
            <w:rFonts w:ascii="Cambria" w:eastAsia="Times New Roman" w:hAnsi="Cambria" w:cs="Courier New"/>
            <w:color w:val="auto"/>
            <w:kern w:val="0"/>
            <w:sz w:val="16"/>
            <w:szCs w:val="16"/>
            <w:u w:val="none"/>
            <w:lang w:val="en" w:eastAsia="en-ID"/>
            <w14:ligatures w14:val="none"/>
          </w:rPr>
          <w:t>bsunarto@gmail.com</w:t>
        </w:r>
      </w:hyperlink>
    </w:p>
    <w:p w14:paraId="1CE64E56" w14:textId="2890C6FB" w:rsidR="00B52D45" w:rsidRPr="00C614B2" w:rsidRDefault="00B52D45" w:rsidP="00C614B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" w:eastAsia="Times New Roman" w:hAnsi="Cambria" w:cs="Courier New"/>
          <w:b/>
          <w:bCs/>
          <w:color w:val="1F1F1F"/>
          <w:kern w:val="0"/>
          <w:sz w:val="16"/>
          <w:szCs w:val="16"/>
          <w:lang w:val="en" w:eastAsia="en-ID"/>
          <w14:ligatures w14:val="none"/>
        </w:rPr>
      </w:pPr>
      <w:r>
        <w:rPr>
          <w:rFonts w:ascii="Cambria" w:eastAsia="Times New Roman" w:hAnsi="Cambria" w:cs="Courier New"/>
          <w:b/>
          <w:bCs/>
          <w:color w:val="1F1F1F"/>
          <w:kern w:val="0"/>
          <w:sz w:val="16"/>
          <w:szCs w:val="16"/>
          <w:vertAlign w:val="superscript"/>
          <w:lang w:val="en" w:eastAsia="en-ID"/>
          <w14:ligatures w14:val="none"/>
        </w:rPr>
        <w:t>*</w:t>
      </w:r>
      <w:r>
        <w:rPr>
          <w:rFonts w:ascii="Cambria" w:eastAsia="Times New Roman" w:hAnsi="Cambria" w:cs="Courier New"/>
          <w:b/>
          <w:bCs/>
          <w:color w:val="1F1F1F"/>
          <w:kern w:val="0"/>
          <w:sz w:val="16"/>
          <w:szCs w:val="16"/>
          <w:lang w:val="en" w:eastAsia="en-ID"/>
          <w14:ligatures w14:val="none"/>
        </w:rPr>
        <w:t>Coresponding author</w:t>
      </w:r>
    </w:p>
    <w:p w14:paraId="474B8A02" w14:textId="3078C3CE" w:rsidR="00C614B2" w:rsidRPr="00C614B2" w:rsidRDefault="00C614B2" w:rsidP="00C614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</w:pP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>Abstract</w:t>
      </w:r>
    </w:p>
    <w:p w14:paraId="37FA4B44" w14:textId="18579B0E" w:rsidR="00C614B2" w:rsidRPr="00C614B2" w:rsidRDefault="00C614B2" w:rsidP="00C614B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</w:pP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The sovereignty of a country, including the Surakarta Palace before September 1 1945, requires pillars to support the upholding of state sovereignty. Sovereignty and the victory of self-respect cannot be achieved without a strong pillar of support. The Surakarta Palace has three important elements, namely king, pradangga, and procedures. 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Raja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is the sole ruler of a kingdom who rules a kingdom. His power is absolute, all decisions and government policies are the authority of the king. </w:t>
      </w:r>
      <w:r w:rsidRPr="00C614B2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Pradangga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is an institution that supports gamelan sounding activities in state and family rites. Supporting the existence of </w:t>
      </w:r>
      <w:r w:rsidRPr="00C614B2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pradangga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were </w:t>
      </w:r>
      <w:r w:rsidRPr="00C614B2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abdi dalem niyaga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(royal musicians), gamelan and gending. 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Tatacara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are rites held at the Surakarta Palace on certain days based on the Javanese calendar. </w:t>
      </w:r>
      <w:bookmarkStart w:id="0" w:name="_Hlk173760543"/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 xml:space="preserve">Raja, pradangga </w:t>
      </w:r>
      <w:r w:rsidR="00A51706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dan 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tatacara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</w:t>
      </w:r>
      <w:bookmarkEnd w:id="0"/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are the pillars of the sovereignty of the Surakarta Palace to ensure the preservation of its life. These three elements form a single unit that forms a system because the relationships that are built between the three elements are interrelated and interdependent. 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 xml:space="preserve">Raja, pradangga </w:t>
      </w:r>
      <w:r w:rsidR="00A51706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dan 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tatacara</w:t>
      </w:r>
      <w:r w:rsidR="00A51706"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in the context of state sovereignty are the pillars supporting the upholding of the sovereignty of the Surakarta Palace. 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Raja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who has the highest power cannot guarantee the upholding of the sovereignty of the Surakarta Palace if it is not supported by </w:t>
      </w:r>
      <w:r w:rsidRPr="00C614B2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pradangga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and 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tatacara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. The relationship between 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raja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and 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pradangga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, 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raja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and 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tatacara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, and the </w:t>
      </w:r>
      <w:r w:rsidRPr="00C614B2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pradangga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and 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 xml:space="preserve">tatacara </w:t>
      </w: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ultimately became the supporting pillar of the sovereignty of the Surakarta Palace.</w:t>
      </w:r>
    </w:p>
    <w:p w14:paraId="6B81643D" w14:textId="57095E23" w:rsidR="008E0D1F" w:rsidRPr="00A51706" w:rsidRDefault="00C614B2" w:rsidP="00A5170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color w:val="1F1F1F"/>
          <w:kern w:val="0"/>
          <w:sz w:val="20"/>
          <w:szCs w:val="20"/>
          <w:lang w:eastAsia="en-ID"/>
          <w14:ligatures w14:val="none"/>
        </w:rPr>
      </w:pPr>
      <w:r w:rsidRPr="00C614B2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Keywords: Surakarta Palace, system, </w:t>
      </w:r>
      <w:r w:rsidR="00A51706">
        <w:rPr>
          <w:rFonts w:ascii="Cambria" w:eastAsia="Times New Roman" w:hAnsi="Cambria" w:cs="Courier New"/>
          <w:color w:val="1F1F1F"/>
          <w:kern w:val="0"/>
          <w:sz w:val="20"/>
          <w:szCs w:val="20"/>
          <w:lang w:eastAsia="en-ID"/>
          <w14:ligatures w14:val="none"/>
        </w:rPr>
        <w:t>r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aja, pradangga</w:t>
      </w:r>
      <w:r w:rsidR="00A51706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>,</w:t>
      </w:r>
      <w:r w:rsidR="00A51706">
        <w:rPr>
          <w:rFonts w:ascii="Cambria" w:eastAsia="Times New Roman" w:hAnsi="Cambria" w:cs="Courier New"/>
          <w:color w:val="1F1F1F"/>
          <w:kern w:val="0"/>
          <w:sz w:val="20"/>
          <w:szCs w:val="20"/>
          <w:lang w:val="en" w:eastAsia="en-ID"/>
          <w14:ligatures w14:val="none"/>
        </w:rPr>
        <w:t xml:space="preserve"> </w:t>
      </w:r>
      <w:r w:rsidR="00A51706">
        <w:rPr>
          <w:rFonts w:ascii="Cambria" w:eastAsia="Times New Roman" w:hAnsi="Cambria" w:cs="Courier New"/>
          <w:i/>
          <w:iCs/>
          <w:color w:val="1F1F1F"/>
          <w:kern w:val="0"/>
          <w:sz w:val="20"/>
          <w:szCs w:val="20"/>
          <w:lang w:val="en" w:eastAsia="en-ID"/>
          <w14:ligatures w14:val="none"/>
        </w:rPr>
        <w:t>tatacara</w:t>
      </w:r>
    </w:p>
    <w:sectPr w:rsidR="008E0D1F" w:rsidRPr="00A5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B2"/>
    <w:rsid w:val="001E41D3"/>
    <w:rsid w:val="00576346"/>
    <w:rsid w:val="007F0BAF"/>
    <w:rsid w:val="00890632"/>
    <w:rsid w:val="00A51706"/>
    <w:rsid w:val="00B52D45"/>
    <w:rsid w:val="00C6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66F42"/>
  <w15:chartTrackingRefBased/>
  <w15:docId w15:val="{CD7E8010-0A04-4785-A2AA-C7F61CFE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sunarto@gmail.com" TargetMode="External"/><Relationship Id="rId4" Type="http://schemas.openxmlformats.org/officeDocument/2006/relationships/hyperlink" Target="mailto:jokodaryanto@staff.un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2024-08-05T07:14:00Z</dcterms:created>
  <dcterms:modified xsi:type="dcterms:W3CDTF">2024-08-05T07:30:00Z</dcterms:modified>
</cp:coreProperties>
</file>