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8867" w14:textId="11B9BA4C"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4366F0" w:rsidRPr="004366F0">
        <w:rPr>
          <w:noProof/>
          <w:lang w:eastAsia="zh-CN"/>
        </w:rPr>
        <w:t>The Development of Creative Process Framework for Game Industry in Indonesia Using Design Thinking Method</w:t>
      </w:r>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14:paraId="2FA593F6" w14:textId="2E8CEA7E" w:rsidR="00B678BE" w:rsidRPr="00F17727" w:rsidRDefault="004049BA" w:rsidP="009D089F">
      <w:pPr>
        <w:pStyle w:val="AuthorDR"/>
      </w:pPr>
      <w:r w:rsidRPr="004049BA">
        <w:t>Octaviyanti Dwi Wahyurini</w:t>
      </w:r>
      <w:r w:rsidR="000E64B7">
        <w:t xml:space="preserve"> </w:t>
      </w:r>
      <w:r w:rsidR="000E64B7">
        <w:rPr>
          <w:vertAlign w:val="superscript"/>
        </w:rPr>
        <w:t>a,1,*</w:t>
      </w:r>
      <w:r w:rsidR="00B678BE" w:rsidRPr="00F17727">
        <w:t xml:space="preserve">, </w:t>
      </w:r>
      <w:r w:rsidRPr="004049BA">
        <w:t>Trianita Hermawati</w:t>
      </w:r>
      <w:r w:rsidR="000E64B7">
        <w:rPr>
          <w:vertAlign w:val="superscript"/>
        </w:rPr>
        <w:t>b,2</w:t>
      </w:r>
      <w:r w:rsidR="00B678BE" w:rsidRPr="00F17727">
        <w:t xml:space="preserve">, </w:t>
      </w:r>
      <w:r w:rsidRPr="004049BA">
        <w:t>Hanoum Eva Hayati,</w:t>
      </w:r>
      <w:r w:rsidR="00D70CE7">
        <w:rPr>
          <w:vertAlign w:val="superscript"/>
        </w:rPr>
        <w:t>c</w:t>
      </w:r>
      <w:r w:rsidR="000E64B7">
        <w:rPr>
          <w:vertAlign w:val="superscript"/>
        </w:rPr>
        <w:t>,3</w:t>
      </w:r>
    </w:p>
    <w:p w14:paraId="7E2A1536" w14:textId="47F553D1"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877F63">
        <w:t>Institut</w:t>
      </w:r>
      <w:r w:rsidR="00677A9C">
        <w:t>e</w:t>
      </w:r>
      <w:r w:rsidR="00877F63">
        <w:t xml:space="preserve"> </w:t>
      </w:r>
      <w:r w:rsidR="00677A9C">
        <w:t xml:space="preserve">of </w:t>
      </w:r>
      <w:r w:rsidR="00877F63">
        <w:t>Te</w:t>
      </w:r>
      <w:r w:rsidR="00677A9C">
        <w:t>ch</w:t>
      </w:r>
      <w:r w:rsidR="00877F63">
        <w:t>nolog</w:t>
      </w:r>
      <w:r w:rsidR="00677A9C">
        <w:t>y</w:t>
      </w:r>
      <w:r w:rsidR="00877F63">
        <w:t xml:space="preserve"> Sepuluh Nopember</w:t>
      </w:r>
      <w:r w:rsidRPr="00C90CD0">
        <w:t xml:space="preserve">, </w:t>
      </w:r>
      <w:r w:rsidR="00677A9C">
        <w:t>Surabaya</w:t>
      </w:r>
      <w:r w:rsidR="00C90CD0" w:rsidRPr="00C90CD0">
        <w:t xml:space="preserve">, </w:t>
      </w:r>
      <w:r w:rsidR="00877F63">
        <w:t>Indonesia</w:t>
      </w:r>
    </w:p>
    <w:p w14:paraId="2F7CB872" w14:textId="0CEA3D55" w:rsidR="00B678BE" w:rsidRDefault="00B678BE" w:rsidP="006041F5">
      <w:pPr>
        <w:pStyle w:val="AuthorAffiliationDR"/>
        <w:rPr>
          <w:szCs w:val="16"/>
        </w:rPr>
      </w:pPr>
      <w:r w:rsidRPr="00F17727">
        <w:rPr>
          <w:szCs w:val="16"/>
          <w:vertAlign w:val="superscript"/>
          <w:lang w:val="id-ID"/>
        </w:rPr>
        <w:t xml:space="preserve">b </w:t>
      </w:r>
      <w:r w:rsidR="00877F63" w:rsidRPr="00877F63">
        <w:rPr>
          <w:lang w:val="id-ID"/>
        </w:rPr>
        <w:t>National Research and Innovation Agency</w:t>
      </w:r>
      <w:r w:rsidRPr="00C90CD0">
        <w:t xml:space="preserve">, </w:t>
      </w:r>
      <w:r w:rsidR="00677A9C">
        <w:t>Jakarta</w:t>
      </w:r>
      <w:r w:rsidR="00C90CD0" w:rsidRPr="00C90CD0">
        <w:t xml:space="preserve">, </w:t>
      </w:r>
      <w:r w:rsidR="00877F63">
        <w:t>Indonesia</w:t>
      </w:r>
    </w:p>
    <w:p w14:paraId="5EBCC2C1" w14:textId="05EFFB14" w:rsidR="000E64B7" w:rsidRPr="000E64B7" w:rsidRDefault="000E64B7" w:rsidP="006041F5">
      <w:pPr>
        <w:pStyle w:val="AuthorAffiliationDR"/>
        <w:rPr>
          <w:szCs w:val="16"/>
        </w:rPr>
      </w:pPr>
      <w:r>
        <w:rPr>
          <w:szCs w:val="16"/>
          <w:vertAlign w:val="superscript"/>
          <w:lang w:val="en-GB"/>
        </w:rPr>
        <w:t>c</w:t>
      </w:r>
      <w:r w:rsidRPr="00F17727">
        <w:rPr>
          <w:szCs w:val="16"/>
          <w:vertAlign w:val="superscript"/>
          <w:lang w:val="id-ID"/>
        </w:rPr>
        <w:t xml:space="preserve"> </w:t>
      </w:r>
      <w:r w:rsidR="00677A9C">
        <w:t>Institute of Technology Sepuluh Nopember</w:t>
      </w:r>
      <w:r w:rsidRPr="00C90CD0">
        <w:t xml:space="preserve">, </w:t>
      </w:r>
      <w:r w:rsidR="00677A9C">
        <w:t>Surabaya</w:t>
      </w:r>
      <w:r w:rsidR="00C90CD0" w:rsidRPr="00C90CD0">
        <w:t xml:space="preserve">, </w:t>
      </w:r>
      <w:r w:rsidR="00877F63">
        <w:t>Indonesia</w:t>
      </w:r>
    </w:p>
    <w:p w14:paraId="0A88620C" w14:textId="71774D57"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4049BA" w:rsidRPr="004049BA">
        <w:rPr>
          <w:rStyle w:val="Hyperlink"/>
          <w:u w:val="none"/>
        </w:rPr>
        <w:t>oyndwi@its.ac.id</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r w:rsidR="00877F63" w:rsidRPr="00877F63">
        <w:rPr>
          <w:rStyle w:val="Hyperlink"/>
          <w:u w:val="none"/>
        </w:rPr>
        <w:t>trianita.hermawati@bppt.go.id</w:t>
      </w:r>
      <w:r w:rsidRPr="00C90CD0">
        <w:rPr>
          <w:rStyle w:val="Hyperlink"/>
          <w:u w:val="none"/>
        </w:rPr>
        <w:t xml:space="preserve">; </w:t>
      </w:r>
      <w:r w:rsidRPr="00C90CD0">
        <w:rPr>
          <w:rStyle w:val="Hyperlink"/>
          <w:u w:val="none"/>
          <w:vertAlign w:val="superscript"/>
        </w:rPr>
        <w:t>3</w:t>
      </w:r>
      <w:r w:rsidRPr="00C90CD0">
        <w:rPr>
          <w:rStyle w:val="Hyperlink"/>
          <w:u w:val="none"/>
        </w:rPr>
        <w:t xml:space="preserve"> </w:t>
      </w:r>
      <w:r w:rsidR="00877F63">
        <w:rPr>
          <w:rStyle w:val="Hyperlink"/>
          <w:u w:val="none"/>
        </w:rPr>
        <w:t>6032221051@gmail.com</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48657CCB" w14:textId="23F88890" w:rsidR="0083227E" w:rsidRDefault="0083227E" w:rsidP="00372CCA">
            <w:pPr>
              <w:pStyle w:val="AbstractTextDR"/>
            </w:pPr>
            <w:r w:rsidRPr="0083227E">
              <w:t xml:space="preserve">The video game industry in Indonesia has seen rapid growth, ranking as the 4th largest global market in 2022 based on App Store and Google Play downloads. Despite having a potential user base and around 1000 active local developers, local games contribute only 1.2% to the total online games played in Indonesia. Strengthening developer knowledge and resources for game development process is essential to optimize this potential. This research investigates the creative process in Indonesian game development using the Design Thinking method, which includes five stages: empathize, define, ideate, prototype, and test. Data was collected through interviews with game developers and educator. The research aims to examine the creative process in video game development within the Indonesian game industry by identifying the steps and stages involved. It seeks to compare the creative </w:t>
            </w:r>
            <w:r>
              <w:t>process</w:t>
            </w:r>
            <w:r w:rsidRPr="0083227E">
              <w:t xml:space="preserve"> used by Indonesian game developers and uncover the challenges and opportunities they face in creating innovative and engaging games.</w:t>
            </w:r>
            <w:r w:rsidR="004366F0">
              <w:t xml:space="preserve"> </w:t>
            </w:r>
            <w:r w:rsidR="004366F0" w:rsidRPr="004366F0">
              <w:t>This research suggests 4 different types of game development stage from 4 different game industry settings in Indonesia</w:t>
            </w:r>
            <w:r w:rsidR="00313309">
              <w:t>.</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2F4CCDF3" w:rsidR="004C2B6D" w:rsidRPr="004C2B6D" w:rsidRDefault="004C2B6D" w:rsidP="005D4043">
            <w:pPr>
              <w:pStyle w:val="ArticleHistoryDR"/>
            </w:pPr>
            <w:r w:rsidRPr="004C2B6D">
              <w:t>Received 202</w:t>
            </w:r>
            <w:r w:rsidR="0083227E">
              <w:t>4</w:t>
            </w:r>
            <w:r w:rsidRPr="004C2B6D">
              <w:t>-0</w:t>
            </w:r>
            <w:r w:rsidR="0083227E">
              <w:t>7</w:t>
            </w:r>
            <w:r w:rsidRPr="004C2B6D">
              <w:t>-</w:t>
            </w:r>
            <w:r w:rsidR="0083227E">
              <w:t>19</w:t>
            </w:r>
          </w:p>
          <w:p w14:paraId="518AB548" w14:textId="1AE0467B" w:rsidR="004C2B6D" w:rsidRPr="004C2B6D" w:rsidRDefault="004C2B6D" w:rsidP="005D4043">
            <w:pPr>
              <w:pStyle w:val="ArticleHistoryDR"/>
            </w:pPr>
            <w:r w:rsidRPr="004C2B6D">
              <w:t>Revised 202</w:t>
            </w:r>
            <w:r w:rsidR="0083227E">
              <w:t>4</w:t>
            </w:r>
            <w:r w:rsidRPr="004C2B6D">
              <w:t>-0</w:t>
            </w:r>
            <w:r w:rsidR="0083227E">
              <w:t>7</w:t>
            </w:r>
            <w:r w:rsidRPr="004C2B6D">
              <w:t>-2</w:t>
            </w:r>
            <w:r w:rsidR="0083227E">
              <w:t>0</w:t>
            </w:r>
          </w:p>
          <w:p w14:paraId="51596F8F" w14:textId="2A9C70F8" w:rsidR="004C2B6D" w:rsidRPr="004C2B6D" w:rsidRDefault="004C2B6D" w:rsidP="005D4043">
            <w:pPr>
              <w:pStyle w:val="ArticleHistoryDR"/>
            </w:pPr>
            <w:r w:rsidRPr="004C2B6D">
              <w:t>Accepted 202</w:t>
            </w:r>
            <w:r w:rsidR="0083227E">
              <w:t>4</w:t>
            </w:r>
            <w:r w:rsidRPr="004C2B6D">
              <w:t>-0</w:t>
            </w:r>
            <w:r w:rsidR="0083227E">
              <w:t>7</w:t>
            </w:r>
            <w:r w:rsidRPr="004C2B6D">
              <w:t>-</w:t>
            </w:r>
            <w:r w:rsidR="0083227E">
              <w:t>30</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77CCB6AE" w:rsidR="004C2B6D" w:rsidRPr="004C2B6D" w:rsidRDefault="00677A9C" w:rsidP="005D4043">
            <w:pPr>
              <w:pStyle w:val="KeywordDR"/>
            </w:pPr>
            <w:r>
              <w:t>Creative Process</w:t>
            </w:r>
          </w:p>
          <w:p w14:paraId="57D41438" w14:textId="5815D2CA" w:rsidR="004C2B6D" w:rsidRPr="005D4043" w:rsidRDefault="00677A9C" w:rsidP="00677A9C">
            <w:pPr>
              <w:pStyle w:val="KeywordDR"/>
              <w:rPr>
                <w:rFonts w:ascii="Times New Roman" w:eastAsia="MS Mincho" w:hAnsi="Times New Roman"/>
                <w:lang w:val="en"/>
              </w:rPr>
            </w:pPr>
            <w:r>
              <w:t>Game Development</w:t>
            </w:r>
            <w:r>
              <w:br/>
              <w:t>Design Thinking</w:t>
            </w:r>
            <w:r>
              <w:br/>
              <w:t>Framework</w:t>
            </w:r>
            <w:r>
              <w:br/>
              <w:t>Game Developer</w:t>
            </w:r>
            <w:r>
              <w:br/>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60E77" w14:textId="77777777" w:rsidR="0062623F" w:rsidRDefault="0062623F" w:rsidP="001D3718">
      <w:pPr>
        <w:spacing w:after="0" w:line="240" w:lineRule="auto"/>
      </w:pPr>
      <w:r>
        <w:separator/>
      </w:r>
    </w:p>
  </w:endnote>
  <w:endnote w:type="continuationSeparator" w:id="0">
    <w:p w14:paraId="5DEDBC10" w14:textId="77777777" w:rsidR="0062623F" w:rsidRDefault="0062623F"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4D"/>
    <w:family w:val="roman"/>
    <w:pitch w:val="variable"/>
    <w:sig w:usb0="00000003" w:usb1="00000000" w:usb2="00000000" w:usb3="00000000" w:csb0="00000001" w:csb1="00000000"/>
  </w:font>
  <w:font w:name="Adobe Devanagari">
    <w:altName w:val="Kokila"/>
    <w:panose1 w:val="020B0604020202020204"/>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19372" w14:textId="77777777" w:rsidR="0062623F" w:rsidRDefault="0062623F" w:rsidP="001D3718">
      <w:pPr>
        <w:spacing w:after="0" w:line="240" w:lineRule="auto"/>
      </w:pPr>
      <w:r>
        <w:separator/>
      </w:r>
    </w:p>
  </w:footnote>
  <w:footnote w:type="continuationSeparator" w:id="0">
    <w:p w14:paraId="4F1DD17B" w14:textId="77777777" w:rsidR="0062623F" w:rsidRDefault="0062623F"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Dewa Ruci: Jurnal Pengkajian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r w:rsidRPr="00D55AC4">
            <w:rPr>
              <w:sz w:val="16"/>
            </w:rPr>
            <w:t>eISSN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Interdisiplinary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872306907">
    <w:abstractNumId w:val="8"/>
  </w:num>
  <w:num w:numId="2" w16cid:durableId="1002320293">
    <w:abstractNumId w:val="18"/>
  </w:num>
  <w:num w:numId="3" w16cid:durableId="614488140">
    <w:abstractNumId w:val="10"/>
  </w:num>
  <w:num w:numId="4" w16cid:durableId="129327134">
    <w:abstractNumId w:val="12"/>
  </w:num>
  <w:num w:numId="5" w16cid:durableId="1345208203">
    <w:abstractNumId w:val="19"/>
  </w:num>
  <w:num w:numId="6" w16cid:durableId="1217089743">
    <w:abstractNumId w:val="21"/>
  </w:num>
  <w:num w:numId="7" w16cid:durableId="1095445367">
    <w:abstractNumId w:val="5"/>
  </w:num>
  <w:num w:numId="8" w16cid:durableId="1517235114">
    <w:abstractNumId w:val="16"/>
  </w:num>
  <w:num w:numId="9" w16cid:durableId="255797043">
    <w:abstractNumId w:val="16"/>
    <w:lvlOverride w:ilvl="0">
      <w:startOverride w:val="1"/>
    </w:lvlOverride>
  </w:num>
  <w:num w:numId="10" w16cid:durableId="1768844427">
    <w:abstractNumId w:val="11"/>
  </w:num>
  <w:num w:numId="11" w16cid:durableId="1790319386">
    <w:abstractNumId w:val="14"/>
  </w:num>
  <w:num w:numId="12" w16cid:durableId="2098863260">
    <w:abstractNumId w:val="1"/>
  </w:num>
  <w:num w:numId="13" w16cid:durableId="2045596658">
    <w:abstractNumId w:val="9"/>
  </w:num>
  <w:num w:numId="14" w16cid:durableId="1113279538">
    <w:abstractNumId w:val="10"/>
  </w:num>
  <w:num w:numId="15" w16cid:durableId="451362958">
    <w:abstractNumId w:val="19"/>
  </w:num>
  <w:num w:numId="16" w16cid:durableId="1891380091">
    <w:abstractNumId w:val="18"/>
  </w:num>
  <w:num w:numId="17" w16cid:durableId="1145780732">
    <w:abstractNumId w:val="18"/>
  </w:num>
  <w:num w:numId="18" w16cid:durableId="2003124176">
    <w:abstractNumId w:val="12"/>
  </w:num>
  <w:num w:numId="19" w16cid:durableId="1289778146">
    <w:abstractNumId w:val="12"/>
  </w:num>
  <w:num w:numId="20" w16cid:durableId="1641760829">
    <w:abstractNumId w:val="12"/>
  </w:num>
  <w:num w:numId="21" w16cid:durableId="1688480170">
    <w:abstractNumId w:val="0"/>
  </w:num>
  <w:num w:numId="22" w16cid:durableId="673335473">
    <w:abstractNumId w:val="15"/>
  </w:num>
  <w:num w:numId="23" w16cid:durableId="103506554">
    <w:abstractNumId w:val="6"/>
  </w:num>
  <w:num w:numId="24" w16cid:durableId="173693755">
    <w:abstractNumId w:val="3"/>
  </w:num>
  <w:num w:numId="25" w16cid:durableId="1523350922">
    <w:abstractNumId w:val="4"/>
  </w:num>
  <w:num w:numId="26" w16cid:durableId="1029330944">
    <w:abstractNumId w:val="7"/>
  </w:num>
  <w:num w:numId="27" w16cid:durableId="1717922736">
    <w:abstractNumId w:val="20"/>
  </w:num>
  <w:num w:numId="28" w16cid:durableId="1714696542">
    <w:abstractNumId w:val="13"/>
  </w:num>
  <w:num w:numId="29" w16cid:durableId="2039694008">
    <w:abstractNumId w:val="17"/>
  </w:num>
  <w:num w:numId="30" w16cid:durableId="368340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hideSpellingErrors/>
  <w:hideGrammaticalErrors/>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23A4"/>
    <w:rsid w:val="00056433"/>
    <w:rsid w:val="00057029"/>
    <w:rsid w:val="00065B87"/>
    <w:rsid w:val="0006660B"/>
    <w:rsid w:val="0007464A"/>
    <w:rsid w:val="0007604B"/>
    <w:rsid w:val="000763F0"/>
    <w:rsid w:val="000815F8"/>
    <w:rsid w:val="00092503"/>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309"/>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49BA"/>
    <w:rsid w:val="0040540B"/>
    <w:rsid w:val="004178F0"/>
    <w:rsid w:val="00423D4C"/>
    <w:rsid w:val="004366F0"/>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2623F"/>
    <w:rsid w:val="006351E7"/>
    <w:rsid w:val="006372E4"/>
    <w:rsid w:val="006419EF"/>
    <w:rsid w:val="00642E35"/>
    <w:rsid w:val="00652478"/>
    <w:rsid w:val="0065280A"/>
    <w:rsid w:val="006720CD"/>
    <w:rsid w:val="00677A9C"/>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27E"/>
    <w:rsid w:val="00832F45"/>
    <w:rsid w:val="0083486C"/>
    <w:rsid w:val="00856998"/>
    <w:rsid w:val="008739BE"/>
    <w:rsid w:val="00875677"/>
    <w:rsid w:val="00877F63"/>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D1E79"/>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A2217"/>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13F6B"/>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23182"/>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 w:type="character" w:styleId="FollowedHyperlink">
    <w:name w:val="FollowedHyperlink"/>
    <w:basedOn w:val="DefaultParagraphFont"/>
    <w:uiPriority w:val="99"/>
    <w:semiHidden/>
    <w:unhideWhenUsed/>
    <w:rsid w:val="004049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hanoumeva</cp:lastModifiedBy>
  <cp:revision>6</cp:revision>
  <cp:lastPrinted>2020-04-26T02:38:00Z</cp:lastPrinted>
  <dcterms:created xsi:type="dcterms:W3CDTF">2024-07-18T14:47:00Z</dcterms:created>
  <dcterms:modified xsi:type="dcterms:W3CDTF">2024-07-19T12:35:00Z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