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8"/>
        </w:rPr>
        <w:t>AI SDR Platform</w:t>
      </w:r>
    </w:p>
    <w:p>
      <w:pPr>
        <w:spacing w:after="200"/>
      </w:pPr>
      <w:r>
        <w:rPr>
          <w:rFonts w:ascii="Calibri" w:hAnsi="Calibri"/>
          <w:color w:val="5A6473"/>
          <w:sz w:val="28"/>
        </w:rPr>
        <w:t>Technical Documentation</w:t>
      </w:r>
    </w:p>
    <w:p>
      <w:pPr>
        <w:spacing w:after="40"/>
      </w:pPr>
      <w:r>
        <w:rPr>
          <w:rFonts w:ascii="Calibri" w:hAnsi="Calibri"/>
          <w:b/>
        </w:rPr>
        <w:t xml:space="preserve">Date: </w:t>
      </w:r>
      <w:r>
        <w:rPr>
          <w:rFonts w:ascii="Calibri" w:hAnsi="Calibri"/>
        </w:rPr>
        <w:t>2026-06-19</w:t>
      </w:r>
    </w:p>
    <w:p>
      <w:pPr>
        <w:spacing w:after="40"/>
      </w:pPr>
      <w:r>
        <w:rPr>
          <w:rFonts w:ascii="Calibri" w:hAnsi="Calibri"/>
          <w:b/>
        </w:rPr>
        <w:t xml:space="preserve">Scope: </w:t>
      </w:r>
      <w:r>
        <w:rPr>
          <w:rFonts w:ascii="Calibri" w:hAnsi="Calibri"/>
        </w:rPr>
        <w:t>ICP to Prospect Discovery, Enrichment, Intelligence, Qualification, Outreach, Conversation, Follow-Up, Meeting, CRM, Analytics</w:t>
      </w:r>
    </w:p>
    <w:p>
      <w:pPr>
        <w:spacing w:after="40"/>
      </w:pPr>
      <w:r>
        <w:rPr>
          <w:rFonts w:ascii="Calibri" w:hAnsi="Calibri"/>
          <w:b/>
        </w:rPr>
        <w:t xml:space="preserve">Status: </w:t>
      </w:r>
      <w:r>
        <w:rPr>
          <w:rFonts w:ascii="Calibri" w:hAnsi="Calibri"/>
        </w:rPr>
        <w:t>Current implementation documentation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</w:rPr>
              <w:t>Technical Summary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The implementation is a FastAPI and Streamlit SDR workflow backed by Pydantic contracts, SQLAlchemy repositories, Apollo.io discovery, SearXNG/OpenSearch enrichment, LightGBM-based intelligence, MetaRank-ready feedback, Temporal workers, Brevo email, structured LLM conversation handling, and meeting/CRM provider adapters.</w:t>
            </w:r>
          </w:p>
        </w:tc>
      </w:tr>
    </w:tbl>
    <w:p>
      <w:pPr>
        <w:pStyle w:val="Heading1"/>
      </w:pPr>
      <w:r>
        <w:t>1. Runtime Architecture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Streamlit UI</w:t>
              <w:br/>
              <w:t xml:space="preserve">  -&gt; FastAPI SDR backend :8011</w:t>
              <w:br/>
              <w:t xml:space="preserve">  -&gt; ICP, Discovery, Enrichment, Intelligence, Qualification, Outreach APIs</w:t>
              <w:br/>
              <w:t xml:space="preserve">  -&gt; Temporal workers for follow-up and meetings</w:t>
              <w:br/>
              <w:t xml:space="preserve">  -&gt; SearXNG/OpenSearch for live enrichment</w:t>
              <w:br/>
              <w:t xml:space="preserve">  -&gt; MetaRank for SDR queue reranking</w:t>
              <w:br/>
              <w:t xml:space="preserve">  -&gt; Brevo, Google Calendar/Cal.com, Twenty CRM provider adapters</w:t>
            </w:r>
          </w:p>
        </w:tc>
      </w:tr>
    </w:tbl>
    <w:p>
      <w:pPr>
        <w:pStyle w:val="Heading1"/>
      </w:pPr>
      <w:r>
        <w:t>2. Library and Tool Stack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Area</w:t>
            </w:r>
          </w:p>
        </w:tc>
        <w:tc>
          <w:tcPr>
            <w:tcW w:type="dxa" w:w="3888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Libraries / Tools</w:t>
            </w:r>
          </w:p>
        </w:tc>
        <w:tc>
          <w:tcPr>
            <w:tcW w:type="dxa" w:w="3744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Reason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API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FastAPI, Uvicorn, Pydantic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Typed backend routes and validated contracts.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Persistence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SQLAlchemy, SQLite, PostgreSQL-ready URLs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Agent state, campaigns, conversations, meetings, CRM syncs.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Discovery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Apollo.io API, requests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Real production prospect accounts and contacts.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Public sources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SearXNG/SearchXNG, OpenSearch, GLEIF, SEC EDGAR, OpenCorporates, Companies House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Fallback/public account discovery and enrichment evidence.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ML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LightGBM, scikit-learn calibration, joblib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Intent, reply, meeting, and qualification propensity models.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Explainability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SHAP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Model contribution explanations.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Ranking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MetaRank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Learning-to-rank from SDR outcome events.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Observability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Langfuse-compatible hooks, OpenTelemetry-ready structure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Trace LLM/agent activity and provider failures.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Workflow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Temporal, temporalio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Durable sequence, follow-up, and meeting workflows.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Outreach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Brevo API, SMTP/SES-ready provider registry, rate limiter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Email sending, event ingestion, provider-safe operations.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Conversation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Ollama-compatible structured LLM, deterministic guardrails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Reply classification and draft generation.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Meeting/CRM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Google Calendar API, Cal.com API, Twenty CRM API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Real calendar booking and CRM handoff.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Operator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OpenClaw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Controlled copilot layer calling backend APIs.</w:t>
            </w:r>
          </w:p>
        </w:tc>
      </w:tr>
    </w:tbl>
    <w:p>
      <w:pPr>
        <w:pStyle w:val="Heading1"/>
      </w:pPr>
      <w:r>
        <w:t>3. Apollo Configuration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SDR_DISCOVERY_PROVIDER=apollo_api</w:t>
              <w:br/>
              <w:t>SDR_DISCOVERY_APOLLO_API_KEY=your_apollo_master_api_key</w:t>
              <w:br/>
              <w:t>SDR_DISCOVERY_APOLLO_BASE_URL=https://api.apollo.io</w:t>
              <w:br/>
              <w:t>SDR_DISCOVERY_APOLLO_ALLOW_PUBLIC_FALLBACK=false</w:t>
              <w:br/>
              <w:t>SDR_DISCOVERY_ENABLE_WEB_SEARCH=false</w:t>
            </w:r>
          </w:p>
        </w:tc>
      </w:tr>
    </w:tbl>
    <w:p>
      <w:pPr>
        <w:pStyle w:val="ListBullet"/>
        <w:spacing w:after="80"/>
      </w:pPr>
      <w:r>
        <w:rPr>
          <w:rFonts w:ascii="Calibri" w:hAnsi="Calibri"/>
        </w:rPr>
        <w:t>Strict Apollo mode is the default: Apollo Organization Search and People API Search are used directly.</w:t>
      </w:r>
    </w:p>
    <w:p>
      <w:pPr>
        <w:pStyle w:val="ListBullet"/>
        <w:spacing w:after="80"/>
      </w:pPr>
      <w:r>
        <w:rPr>
          <w:rFonts w:ascii="Calibri" w:hAnsi="Calibri"/>
        </w:rPr>
        <w:t>A 403 from Apollo means the key or plan is forbidden from that API endpoint, not that the local pipeline failed.</w:t>
      </w:r>
    </w:p>
    <w:p>
      <w:pPr>
        <w:pStyle w:val="ListBullet"/>
        <w:spacing w:after="80"/>
      </w:pPr>
      <w:r>
        <w:rPr>
          <w:rFonts w:ascii="Calibri" w:hAnsi="Calibri"/>
        </w:rPr>
        <w:t>Set SDR_DISCOVERY_APOLLO_ALLOW_PUBLIC_FALLBACK=true only when you want Apollo-first fallback for demos.</w:t>
      </w:r>
    </w:p>
    <w:p>
      <w:pPr>
        <w:pStyle w:val="ListBullet"/>
        <w:spacing w:after="80"/>
      </w:pPr>
      <w:r>
        <w:rPr>
          <w:rFonts w:ascii="Calibri" w:hAnsi="Calibri"/>
        </w:rPr>
        <w:t>Set reveal flags only if the Apollo plan and credits support email/phone enrichment.</w:t>
      </w:r>
    </w:p>
    <w:p>
      <w:pPr>
        <w:pStyle w:val="Heading1"/>
      </w:pPr>
      <w:r>
        <w:t>4. Agent Modules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72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Module</w:t>
            </w:r>
          </w:p>
        </w:tc>
        <w:tc>
          <w:tcPr>
            <w:tcW w:type="dxa" w:w="3456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Primary Files</w:t>
            </w:r>
          </w:p>
        </w:tc>
        <w:tc>
          <w:tcPr>
            <w:tcW w:type="dxa" w:w="4032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Implementation</w:t>
            </w:r>
          </w:p>
        </w:tc>
      </w:tr>
      <w:tr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ICP</w:t>
            </w:r>
          </w:p>
        </w:tc>
        <w:tc>
          <w:tcPr>
            <w:tcW w:type="dxa" w:w="34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ai_sdr_platform/src/agents/icp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Pydantic ICP schema, validation, optional LLM suggestions.</w:t>
            </w:r>
          </w:p>
        </w:tc>
      </w:tr>
      <w:tr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Discovery</w:t>
            </w:r>
          </w:p>
        </w:tc>
        <w:tc>
          <w:tcPr>
            <w:tcW w:type="dxa" w:w="34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agents/prospect_discovery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Provider abstraction, Apollo API provider, composite fallback providers, SQLAlchemy repository.</w:t>
            </w:r>
          </w:p>
        </w:tc>
      </w:tr>
      <w:tr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Enrichment</w:t>
            </w:r>
          </w:p>
        </w:tc>
        <w:tc>
          <w:tcPr>
            <w:tcW w:type="dxa" w:w="34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agents/enrichment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Search provider abstraction, live retrieval, LLM synthesis, evidence persistence.</w:t>
            </w:r>
          </w:p>
        </w:tc>
      </w:tr>
      <w:tr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Intelligence</w:t>
            </w:r>
          </w:p>
        </w:tc>
        <w:tc>
          <w:tcPr>
            <w:tcW w:type="dxa" w:w="34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agents/prospect_intelligence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Signal normalization, LightGBM models, calibrated probabilities, SHAP/MetaRank hooks.</w:t>
            </w:r>
          </w:p>
        </w:tc>
      </w:tr>
      <w:tr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Qualification</w:t>
            </w:r>
          </w:p>
        </w:tc>
        <w:tc>
          <w:tcPr>
            <w:tcW w:type="dxa" w:w="34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agents/qualification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Qualification probability plus BANT/MEDDIC evidence gate.</w:t>
            </w:r>
          </w:p>
        </w:tc>
      </w:tr>
      <w:tr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Outreach</w:t>
            </w:r>
          </w:p>
        </w:tc>
        <w:tc>
          <w:tcPr>
            <w:tcW w:type="dxa" w:w="34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agents/outreach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Policy, review, composer, provider registry, Brevo/dry-run providers.</w:t>
            </w:r>
          </w:p>
        </w:tc>
      </w:tr>
      <w:tr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Conversation</w:t>
            </w:r>
          </w:p>
        </w:tc>
        <w:tc>
          <w:tcPr>
            <w:tcW w:type="dxa" w:w="34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agents/conversation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Structured reply classifier, compliance guardrails, approved response drafts.</w:t>
            </w:r>
          </w:p>
        </w:tc>
      </w:tr>
      <w:tr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Follow-Up</w:t>
            </w:r>
          </w:p>
        </w:tc>
        <w:tc>
          <w:tcPr>
            <w:tcW w:type="dxa" w:w="34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agents/follow_up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Temporal workflow, plan repository, due processing.</w:t>
            </w:r>
          </w:p>
        </w:tc>
      </w:tr>
      <w:tr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Meeting</w:t>
            </w:r>
          </w:p>
        </w:tc>
        <w:tc>
          <w:tcPr>
            <w:tcW w:type="dxa" w:w="34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agents/meeting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Google Calendar/Cal.com providers and Temporal reminder worker.</w:t>
            </w:r>
          </w:p>
        </w:tc>
      </w:tr>
      <w:tr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CRM</w:t>
            </w:r>
          </w:p>
        </w:tc>
        <w:tc>
          <w:tcPr>
            <w:tcW w:type="dxa" w:w="34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agents/crm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Twenty provider and dry-run records.</w:t>
            </w:r>
          </w:p>
        </w:tc>
      </w:tr>
    </w:tbl>
    <w:p>
      <w:pPr>
        <w:pStyle w:val="Heading1"/>
      </w:pPr>
      <w:r>
        <w:t>5. Required Runtime Services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Service</w:t>
            </w:r>
          </w:p>
        </w:tc>
        <w:tc>
          <w:tcPr>
            <w:tcW w:type="dxa" w:w="2016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Port</w:t>
            </w:r>
          </w:p>
        </w:tc>
        <w:tc>
          <w:tcPr>
            <w:tcW w:type="dxa" w:w="4464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SearXNG</w:t>
            </w:r>
          </w:p>
        </w:tc>
        <w:tc>
          <w:tcPr>
            <w:tcW w:type="dxa" w:w="201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8080</w:t>
            </w:r>
          </w:p>
        </w:tc>
        <w:tc>
          <w:tcPr>
            <w:tcW w:type="dxa" w:w="44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Live web evidence for enrichment.</w:t>
            </w:r>
          </w:p>
        </w:tc>
      </w:tr>
      <w:tr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MetaRank</w:t>
            </w:r>
          </w:p>
        </w:tc>
        <w:tc>
          <w:tcPr>
            <w:tcW w:type="dxa" w:w="201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8081</w:t>
            </w:r>
          </w:p>
        </w:tc>
        <w:tc>
          <w:tcPr>
            <w:tcW w:type="dxa" w:w="44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SDR queue reranking and event feedback.</w:t>
            </w:r>
          </w:p>
        </w:tc>
      </w:tr>
      <w:tr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Temporal</w:t>
            </w:r>
          </w:p>
        </w:tc>
        <w:tc>
          <w:tcPr>
            <w:tcW w:type="dxa" w:w="201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7233 / 8233 UI</w:t>
            </w:r>
          </w:p>
        </w:tc>
        <w:tc>
          <w:tcPr>
            <w:tcW w:type="dxa" w:w="44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Durable workflow execution.</w:t>
            </w:r>
          </w:p>
        </w:tc>
      </w:tr>
      <w:tr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FastAPI SDR Backend</w:t>
            </w:r>
          </w:p>
        </w:tc>
        <w:tc>
          <w:tcPr>
            <w:tcW w:type="dxa" w:w="201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8011</w:t>
            </w:r>
          </w:p>
        </w:tc>
        <w:tc>
          <w:tcPr>
            <w:tcW w:type="dxa" w:w="44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Agent API surface.</w:t>
            </w:r>
          </w:p>
        </w:tc>
      </w:tr>
      <w:tr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Streamlit</w:t>
            </w:r>
          </w:p>
        </w:tc>
        <w:tc>
          <w:tcPr>
            <w:tcW w:type="dxa" w:w="201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8501 default</w:t>
            </w:r>
          </w:p>
        </w:tc>
        <w:tc>
          <w:tcPr>
            <w:tcW w:type="dxa" w:w="44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Operator UI and chatbot.</w:t>
            </w:r>
          </w:p>
        </w:tc>
      </w:tr>
    </w:tbl>
    <w:p>
      <w:pPr>
        <w:pStyle w:val="Heading1"/>
      </w:pPr>
      <w:r>
        <w:t>6. Startup Commands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cd "/Users/sathya/Downloads/Agentic-auto-ml-main 2"</w:t>
              <w:br/>
              <w:t>source .venv/bin/activate</w:t>
              <w:br/>
              <w:br/>
              <w:t>set -a</w:t>
              <w:br/>
              <w:t>source ai_sdr_platform/.env.sdr</w:t>
              <w:br/>
              <w:t>set +a</w:t>
              <w:br/>
              <w:br/>
              <w:t>export SDR_DISCOVERY_PROVIDER=apollo_api</w:t>
              <w:br/>
              <w:t>export SDR_DISCOVERY_APOLLO_API_KEY="YOUR_APOLLO_KEY"</w:t>
              <w:br/>
              <w:t>export SDR_DISCOVERY_APOLLO_ALLOW_PUBLIC_FALLBACK=false</w:t>
              <w:br/>
              <w:t>export SDR_API_BASE_URL=http://127.0.0.1:8011</w:t>
              <w:br/>
              <w:br/>
              <w:t>uvicorn ai_sdr_platform.src.api.app:create_app --factory --host 127.0.0.1 --port 8011 --reload</w:t>
            </w:r>
          </w:p>
        </w:tc>
      </w:tr>
    </w:tbl>
    <w:p>
      <w:pPr>
        <w:pStyle w:val="Heading1"/>
      </w:pPr>
      <w:r>
        <w:t>7. Production Readiness Notes</w:t>
      </w:r>
    </w:p>
    <w:p>
      <w:pPr>
        <w:pStyle w:val="ListBullet"/>
        <w:spacing w:after="80"/>
      </w:pPr>
      <w:r>
        <w:rPr>
          <w:rFonts w:ascii="Calibri" w:hAnsi="Calibri"/>
        </w:rPr>
        <w:t>Apollo access must be validated with the customer’s actual Apollo plan before live demos.</w:t>
      </w:r>
    </w:p>
    <w:p>
      <w:pPr>
        <w:pStyle w:val="ListBullet"/>
        <w:spacing w:after="80"/>
      </w:pPr>
      <w:r>
        <w:rPr>
          <w:rFonts w:ascii="Calibri" w:hAnsi="Calibri"/>
        </w:rPr>
        <w:t>Bootstrap LightGBM models should be retrained on real SDR outcome labels before production scoring claims.</w:t>
      </w:r>
    </w:p>
    <w:p>
      <w:pPr>
        <w:pStyle w:val="ListBullet"/>
        <w:spacing w:after="80"/>
      </w:pPr>
      <w:r>
        <w:rPr>
          <w:rFonts w:ascii="Calibri" w:hAnsi="Calibri"/>
        </w:rPr>
        <w:t>MetaRank should receive ranking and interaction events before being treated as the main ranker.</w:t>
      </w:r>
    </w:p>
    <w:p>
      <w:pPr>
        <w:pStyle w:val="ListBullet"/>
        <w:spacing w:after="80"/>
      </w:pPr>
      <w:r>
        <w:rPr>
          <w:rFonts w:ascii="Calibri" w:hAnsi="Calibri"/>
        </w:rPr>
        <w:t>PostgreSQL migrations should replace local SQLite for production state.</w:t>
      </w:r>
    </w:p>
    <w:p>
      <w:pPr>
        <w:pStyle w:val="ListBullet"/>
        <w:spacing w:after="80"/>
      </w:pPr>
      <w:r>
        <w:rPr>
          <w:rFonts w:ascii="Calibri" w:hAnsi="Calibri"/>
        </w:rPr>
        <w:t>Provider credentials must stay in backend environment variables or secret stores, not UI fields.</w:t>
      </w:r>
    </w:p>
    <w:p>
      <w:pPr>
        <w:pStyle w:val="Heading1"/>
      </w:pPr>
      <w:r>
        <w:t>8. References</w:t>
      </w:r>
    </w:p>
    <w:p>
      <w:pPr>
        <w:pStyle w:val="ListBullet"/>
        <w:spacing w:after="80"/>
      </w:pPr>
      <w:r>
        <w:rPr>
          <w:rFonts w:ascii="Calibri" w:hAnsi="Calibri"/>
        </w:rPr>
        <w:t>Apollo Organization Search: https://docs.apollo.io/reference/organization-search</w:t>
      </w:r>
    </w:p>
    <w:p>
      <w:pPr>
        <w:pStyle w:val="ListBullet"/>
        <w:spacing w:after="80"/>
      </w:pPr>
      <w:r>
        <w:rPr>
          <w:rFonts w:ascii="Calibri" w:hAnsi="Calibri"/>
        </w:rPr>
        <w:t>Apollo People API Search: https://docs.apollo.io/reference/people-api-search</w:t>
      </w:r>
    </w:p>
    <w:p>
      <w:pPr>
        <w:pStyle w:val="ListBullet"/>
        <w:spacing w:after="80"/>
      </w:pPr>
      <w:r>
        <w:rPr>
          <w:rFonts w:ascii="Calibri" w:hAnsi="Calibri"/>
        </w:rPr>
        <w:t>Apollo People Enrichment: https://docs.apollo.io/reference/people-enrichment</w:t>
      </w:r>
    </w:p>
    <w:p>
      <w:pPr>
        <w:pStyle w:val="ListBullet"/>
        <w:spacing w:after="80"/>
      </w:pPr>
      <w:r>
        <w:rPr>
          <w:rFonts w:ascii="Calibri" w:hAnsi="Calibri"/>
        </w:rPr>
        <w:t>Local docs: ai_sdr_platform/docs/prospect_discovery.md, meeting_crm.md, qualification_agent.md.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473"/>
        <w:sz w:val="18"/>
      </w:rPr>
      <w:t>AI SDR Platform -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