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Link =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https://github.com/GenericUser2025/csd-340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Paul Singleton &gt; CSD340_Module 3.2 &gt; August 25, 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 Validator Results - Deliverable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03760" cy="4319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760" cy="431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 Validator Results - Deliverable 2: (Attached below…)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510213" cy="518141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5181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 Landing Page in Chrome - Deliverable 3: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GenericUser2025/csd-34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