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6242F"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Find Official Product Pages - Instructions.md</w:t>
      </w:r>
    </w:p>
    <w:p w14:paraId="16D70547"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File</w:t>
      </w:r>
    </w:p>
    <w:p w14:paraId="51F24557"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Hello Level 1 - Instructions.md</w:t>
      </w:r>
    </w:p>
    <w:p w14:paraId="565AFE8F"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File</w:t>
      </w:r>
    </w:p>
    <w:p w14:paraId="7BE499A0"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Hello Planning - Instructions.md</w:t>
      </w:r>
    </w:p>
    <w:p w14:paraId="0BE67BA0"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File</w:t>
      </w:r>
    </w:p>
    <w:p w14:paraId="24215D34"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Install Drivers and Core Libraries - Instructions.md</w:t>
      </w:r>
    </w:p>
    <w:p w14:paraId="2F015095"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File</w:t>
      </w:r>
    </w:p>
    <w:p w14:paraId="607D42E9"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Physically Connect - Instructions.md</w:t>
      </w:r>
    </w:p>
    <w:p w14:paraId="407CDC3B"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File</w:t>
      </w:r>
    </w:p>
    <w:p w14:paraId="11199961"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Select Methods and Settings - Instructions.md</w:t>
      </w:r>
    </w:p>
    <w:p w14:paraId="1E1DDED4"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File</w:t>
      </w:r>
    </w:p>
    <w:p w14:paraId="7AFA3484"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Set Goals and Interfacing - Instructions.md</w:t>
      </w:r>
    </w:p>
    <w:p w14:paraId="6BBDB36C"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File</w:t>
      </w:r>
    </w:p>
    <w:p w14:paraId="67991FA8"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Check for Drivers and Core Libraries - Instructions.md</w:t>
      </w:r>
    </w:p>
    <w:p w14:paraId="78605FBF"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File</w:t>
      </w:r>
    </w:p>
    <w:p w14:paraId="24461BEC"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Download Official Guides - Instructions.md</w:t>
      </w:r>
    </w:p>
    <w:p w14:paraId="30A9F830"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File</w:t>
      </w:r>
    </w:p>
    <w:p w14:paraId="03A31FE9"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Enumerate Interfaces - Instructions.md</w:t>
      </w:r>
    </w:p>
    <w:p w14:paraId="240BD249"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File</w:t>
      </w:r>
    </w:p>
    <w:p w14:paraId="748F0D8A"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Title: "Device Library Level 1" Determine if there is already a Python wrapper written by the manufacturer for all the API stuff (refer to the programming references), or if we are going to have to write our own wrapper. If a manufacturer-provided Python library already exists for this instrument, STOP. We are done. Report your findings back to us. If no manufacturer-provided Python library already exists, then, this step will be writing a Python wrapper for the methods and settings we identified as needing for our instrument. The Python wrapper you write will be a documented, portable library with the look and feel like it was written by the manufacturer as a courtesy wrapper provided around its own lower-level protocols. Our final product package look and feel more like a normal instrument API that might be provided by the vendor. I've noticed sometimes there are weird AI agent over-interpretations of my earlier instructions that end up permeating the output libraries and examples. That stuff needs to go - this should look to the package user like an official commercial vendor-produced library for this scientific instrument. Be liberal with re-writing the whole thing so it fits our desired framing. Same for documentation - it should look scientist-produced / commercial-vendor-produced by a competent scientist or technician, not AI-produced with panics about following all the little instructions. Yes, we want to follow all the instructions; but these are big-picture instructions, and no, it shouldn't be obvious in our final product what our detailed instructions were. That is confusing the user. Make the package have solid foundations on the technical side, built up from the programming references and testing you've done, but ultimately with the final product being easy to use and understand for the target audience, the scientist. There shouldn't be vestigial elements of our instructions pervading documentation, comments, settings parameters, guards, and methods and obfuscating the overarching usability our package by a regular scientist. Examine what's been produced so far and identify anything that would look oddly mechanical instruction-following, or overly guarded, to a scientist -- missing the forest for the trees in earlier instructions. At least for me, when I've looked at good packages from vendors they are well-documented throughout inside the package and also outside in the API that is provided. The API matches nicely with the </w:t>
      </w:r>
      <w:r w:rsidRPr="00570D46">
        <w:rPr>
          <w:rFonts w:ascii="Times New Roman" w:eastAsia="Times New Roman" w:hAnsi="Times New Roman" w:cs="Times New Roman"/>
          <w:kern w:val="0"/>
          <w14:ligatures w14:val="none"/>
        </w:rPr>
        <w:lastRenderedPageBreak/>
        <w:t>functions of the instrument and connects nicely to how scientists are likely to use the instrument. Examples are easy to follow and clear, building from simple to complicated as needed for simple tasks and complicated tasks. The documentation should also be easy to follow. This last step should showcase basically just a new trifecta for our final device package: a scientist-friendly user's guide (including a Getting Started section), an importable Python library, and high-quality API documentation. This needs to be professionally done, ready to distribute and ship to the public, so that anyone who owns this model of device can use this instrument library for their device. You should test your work as you go and make sure it's all functional, while keeping in mind the big picture and never losing track of those overarching goals. You are an agent in a development pipeline that can look back at the outputs of prior steps, especially to learn what kinds of device methods and settings we need wrapped. I'm providing some prior agent instructions so you get a flavor of how we wrote prior agents in the pipeline and the kinds of outputs you might expect to have at your fingertips, but don't include any of these instructions files in agent context - they are just for you to glance at while designing this newest agent.</w:t>
      </w:r>
    </w:p>
    <w:p w14:paraId="2F074ADD" w14:textId="77777777" w:rsidR="00570D46" w:rsidRPr="00570D46" w:rsidRDefault="00570D46" w:rsidP="00570D46">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70D46">
        <w:rPr>
          <w:rFonts w:ascii="Times New Roman" w:eastAsia="Times New Roman" w:hAnsi="Times New Roman" w:cs="Times New Roman"/>
          <w:b/>
          <w:bCs/>
          <w:kern w:val="0"/>
          <w:sz w:val="15"/>
          <w:szCs w:val="15"/>
          <w14:ligatures w14:val="none"/>
        </w:rPr>
        <w:t>The assistant said:</w:t>
      </w:r>
    </w:p>
    <w:p w14:paraId="45CFD122"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Thought for 6s</w:t>
      </w:r>
    </w:p>
    <w:p w14:paraId="5096DED1"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I’ll check the Slack setup guidance first so the initial setup stays aligned with the editor’s channel rules, even though this agent looks primarily ChatGPT-based.</w:t>
      </w:r>
    </w:p>
    <w:p w14:paraId="46EECD1F"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I’ll set up this agent as </w:t>
      </w:r>
      <w:r w:rsidRPr="00570D46">
        <w:rPr>
          <w:rFonts w:ascii="Times New Roman" w:eastAsia="Times New Roman" w:hAnsi="Times New Roman" w:cs="Times New Roman"/>
          <w:b/>
          <w:bCs/>
          <w:kern w:val="0"/>
          <w14:ligatures w14:val="none"/>
        </w:rPr>
        <w:t>Device Library Level 1</w:t>
      </w:r>
      <w:r w:rsidRPr="00570D46">
        <w:rPr>
          <w:rFonts w:ascii="Times New Roman" w:eastAsia="Times New Roman" w:hAnsi="Times New Roman" w:cs="Times New Roman"/>
          <w:kern w:val="0"/>
          <w14:ligatures w14:val="none"/>
        </w:rPr>
        <w:t>, using the attached prior-step instruction files only as design background and not adding them to the agent’s files.</w:t>
      </w:r>
    </w:p>
    <w:p w14:paraId="523FE5E4"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I’ll configure the agent to inspect prior pipeline outputs, decide whether a manufacturer Python wrapper already exists, and otherwise produce a polished vendor-style Python library package with documentation and tests.</w:t>
      </w:r>
    </w:p>
    <w:p w14:paraId="78634E8A"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Review the provided prior-step instruction files as design background</w:t>
      </w:r>
    </w:p>
    <w:p w14:paraId="14C907DC"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Write the agent’s system instructions for the device-library packaging workflow</w:t>
      </w:r>
    </w:p>
    <w:p w14:paraId="7F3F42FB"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Set the agent name, description, icon, and starter prompts</w:t>
      </w:r>
    </w:p>
    <w:p w14:paraId="38F9A300"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Create the first live version so it can be used in ChatGPT</w:t>
      </w:r>
    </w:p>
    <w:p w14:paraId="5BEF0EBD"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I’ve reviewed enough of the prior-step instructions to capture the pipeline style and handoff expectations without adding those files to the agent.</w:t>
      </w:r>
    </w:p>
    <w:p w14:paraId="7D155D65"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I’m writing the </w:t>
      </w:r>
      <w:r w:rsidRPr="00570D46">
        <w:rPr>
          <w:rFonts w:ascii="Times New Roman" w:eastAsia="Times New Roman" w:hAnsi="Times New Roman" w:cs="Times New Roman"/>
          <w:b/>
          <w:bCs/>
          <w:kern w:val="0"/>
          <w14:ligatures w14:val="none"/>
        </w:rPr>
        <w:t>system instructions</w:t>
      </w:r>
      <w:r w:rsidRPr="00570D46">
        <w:rPr>
          <w:rFonts w:ascii="Times New Roman" w:eastAsia="Times New Roman" w:hAnsi="Times New Roman" w:cs="Times New Roman"/>
          <w:kern w:val="0"/>
          <w14:ligatures w14:val="none"/>
        </w:rPr>
        <w:t xml:space="preserve"> so the agent can make the official-library decision first, then build a polished Python package only when a manufacturer wrapper does not already exist.</w:t>
      </w:r>
    </w:p>
    <w:p w14:paraId="37ACEBBF"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I’m saving the </w:t>
      </w:r>
      <w:r w:rsidRPr="00570D46">
        <w:rPr>
          <w:rFonts w:ascii="Times New Roman" w:eastAsia="Times New Roman" w:hAnsi="Times New Roman" w:cs="Times New Roman"/>
          <w:b/>
          <w:bCs/>
          <w:kern w:val="0"/>
          <w14:ligatures w14:val="none"/>
        </w:rPr>
        <w:t>Device Library Level 1 workflow</w:t>
      </w:r>
      <w:r w:rsidRPr="00570D46">
        <w:rPr>
          <w:rFonts w:ascii="Times New Roman" w:eastAsia="Times New Roman" w:hAnsi="Times New Roman" w:cs="Times New Roman"/>
          <w:kern w:val="0"/>
          <w14:ligatures w14:val="none"/>
        </w:rPr>
        <w:t xml:space="preserve"> with explicit standards for official-source evidence, manufacturer-wrapper stop conditions, package quality, documentation, and testing.</w:t>
      </w:r>
    </w:p>
    <w:p w14:paraId="7FDCC231"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Updated instructions</w:t>
      </w:r>
    </w:p>
    <w:p w14:paraId="5312E0C3"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The main workflow is in place; I’m setting the </w:t>
      </w:r>
      <w:r w:rsidRPr="00570D46">
        <w:rPr>
          <w:rFonts w:ascii="Times New Roman" w:eastAsia="Times New Roman" w:hAnsi="Times New Roman" w:cs="Times New Roman"/>
          <w:b/>
          <w:bCs/>
          <w:kern w:val="0"/>
          <w14:ligatures w14:val="none"/>
        </w:rPr>
        <w:t>agent profile and starters</w:t>
      </w:r>
      <w:r w:rsidRPr="00570D46">
        <w:rPr>
          <w:rFonts w:ascii="Times New Roman" w:eastAsia="Times New Roman" w:hAnsi="Times New Roman" w:cs="Times New Roman"/>
          <w:kern w:val="0"/>
          <w14:ligatures w14:val="none"/>
        </w:rPr>
        <w:t xml:space="preserve"> so it’s easy to launch the library-finalization step from ChatGPT.</w:t>
      </w:r>
    </w:p>
    <w:p w14:paraId="16458890"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lastRenderedPageBreak/>
        <w:t>Updated agent details</w:t>
      </w:r>
    </w:p>
    <w:p w14:paraId="0494A920"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The draft is ready; I’m creating the first live version so you can use it in ChatGPT.</w:t>
      </w:r>
    </w:p>
    <w:p w14:paraId="5628D590"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Created agent</w:t>
      </w:r>
    </w:p>
    <w:p w14:paraId="7795E434"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Summary of changes</w:t>
      </w:r>
    </w:p>
    <w:p w14:paraId="4C609880"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Reviewed the provided prior-step instruction files as design background without adding them to the agent’s files.</w:t>
      </w:r>
    </w:p>
    <w:p w14:paraId="30C738D9"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Wrote system instructions for the Device Library Level 1 workflow, including the manufacturer Python-library stop gate, implementation workflow, package quality standards, documentation expectations, testing rules, and Memory guidance.</w:t>
      </w:r>
    </w:p>
    <w:p w14:paraId="65DCA835"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Set the agent name, icon, ChatGPT short description, and four starter prompts for common device-library finalization tasks.</w:t>
      </w:r>
    </w:p>
    <w:p w14:paraId="5D2DEF1D"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Created the first live version so the agent can be used in ChatGPT.</w:t>
      </w:r>
    </w:p>
    <w:p w14:paraId="463B2106"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The agent is live and ready to try.</w:t>
      </w:r>
    </w:p>
    <w:p w14:paraId="656EB5D3" w14:textId="09E3AC44"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noProof/>
          <w:kern w:val="0"/>
          <w14:ligatures w14:val="none"/>
        </w:rPr>
        <w:drawing>
          <wp:inline distT="0" distB="0" distL="0" distR="0" wp14:anchorId="7FAA3B33" wp14:editId="0F995F24">
            <wp:extent cx="1066800" cy="1066800"/>
            <wp:effectExtent l="0" t="0" r="0" b="0"/>
            <wp:docPr id="1956221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634246E7"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Agent ready!</w:t>
      </w:r>
    </w:p>
    <w:p w14:paraId="00A6F14D"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You can now run </w:t>
      </w:r>
      <w:r w:rsidRPr="00570D46">
        <w:rPr>
          <w:rFonts w:ascii="Times New Roman" w:eastAsia="Times New Roman" w:hAnsi="Times New Roman" w:cs="Times New Roman"/>
          <w:b/>
          <w:bCs/>
          <w:kern w:val="0"/>
          <w14:ligatures w14:val="none"/>
        </w:rPr>
        <w:t>Device Library Level 1</w:t>
      </w:r>
      <w:r w:rsidRPr="00570D46">
        <w:rPr>
          <w:rFonts w:ascii="Times New Roman" w:eastAsia="Times New Roman" w:hAnsi="Times New Roman" w:cs="Times New Roman"/>
          <w:kern w:val="0"/>
          <w14:ligatures w14:val="none"/>
        </w:rPr>
        <w:t xml:space="preserve"> in ChatGPT with upstream pipeline outputs and any package folders or logs.</w:t>
      </w:r>
    </w:p>
    <w:p w14:paraId="1F83C13C"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A good first test would be the starter prompt </w:t>
      </w:r>
      <w:r w:rsidRPr="00570D46">
        <w:rPr>
          <w:rFonts w:ascii="Times New Roman" w:eastAsia="Times New Roman" w:hAnsi="Times New Roman" w:cs="Times New Roman"/>
          <w:b/>
          <w:bCs/>
          <w:kern w:val="0"/>
          <w14:ligatures w14:val="none"/>
        </w:rPr>
        <w:t>“Check official wrapper”</w:t>
      </w:r>
      <w:r w:rsidRPr="00570D46">
        <w:rPr>
          <w:rFonts w:ascii="Times New Roman" w:eastAsia="Times New Roman" w:hAnsi="Times New Roman" w:cs="Times New Roman"/>
          <w:kern w:val="0"/>
          <w14:ligatures w14:val="none"/>
        </w:rPr>
        <w:t xml:space="preserve"> with a real device’s programming references, so you can verify the stop gate before asking it to build a package.</w:t>
      </w:r>
    </w:p>
    <w:p w14:paraId="1C98DF5C" w14:textId="77777777" w:rsidR="00570D46" w:rsidRPr="00570D46" w:rsidRDefault="00570D46" w:rsidP="00570D46">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70D46">
        <w:rPr>
          <w:rFonts w:ascii="Times New Roman" w:eastAsia="Times New Roman" w:hAnsi="Times New Roman" w:cs="Times New Roman"/>
          <w:b/>
          <w:bCs/>
          <w:kern w:val="0"/>
          <w:sz w:val="20"/>
          <w:szCs w:val="20"/>
          <w14:ligatures w14:val="none"/>
        </w:rPr>
        <w:t>You said:</w:t>
      </w:r>
    </w:p>
    <w:p w14:paraId="2FBD931E"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All-Star Level 1 - Instructions.md</w:t>
      </w:r>
    </w:p>
    <w:p w14:paraId="16C1BB0F"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File</w:t>
      </w:r>
    </w:p>
    <w:p w14:paraId="2131DF6B"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I've run into problems in the past where the agent was WAY too cautious and wouldn't do any write tests on the instruments. See attached instructions for inspiration in that narrow area of write-scaredness (it's a bug, not a feature, in my agents), and modify these instructions so we don't get that agent over-caution that prevents designing a good library like the manufacturer would. The manufacturer would not be scared of writes!</w:t>
      </w:r>
    </w:p>
    <w:p w14:paraId="1154C71B" w14:textId="77777777" w:rsidR="00570D46" w:rsidRPr="00570D46" w:rsidRDefault="00570D46" w:rsidP="00570D46">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70D46">
        <w:rPr>
          <w:rFonts w:ascii="Times New Roman" w:eastAsia="Times New Roman" w:hAnsi="Times New Roman" w:cs="Times New Roman"/>
          <w:b/>
          <w:bCs/>
          <w:kern w:val="0"/>
          <w:sz w:val="15"/>
          <w:szCs w:val="15"/>
          <w14:ligatures w14:val="none"/>
        </w:rPr>
        <w:t>The assistant said:</w:t>
      </w:r>
    </w:p>
    <w:p w14:paraId="7C670D9E"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lastRenderedPageBreak/>
        <w:t>Thought for 5s</w:t>
      </w:r>
    </w:p>
    <w:p w14:paraId="18824E70"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I’ll use the attached instructions as narrow inspiration for fixing </w:t>
      </w:r>
      <w:r w:rsidRPr="00570D46">
        <w:rPr>
          <w:rFonts w:ascii="Times New Roman" w:eastAsia="Times New Roman" w:hAnsi="Times New Roman" w:cs="Times New Roman"/>
          <w:b/>
          <w:bCs/>
          <w:kern w:val="0"/>
          <w14:ligatures w14:val="none"/>
        </w:rPr>
        <w:t>write-test over-caution</w:t>
      </w:r>
      <w:r w:rsidRPr="00570D46">
        <w:rPr>
          <w:rFonts w:ascii="Times New Roman" w:eastAsia="Times New Roman" w:hAnsi="Times New Roman" w:cs="Times New Roman"/>
          <w:kern w:val="0"/>
          <w14:ligatures w14:val="none"/>
        </w:rPr>
        <w:t>, without adding that file to the agent’s context.</w:t>
      </w:r>
    </w:p>
    <w:p w14:paraId="5A07ED70"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I’m updating the instructions to make </w:t>
      </w:r>
      <w:r w:rsidRPr="00570D46">
        <w:rPr>
          <w:rFonts w:ascii="Times New Roman" w:eastAsia="Times New Roman" w:hAnsi="Times New Roman" w:cs="Times New Roman"/>
          <w:b/>
          <w:bCs/>
          <w:kern w:val="0"/>
          <w14:ligatures w14:val="none"/>
        </w:rPr>
        <w:t>safe reversible write tests</w:t>
      </w:r>
      <w:r w:rsidRPr="00570D46">
        <w:rPr>
          <w:rFonts w:ascii="Times New Roman" w:eastAsia="Times New Roman" w:hAnsi="Times New Roman" w:cs="Times New Roman"/>
          <w:kern w:val="0"/>
          <w14:ligatures w14:val="none"/>
        </w:rPr>
        <w:t xml:space="preserve"> a normal proof target rather than something the agent avoids by default.</w:t>
      </w:r>
    </w:p>
    <w:p w14:paraId="7D2CB7DA"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Updated instructions</w:t>
      </w:r>
    </w:p>
    <w:p w14:paraId="3796220D"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The draft instructions now include the write-test fix. Since this agent already has a live version, you’ll need to </w:t>
      </w:r>
      <w:r w:rsidRPr="00570D46">
        <w:rPr>
          <w:rFonts w:ascii="Times New Roman" w:eastAsia="Times New Roman" w:hAnsi="Times New Roman" w:cs="Times New Roman"/>
          <w:b/>
          <w:bCs/>
          <w:kern w:val="0"/>
          <w14:ligatures w14:val="none"/>
        </w:rPr>
        <w:t>Update</w:t>
      </w:r>
      <w:r w:rsidRPr="00570D46">
        <w:rPr>
          <w:rFonts w:ascii="Times New Roman" w:eastAsia="Times New Roman" w:hAnsi="Times New Roman" w:cs="Times New Roman"/>
          <w:kern w:val="0"/>
          <w14:ligatures w14:val="none"/>
        </w:rPr>
        <w:t xml:space="preserve"> it before live ChatGPT runs use the latest behavior.</w:t>
      </w:r>
    </w:p>
    <w:p w14:paraId="15A5304E"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Summary of changes</w:t>
      </w:r>
    </w:p>
    <w:p w14:paraId="7D3AE32B"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Updated the testing workflow so the agent actively looks for documented, low-risk, reversible write or set/get candidates when hardware is available.</w:t>
      </w:r>
    </w:p>
    <w:p w14:paraId="5729E9B9"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Added a clear restoration-plan standard for live write demonstrations: read current value, set a benign temporary value, verify readback, restore, and verify restoration.</w:t>
      </w:r>
    </w:p>
    <w:p w14:paraId="7DF836D8"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Revised the safety guidance so ordinary documented writes are not treated as inherently unsafe, while still blocking hazardous, irreversible, calibration/service/firmware, destructive, or experiment-critical operations.</w:t>
      </w:r>
    </w:p>
    <w:p w14:paraId="365CF81A"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Added package-quality guidance to avoid hiding normal safe write methods behind fear-based disclaimers.</w:t>
      </w:r>
    </w:p>
    <w:p w14:paraId="27A6CC32"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To make this change affect normal ChatGPT runs, click </w:t>
      </w:r>
      <w:r w:rsidRPr="00570D46">
        <w:rPr>
          <w:rFonts w:ascii="Times New Roman" w:eastAsia="Times New Roman" w:hAnsi="Times New Roman" w:cs="Times New Roman"/>
          <w:b/>
          <w:bCs/>
          <w:kern w:val="0"/>
          <w14:ligatures w14:val="none"/>
        </w:rPr>
        <w:t>Update</w:t>
      </w:r>
      <w:r w:rsidRPr="00570D46">
        <w:rPr>
          <w:rFonts w:ascii="Times New Roman" w:eastAsia="Times New Roman" w:hAnsi="Times New Roman" w:cs="Times New Roman"/>
          <w:kern w:val="0"/>
          <w14:ligatures w14:val="none"/>
        </w:rPr>
        <w:t xml:space="preserve"> so the live agent uses the revised write-testing behavior.</w:t>
      </w:r>
    </w:p>
    <w:p w14:paraId="44F47055" w14:textId="348A3A23"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noProof/>
          <w:kern w:val="0"/>
          <w14:ligatures w14:val="none"/>
        </w:rPr>
        <w:drawing>
          <wp:inline distT="0" distB="0" distL="0" distR="0" wp14:anchorId="40ADFE00" wp14:editId="33D95B24">
            <wp:extent cx="1066800" cy="1066800"/>
            <wp:effectExtent l="0" t="0" r="0" b="0"/>
            <wp:docPr id="320995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7086425F"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Apply these changes?</w:t>
      </w:r>
    </w:p>
    <w:p w14:paraId="69AD1A04"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Click </w:t>
      </w:r>
      <w:r w:rsidRPr="00570D46">
        <w:rPr>
          <w:rFonts w:ascii="Times New Roman" w:eastAsia="Times New Roman" w:hAnsi="Times New Roman" w:cs="Times New Roman"/>
          <w:b/>
          <w:bCs/>
          <w:kern w:val="0"/>
          <w14:ligatures w14:val="none"/>
        </w:rPr>
        <w:t>Update</w:t>
      </w:r>
      <w:r w:rsidRPr="00570D46">
        <w:rPr>
          <w:rFonts w:ascii="Times New Roman" w:eastAsia="Times New Roman" w:hAnsi="Times New Roman" w:cs="Times New Roman"/>
          <w:kern w:val="0"/>
          <w14:ligatures w14:val="none"/>
        </w:rPr>
        <w:t xml:space="preserve"> in the card to apply the revised instructions to the live agent.</w:t>
      </w:r>
    </w:p>
    <w:p w14:paraId="30CBEDAF" w14:textId="77777777" w:rsidR="00570D46" w:rsidRPr="00570D46" w:rsidRDefault="00570D46" w:rsidP="00570D46">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70D46">
        <w:rPr>
          <w:rFonts w:ascii="Times New Roman" w:eastAsia="Times New Roman" w:hAnsi="Times New Roman" w:cs="Times New Roman"/>
          <w:b/>
          <w:bCs/>
          <w:kern w:val="0"/>
          <w:sz w:val="20"/>
          <w:szCs w:val="20"/>
          <w14:ligatures w14:val="none"/>
        </w:rPr>
        <w:t>You said:</w:t>
      </w:r>
    </w:p>
    <w:p w14:paraId="1A6A3170"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Ok - make sure we aren't putting weird explicit guardrails against writes into our Python wrappers. Normal manufacturer libraries don't have that - they just let the user do the normal actions</w:t>
      </w:r>
    </w:p>
    <w:p w14:paraId="76F74783" w14:textId="77777777" w:rsidR="00570D46" w:rsidRPr="00570D46" w:rsidRDefault="00570D46" w:rsidP="00570D46">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70D46">
        <w:rPr>
          <w:rFonts w:ascii="Times New Roman" w:eastAsia="Times New Roman" w:hAnsi="Times New Roman" w:cs="Times New Roman"/>
          <w:b/>
          <w:bCs/>
          <w:kern w:val="0"/>
          <w:sz w:val="15"/>
          <w:szCs w:val="15"/>
          <w14:ligatures w14:val="none"/>
        </w:rPr>
        <w:lastRenderedPageBreak/>
        <w:t>The assistant said:</w:t>
      </w:r>
    </w:p>
    <w:p w14:paraId="077F64C7"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Thought for 6s</w:t>
      </w:r>
    </w:p>
    <w:p w14:paraId="3D49E742"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I’m tightening the wrapper-design guidance so </w:t>
      </w:r>
      <w:r w:rsidRPr="00570D46">
        <w:rPr>
          <w:rFonts w:ascii="Times New Roman" w:eastAsia="Times New Roman" w:hAnsi="Times New Roman" w:cs="Times New Roman"/>
          <w:b/>
          <w:bCs/>
          <w:kern w:val="0"/>
          <w14:ligatures w14:val="none"/>
        </w:rPr>
        <w:t>normal documented write methods</w:t>
      </w:r>
      <w:r w:rsidRPr="00570D46">
        <w:rPr>
          <w:rFonts w:ascii="Times New Roman" w:eastAsia="Times New Roman" w:hAnsi="Times New Roman" w:cs="Times New Roman"/>
          <w:kern w:val="0"/>
          <w14:ligatures w14:val="none"/>
        </w:rPr>
        <w:t xml:space="preserve"> are exposed like a manufacturer library would expose them, without fear-based API guardrails.</w:t>
      </w:r>
    </w:p>
    <w:p w14:paraId="573994F5"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Updated instructions</w:t>
      </w:r>
    </w:p>
    <w:p w14:paraId="57146DDE"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Summary of changes</w:t>
      </w:r>
    </w:p>
    <w:p w14:paraId="45C7C8F2"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Updated the public API guidance so normal documented write/configuration methods are exposed as ordinary library methods, not treated as exceptional operations.</w:t>
      </w:r>
    </w:p>
    <w:p w14:paraId="1C74C9F4"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Added explicit instruction to avoid fear-based flags, scary method names, redundant confirmations, or AI-safety disclaimers around routine manufacturer-documented writes.</w:t>
      </w:r>
    </w:p>
    <w:p w14:paraId="4774478B"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Clarified that routine writes should use normal validation, clear docstrings, documented units/ranges/side effects, and standard exceptions—reserving hard blocks only for genuinely hazardous or irreversible operations.</w:t>
      </w:r>
    </w:p>
    <w:p w14:paraId="52E97849"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The draft now reflects that normal documented writes should look like normal manufacturer-library API methods.</w:t>
      </w:r>
    </w:p>
    <w:p w14:paraId="61B86BB9"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Since the agent has a live version, click </w:t>
      </w:r>
      <w:r w:rsidRPr="00570D46">
        <w:rPr>
          <w:rFonts w:ascii="Times New Roman" w:eastAsia="Times New Roman" w:hAnsi="Times New Roman" w:cs="Times New Roman"/>
          <w:b/>
          <w:bCs/>
          <w:kern w:val="0"/>
          <w14:ligatures w14:val="none"/>
        </w:rPr>
        <w:t>Update</w:t>
      </w:r>
      <w:r w:rsidRPr="00570D46">
        <w:rPr>
          <w:rFonts w:ascii="Times New Roman" w:eastAsia="Times New Roman" w:hAnsi="Times New Roman" w:cs="Times New Roman"/>
          <w:kern w:val="0"/>
          <w14:ligatures w14:val="none"/>
        </w:rPr>
        <w:t xml:space="preserve"> when you’re ready for live ChatGPT runs to use this latest wording.</w:t>
      </w:r>
    </w:p>
    <w:p w14:paraId="7B0984ED" w14:textId="77777777" w:rsidR="00570D46" w:rsidRPr="00570D46" w:rsidRDefault="00570D46" w:rsidP="00570D46">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70D46">
        <w:rPr>
          <w:rFonts w:ascii="Times New Roman" w:eastAsia="Times New Roman" w:hAnsi="Times New Roman" w:cs="Times New Roman"/>
          <w:b/>
          <w:bCs/>
          <w:kern w:val="0"/>
          <w:sz w:val="20"/>
          <w:szCs w:val="20"/>
          <w14:ligatures w14:val="none"/>
        </w:rPr>
        <w:t>You said:</w:t>
      </w:r>
    </w:p>
    <w:p w14:paraId="373D6771"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Ok, I tried out the agent, but yikes - what it produced looked nothing like what would be provided by a vendor. It was anemic. Here is a conversation I had with the agent after it finished: › This is nowhere near sufficient. A vendor would never ship such a barebones package and documentation. We need a full-blown Python wrapper and high- quality documentation. Why didn't you make that? Suggest a block paragraph of edits I can make to the agent instructions for next time. • I under-scoped the work. I treated “Level 1” and the upstream minimal target as the package boundary, instead of treating them as the starting proof within the instruction’s explicit requirement for a polished, vendor-quality wrapper with the broader documented configuration, acquisition, trigger, measurement, waveform, diagnostics, examples, tests, and documentation surface. The waveform framing issue justified an honest limitation for scaled waveform parsing, but it did not justify stopping the rest of the documented API. The result should have been a substantially fuller library, with that one capability clearly isolated as unresolved. Add this paragraph to the next agent instructions: &gt; “For Device Library stages, do not interpret ‘Level 1,’ ‘minimal target,’ &gt; hello-world handoffs, or an unresolved issue in one device capability as &gt; permission to deliver a minimal wrapper. Unless the user explicitly limits &gt; scope, implement a vendor-quality, broadly useful wrapper covering every &gt; routine documented command family relevant to the selected interface and &gt; upstream science goals: connection/session handling, identity and &gt; diagnostics, channel configuration, timebase, acquisition, trigger &gt; configuration, run/stop, waveform setup and retrieval, measurements, and &gt; status. Isolate unsupported or </w:t>
      </w:r>
      <w:r w:rsidRPr="00570D46">
        <w:rPr>
          <w:rFonts w:ascii="Times New Roman" w:eastAsia="Times New Roman" w:hAnsi="Times New Roman" w:cs="Times New Roman"/>
          <w:kern w:val="0"/>
          <w14:ligatures w14:val="none"/>
        </w:rPr>
        <w:lastRenderedPageBreak/>
        <w:t xml:space="preserve">empirically blocked features behind clear &gt; exceptions and documentation, but continue implementing and testing the &gt; remaining documented API. Deliver complete scientist-facing documentation, &gt; API reference, troubleshooting, practical examples, mocked transport tests, &gt; command-construction/validation tests, and a coherent distributable package; &gt; do not call the stage complete or materially adequate merely because a &gt; narrow proof path works.” </w:t>
      </w:r>
    </w:p>
    <w:p w14:paraId="49B630E4" w14:textId="77777777" w:rsidR="00570D46" w:rsidRPr="00570D46" w:rsidRDefault="00570D46" w:rsidP="00570D46">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70D46">
        <w:rPr>
          <w:rFonts w:ascii="Times New Roman" w:eastAsia="Times New Roman" w:hAnsi="Times New Roman" w:cs="Times New Roman"/>
          <w:b/>
          <w:bCs/>
          <w:kern w:val="0"/>
          <w:sz w:val="15"/>
          <w:szCs w:val="15"/>
          <w14:ligatures w14:val="none"/>
        </w:rPr>
        <w:t>The assistant said:</w:t>
      </w:r>
    </w:p>
    <w:p w14:paraId="6D7E88AC"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Thought for 5s</w:t>
      </w:r>
    </w:p>
    <w:p w14:paraId="2A4E1344"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I’m adding that corrective scope rule directly into the agent’s instructions so </w:t>
      </w:r>
      <w:r w:rsidRPr="00570D46">
        <w:rPr>
          <w:rFonts w:ascii="Times New Roman" w:eastAsia="Times New Roman" w:hAnsi="Times New Roman" w:cs="Times New Roman"/>
          <w:b/>
          <w:bCs/>
          <w:kern w:val="0"/>
          <w14:ligatures w14:val="none"/>
        </w:rPr>
        <w:t>Level 1 can’t be treated as a barebones wrapper target</w:t>
      </w:r>
      <w:r w:rsidRPr="00570D46">
        <w:rPr>
          <w:rFonts w:ascii="Times New Roman" w:eastAsia="Times New Roman" w:hAnsi="Times New Roman" w:cs="Times New Roman"/>
          <w:kern w:val="0"/>
          <w14:ligatures w14:val="none"/>
        </w:rPr>
        <w:t xml:space="preserve"> next time.</w:t>
      </w:r>
    </w:p>
    <w:p w14:paraId="1045D705"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Updated instructions</w:t>
      </w:r>
    </w:p>
    <w:p w14:paraId="6256A0F3"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One small follow-up patch is needed in the existing-work section so prior MVP packages are explicitly treated as scaffolding, not the final scope.</w:t>
      </w:r>
    </w:p>
    <w:p w14:paraId="306964B8"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Updated instructions</w:t>
      </w:r>
    </w:p>
    <w:p w14:paraId="5649A389"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The scope correction is now in the draft. Since this agent has a live version, you’ll need to </w:t>
      </w:r>
      <w:r w:rsidRPr="00570D46">
        <w:rPr>
          <w:rFonts w:ascii="Times New Roman" w:eastAsia="Times New Roman" w:hAnsi="Times New Roman" w:cs="Times New Roman"/>
          <w:b/>
          <w:bCs/>
          <w:kern w:val="0"/>
          <w14:ligatures w14:val="none"/>
        </w:rPr>
        <w:t>Update</w:t>
      </w:r>
      <w:r w:rsidRPr="00570D46">
        <w:rPr>
          <w:rFonts w:ascii="Times New Roman" w:eastAsia="Times New Roman" w:hAnsi="Times New Roman" w:cs="Times New Roman"/>
          <w:kern w:val="0"/>
          <w14:ligatures w14:val="none"/>
        </w:rPr>
        <w:t xml:space="preserve"> it before normal ChatGPT runs use the fuller vendor-quality-package behavior.</w:t>
      </w:r>
    </w:p>
    <w:p w14:paraId="62139D8D"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Summary of changes</w:t>
      </w:r>
    </w:p>
    <w:p w14:paraId="259021CF"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Added a scope rule that Level 1, minimal targets, hello-world handoffs, MVP handoffs, or one unresolved capability must not be treated as permission to deliver an anemic wrapper.</w:t>
      </w:r>
    </w:p>
    <w:p w14:paraId="256DD825"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Reframed the implementation target as a full vendor-quality package with a substantially complete routine API surface for the selected interface and upstream science goals.</w:t>
      </w:r>
    </w:p>
    <w:p w14:paraId="0209C409"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Added explicit coverage expectations for connection/session handling, identity, diagnostics, status, configuration, timing, acquisition, triggers, run/stop, waveform/data retrieval, measurements, metadata, and error/status reporting where documented.</w:t>
      </w:r>
    </w:p>
    <w:p w14:paraId="4BB23069"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Clarified that unsupported or empirically blocked features should be isolated behind clear exceptions and documentation while the rest of the documented API is still implemented and tested.</w:t>
      </w:r>
    </w:p>
    <w:p w14:paraId="0DF80D42"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Updated existing-work guidance so prior MVP packages are treated as scaffolding to expand beyond, not the final scope.</w:t>
      </w:r>
    </w:p>
    <w:p w14:paraId="002150AE"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This should address the “anemic package” failure mode directly.</w:t>
      </w:r>
    </w:p>
    <w:p w14:paraId="1920E36D"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Click </w:t>
      </w:r>
      <w:r w:rsidRPr="00570D46">
        <w:rPr>
          <w:rFonts w:ascii="Times New Roman" w:eastAsia="Times New Roman" w:hAnsi="Times New Roman" w:cs="Times New Roman"/>
          <w:b/>
          <w:bCs/>
          <w:kern w:val="0"/>
          <w14:ligatures w14:val="none"/>
        </w:rPr>
        <w:t>Update</w:t>
      </w:r>
      <w:r w:rsidRPr="00570D46">
        <w:rPr>
          <w:rFonts w:ascii="Times New Roman" w:eastAsia="Times New Roman" w:hAnsi="Times New Roman" w:cs="Times New Roman"/>
          <w:kern w:val="0"/>
          <w14:ligatures w14:val="none"/>
        </w:rPr>
        <w:t xml:space="preserve"> in the editor so the live agent uses these revised instructions.</w:t>
      </w:r>
    </w:p>
    <w:p w14:paraId="1DC199A1" w14:textId="77777777" w:rsidR="00570D46" w:rsidRPr="00570D46" w:rsidRDefault="00570D46" w:rsidP="00570D46">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70D46">
        <w:rPr>
          <w:rFonts w:ascii="Times New Roman" w:eastAsia="Times New Roman" w:hAnsi="Times New Roman" w:cs="Times New Roman"/>
          <w:b/>
          <w:bCs/>
          <w:kern w:val="0"/>
          <w:sz w:val="20"/>
          <w:szCs w:val="20"/>
          <w14:ligatures w14:val="none"/>
        </w:rPr>
        <w:t>You said:</w:t>
      </w:r>
    </w:p>
    <w:p w14:paraId="272F6CD8"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lastRenderedPageBreak/>
        <w:t>"Level 1" refers to the fact that we are at the Device level, rather than the distributed Control System level (Level 2). Just FYI</w:t>
      </w:r>
    </w:p>
    <w:p w14:paraId="616F5EBA" w14:textId="77777777" w:rsidR="00570D46" w:rsidRPr="00570D46" w:rsidRDefault="00570D46" w:rsidP="00570D46">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70D46">
        <w:rPr>
          <w:rFonts w:ascii="Times New Roman" w:eastAsia="Times New Roman" w:hAnsi="Times New Roman" w:cs="Times New Roman"/>
          <w:b/>
          <w:bCs/>
          <w:kern w:val="0"/>
          <w:sz w:val="15"/>
          <w:szCs w:val="15"/>
          <w14:ligatures w14:val="none"/>
        </w:rPr>
        <w:t>The assistant said:</w:t>
      </w:r>
    </w:p>
    <w:p w14:paraId="0891F19F"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Thought for 3s</w:t>
      </w:r>
    </w:p>
    <w:p w14:paraId="61EF1163"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I’ll clarify that </w:t>
      </w:r>
      <w:r w:rsidRPr="00570D46">
        <w:rPr>
          <w:rFonts w:ascii="Times New Roman" w:eastAsia="Times New Roman" w:hAnsi="Times New Roman" w:cs="Times New Roman"/>
          <w:b/>
          <w:bCs/>
          <w:kern w:val="0"/>
          <w14:ligatures w14:val="none"/>
        </w:rPr>
        <w:t>Level 1 means device-level scope</w:t>
      </w:r>
      <w:r w:rsidRPr="00570D46">
        <w:rPr>
          <w:rFonts w:ascii="Times New Roman" w:eastAsia="Times New Roman" w:hAnsi="Times New Roman" w:cs="Times New Roman"/>
          <w:kern w:val="0"/>
          <w14:ligatures w14:val="none"/>
        </w:rPr>
        <w:t>, not minimal implementation scope, so the agent doesn’t underbuild because of that label.</w:t>
      </w:r>
    </w:p>
    <w:p w14:paraId="2B7AFEBF"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Updated instructions</w:t>
      </w:r>
    </w:p>
    <w:p w14:paraId="288BC1ED"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Summary of changes</w:t>
      </w:r>
    </w:p>
    <w:p w14:paraId="149B6117"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Clarified that “Level 1” means individual device-library level, not a small or proof-only implementation.</w:t>
      </w:r>
    </w:p>
    <w:p w14:paraId="27E8677B"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Added a boundary that the agent should produce a strong standalone device API, not drift into Level 2 distributed control-system scope unless explicitly asked.</w:t>
      </w:r>
    </w:p>
    <w:p w14:paraId="19D68F09"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Good clarification — I added it directly. The draft now says </w:t>
      </w:r>
      <w:r w:rsidRPr="00570D46">
        <w:rPr>
          <w:rFonts w:ascii="Times New Roman" w:eastAsia="Times New Roman" w:hAnsi="Times New Roman" w:cs="Times New Roman"/>
          <w:b/>
          <w:bCs/>
          <w:kern w:val="0"/>
          <w14:ligatures w14:val="none"/>
        </w:rPr>
        <w:t>Level 1 = standalone device API scope</w:t>
      </w:r>
      <w:r w:rsidRPr="00570D46">
        <w:rPr>
          <w:rFonts w:ascii="Times New Roman" w:eastAsia="Times New Roman" w:hAnsi="Times New Roman" w:cs="Times New Roman"/>
          <w:kern w:val="0"/>
          <w14:ligatures w14:val="none"/>
        </w:rPr>
        <w:t>, not minimal scope, while also preventing drift into Level 2 distributed control-system work.</w:t>
      </w:r>
    </w:p>
    <w:p w14:paraId="573A0C55"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You’ll need to </w:t>
      </w:r>
      <w:r w:rsidRPr="00570D46">
        <w:rPr>
          <w:rFonts w:ascii="Times New Roman" w:eastAsia="Times New Roman" w:hAnsi="Times New Roman" w:cs="Times New Roman"/>
          <w:b/>
          <w:bCs/>
          <w:kern w:val="0"/>
          <w14:ligatures w14:val="none"/>
        </w:rPr>
        <w:t>Update</w:t>
      </w:r>
      <w:r w:rsidRPr="00570D46">
        <w:rPr>
          <w:rFonts w:ascii="Times New Roman" w:eastAsia="Times New Roman" w:hAnsi="Times New Roman" w:cs="Times New Roman"/>
          <w:kern w:val="0"/>
          <w14:ligatures w14:val="none"/>
        </w:rPr>
        <w:t xml:space="preserve"> the agent for live runs to use this latest wording.</w:t>
      </w:r>
    </w:p>
    <w:p w14:paraId="68F7FE54" w14:textId="77777777" w:rsidR="00570D46" w:rsidRPr="00570D46" w:rsidRDefault="00570D46" w:rsidP="00570D46">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570D46">
        <w:rPr>
          <w:rFonts w:ascii="Times New Roman" w:eastAsia="Times New Roman" w:hAnsi="Times New Roman" w:cs="Times New Roman"/>
          <w:b/>
          <w:bCs/>
          <w:kern w:val="0"/>
          <w:sz w:val="20"/>
          <w:szCs w:val="20"/>
          <w14:ligatures w14:val="none"/>
        </w:rPr>
        <w:t>You said:</w:t>
      </w:r>
    </w:p>
    <w:p w14:paraId="0CE4DA79"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Don't be afraid to work a little while to accomplish all your goals here. You're basically doing the job of an entire software developer in this step - from writing the package to documenting it. Unless the Python package was already written, your target audience could be imagined to be the many scientists will later use this package when they buy the instrument, and then download the Python package that goes with it (this one)</w:t>
      </w:r>
    </w:p>
    <w:p w14:paraId="429E1465" w14:textId="77777777" w:rsidR="00570D46" w:rsidRPr="00570D46" w:rsidRDefault="00570D46" w:rsidP="00570D46">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70D46">
        <w:rPr>
          <w:rFonts w:ascii="Times New Roman" w:eastAsia="Times New Roman" w:hAnsi="Times New Roman" w:cs="Times New Roman"/>
          <w:b/>
          <w:bCs/>
          <w:kern w:val="0"/>
          <w:sz w:val="15"/>
          <w:szCs w:val="15"/>
          <w14:ligatures w14:val="none"/>
        </w:rPr>
        <w:t>The assistant said:</w:t>
      </w:r>
    </w:p>
    <w:p w14:paraId="4581489F"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Thought for 5s</w:t>
      </w:r>
    </w:p>
    <w:p w14:paraId="0BCBE51D"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I’m strengthening the instructions so the agent treats this as </w:t>
      </w:r>
      <w:r w:rsidRPr="00570D46">
        <w:rPr>
          <w:rFonts w:ascii="Times New Roman" w:eastAsia="Times New Roman" w:hAnsi="Times New Roman" w:cs="Times New Roman"/>
          <w:b/>
          <w:bCs/>
          <w:kern w:val="0"/>
          <w14:ligatures w14:val="none"/>
        </w:rPr>
        <w:t>full software-developer-level package work</w:t>
      </w:r>
      <w:r w:rsidRPr="00570D46">
        <w:rPr>
          <w:rFonts w:ascii="Times New Roman" w:eastAsia="Times New Roman" w:hAnsi="Times New Roman" w:cs="Times New Roman"/>
          <w:kern w:val="0"/>
          <w14:ligatures w14:val="none"/>
        </w:rPr>
        <w:t>, not a quick scaffold, whenever an official or prior complete Python package doesn’t already exist.</w:t>
      </w:r>
    </w:p>
    <w:p w14:paraId="28214BD9"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Updated instructions</w:t>
      </w:r>
    </w:p>
    <w:p w14:paraId="20679428" w14:textId="77777777" w:rsidR="00570D46" w:rsidRPr="00570D46" w:rsidRDefault="00570D46" w:rsidP="00570D46">
      <w:pPr>
        <w:spacing w:after="0"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Summary of changes</w:t>
      </w:r>
    </w:p>
    <w:p w14:paraId="40AB9195"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Clarified that when no official or prior complete Python package exists, the agent should do full software-developer-level package work: design, implementation, examples, documentation, and testing.</w:t>
      </w:r>
    </w:p>
    <w:p w14:paraId="10FCCCCF"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lastRenderedPageBreak/>
        <w:t>Strengthened the package workflow so the agent works long enough to produce a genuinely useful vendor-quality library, not just a smoke test, minimal class, or narrow demo.</w:t>
      </w:r>
    </w:p>
    <w:p w14:paraId="4D49E635"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Added target-audience framing: scientists and technicians who buy the instrument and download this package as its normal companion library.</w:t>
      </w:r>
    </w:p>
    <w:p w14:paraId="27116442"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Expanded deliverable expectations to rule out placeholder packages, tutorial-only demos, and quick proofs of concept unless explicitly requested.</w:t>
      </w:r>
    </w:p>
    <w:p w14:paraId="61400C1F" w14:textId="77777777" w:rsidR="00570D46" w:rsidRPr="00570D46" w:rsidRDefault="00570D46" w:rsidP="00570D46">
      <w:pPr>
        <w:spacing w:before="100" w:beforeAutospacing="1" w:after="100" w:afterAutospacing="1" w:line="240" w:lineRule="auto"/>
        <w:rPr>
          <w:rFonts w:ascii="Times New Roman" w:eastAsia="Times New Roman" w:hAnsi="Times New Roman" w:cs="Times New Roman"/>
          <w:kern w:val="0"/>
          <w14:ligatures w14:val="none"/>
        </w:rPr>
      </w:pPr>
      <w:r w:rsidRPr="00570D46">
        <w:rPr>
          <w:rFonts w:ascii="Times New Roman" w:eastAsia="Times New Roman" w:hAnsi="Times New Roman" w:cs="Times New Roman"/>
          <w:kern w:val="0"/>
          <w14:ligatures w14:val="none"/>
        </w:rPr>
        <w:t xml:space="preserve">Done. This is a draft change, so click </w:t>
      </w:r>
      <w:r w:rsidRPr="00570D46">
        <w:rPr>
          <w:rFonts w:ascii="Times New Roman" w:eastAsia="Times New Roman" w:hAnsi="Times New Roman" w:cs="Times New Roman"/>
          <w:b/>
          <w:bCs/>
          <w:kern w:val="0"/>
          <w14:ligatures w14:val="none"/>
        </w:rPr>
        <w:t>Update</w:t>
      </w:r>
      <w:r w:rsidRPr="00570D46">
        <w:rPr>
          <w:rFonts w:ascii="Times New Roman" w:eastAsia="Times New Roman" w:hAnsi="Times New Roman" w:cs="Times New Roman"/>
          <w:kern w:val="0"/>
          <w14:ligatures w14:val="none"/>
        </w:rPr>
        <w:t xml:space="preserve"> when you want the live agent to use the stronger “full software developer / vendor-quality package” framing.</w:t>
      </w:r>
    </w:p>
    <w:p w14:paraId="28AA76BB" w14:textId="77777777" w:rsidR="0016707C" w:rsidRDefault="0016707C" w:rsidP="00570D46"/>
    <w:p w14:paraId="5031CA06" w14:textId="77777777" w:rsidR="001F23A0" w:rsidRDefault="001F23A0" w:rsidP="00570D46"/>
    <w:p w14:paraId="69D13F75" w14:textId="77777777" w:rsidR="001F23A0" w:rsidRDefault="001F23A0" w:rsidP="00570D46"/>
    <w:p w14:paraId="0F39F08F" w14:textId="77777777" w:rsidR="001F23A0" w:rsidRDefault="001F23A0" w:rsidP="00570D46"/>
    <w:p w14:paraId="1715D397"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Let's say I wanted verification tests I just ran baked into my Device Library stage. Not</w:t>
      </w:r>
    </w:p>
    <w:p w14:paraId="3B62F3B0"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specific to any specific device - this could be any device. But, a standard set</w:t>
      </w:r>
    </w:p>
    <w:p w14:paraId="5E2B8ABE"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of scripts verifying the work just completed, so that they can iterate and</w:t>
      </w:r>
    </w:p>
    <w:p w14:paraId="477672C4"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fix bugs. Maybe a standard settings dump and a standard writing of data out</w:t>
      </w:r>
    </w:p>
    <w:p w14:paraId="261D9794"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to an appropriate human-readable file (like a plot in matplotlib or an image</w:t>
      </w:r>
    </w:p>
    <w:p w14:paraId="584CE274"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for a camera, etc.) Or, for a motor, maybe having the user actually watch the</w:t>
      </w:r>
    </w:p>
    <w:p w14:paraId="1898663E"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physical device while they try and move the motor. How would you build an</w:t>
      </w:r>
    </w:p>
    <w:p w14:paraId="299713CB"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agent to do this step semi-automatically? What instructions would you give to</w:t>
      </w:r>
    </w:p>
    <w:p w14:paraId="23DF2039"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append to the last software development step, so that what it makes works the</w:t>
      </w:r>
    </w:p>
    <w:p w14:paraId="41E3FD81"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first time?</w:t>
      </w:r>
    </w:p>
    <w:p w14:paraId="62810CB0"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D09914"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8D3F46"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I’d add a mandatory “Human Verification Harness” phase to the end of every</w:t>
      </w:r>
    </w:p>
    <w:p w14:paraId="31C1444F"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device-library stage. Its key rule is simple: don’t merely generate scripts—</w:t>
      </w:r>
    </w:p>
    <w:p w14:paraId="5E666968"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run the safe ones against the real device, inspect the artifacts, fix</w:t>
      </w:r>
    </w:p>
    <w:p w14:paraId="19E6AB67"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failures, and rerun until they pass.</w:t>
      </w:r>
    </w:p>
    <w:p w14:paraId="414A421E"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D75F79"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You cannot ensure “works the first time,” but you can ensure the agent catches</w:t>
      </w:r>
    </w:p>
    <w:p w14:paraId="59769858"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its own first failures before handoff.</w:t>
      </w:r>
    </w:p>
    <w:p w14:paraId="35BF5DAF"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79C3C4"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Append something like this to the final software-development step:</w:t>
      </w:r>
    </w:p>
    <w:p w14:paraId="1F57EABB"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D4C813"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Mandatory Human Verification Harness</w:t>
      </w:r>
    </w:p>
    <w:p w14:paraId="200C46F6"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0B1ED7"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Before declaring the device-library stage complete, create a numbered</w:t>
      </w:r>
    </w:p>
    <w:p w14:paraId="4FAADEEB"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`&lt;next stage&gt; - Human Verification` folder beside the library.</w:t>
      </w:r>
    </w:p>
    <w:p w14:paraId="6936BBC7"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CEBC66"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Build a small, runnable verification harness for the specific device. The</w:t>
      </w:r>
    </w:p>
    <w:p w14:paraId="5D1E7F9A"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  harness must use the public library API—not private transport calls—so it</w:t>
      </w:r>
    </w:p>
    <w:p w14:paraId="76121C2C"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tests what the user will actually use.</w:t>
      </w:r>
    </w:p>
    <w:p w14:paraId="2FCFAD09"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2DFF38"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Required deliverables</w:t>
      </w:r>
    </w:p>
    <w:p w14:paraId="78A4F616"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8195A9"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Create:</w:t>
      </w:r>
    </w:p>
    <w:p w14:paraId="65577558"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3DA209"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 `scripts/verify_settings.sh`</w:t>
      </w:r>
    </w:p>
    <w:p w14:paraId="427E10C8"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Read-only where possible.</w:t>
      </w:r>
    </w:p>
    <w:p w14:paraId="79569681"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Connect to the selected device using stable discovery criteria.</w:t>
      </w:r>
    </w:p>
    <w:p w14:paraId="09D8C881"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Query identity, firmware, connection/resource information, and the</w:t>
      </w:r>
    </w:p>
    <w:p w14:paraId="5C90B73B"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routine configurable state supported by the library.</w:t>
      </w:r>
    </w:p>
    <w:p w14:paraId="36D23F61"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Print a readable table to the terminal.</w:t>
      </w:r>
    </w:p>
    <w:p w14:paraId="3AD64A20"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Save the exact table to a timestamped human-readable file in `output/`.</w:t>
      </w:r>
    </w:p>
    <w:p w14:paraId="49E677F4"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94ACAD"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 `scripts/verify_data_product.sh`</w:t>
      </w:r>
    </w:p>
    <w:p w14:paraId="47B124F1"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Perform the smallest documented, low-risk operation that produces the</w:t>
      </w:r>
    </w:p>
    <w:p w14:paraId="71E2FEF3"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device's primary data product.</w:t>
      </w:r>
    </w:p>
    <w:p w14:paraId="2C5BA278"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Save an inspectable artifact in `output/`, appropriate to the device:</w:t>
      </w:r>
    </w:p>
    <w:p w14:paraId="5274A88A"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scope/sensor: CSV and/or plot;</w:t>
      </w:r>
    </w:p>
    <w:p w14:paraId="607292E4"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camera: PNG/TIFF/JPEG;</w:t>
      </w:r>
    </w:p>
    <w:p w14:paraId="267A3016"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spectrometer: CSV plus plot;</w:t>
      </w:r>
    </w:p>
    <w:p w14:paraId="38938E1D"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environmental device: timestamped CSV/table;</w:t>
      </w:r>
    </w:p>
    <w:p w14:paraId="0FBFCB60"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motor/stage: before/after position report;</w:t>
      </w:r>
    </w:p>
    <w:p w14:paraId="4BE9D760"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actuator without a data product: timestamped command/result log.</w:t>
      </w:r>
    </w:p>
    <w:p w14:paraId="64F84BE0"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The artifact must identify device model, serial number, host timestamp,</w:t>
      </w:r>
    </w:p>
    <w:p w14:paraId="2483AD96"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configuration summary, and units/provenance where available.</w:t>
      </w:r>
    </w:p>
    <w:p w14:paraId="6AA72BD5"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Do not present raw codes as calibrated physical units unless conversion</w:t>
      </w:r>
    </w:p>
    <w:p w14:paraId="2A496A24"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is documented and validated.</w:t>
      </w:r>
    </w:p>
    <w:p w14:paraId="5D799FCC"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F44235"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3. `README-Human-Verification.md`</w:t>
      </w:r>
    </w:p>
    <w:p w14:paraId="3E9CB0B6"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Exact commands to run.</w:t>
      </w:r>
    </w:p>
    <w:p w14:paraId="1C341E92"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Expected safe behavior.</w:t>
      </w:r>
    </w:p>
    <w:p w14:paraId="16858276"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Output locations.</w:t>
      </w:r>
    </w:p>
    <w:p w14:paraId="1AEA9DEB"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Known limitations and prerequisites.</w:t>
      </w:r>
    </w:p>
    <w:p w14:paraId="35B90AED"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A short explanation of what the verification does and does not prove.</w:t>
      </w:r>
    </w:p>
    <w:p w14:paraId="16E4F5AD"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B19D93"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Test before handoff</w:t>
      </w:r>
    </w:p>
    <w:p w14:paraId="00F7054B"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92CF83"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agent must execute every verification script it creates when the required</w:t>
      </w:r>
    </w:p>
    <w:p w14:paraId="5E2F9015"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hardware is visible and the operation is within the previously approved safety</w:t>
      </w:r>
    </w:p>
    <w:p w14:paraId="61B76382"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scope.</w:t>
      </w:r>
    </w:p>
    <w:p w14:paraId="53716DB5"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8A9FC8"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For each script:</w:t>
      </w:r>
    </w:p>
    <w:p w14:paraId="7E208C20"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ACAAF9"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 Record the device state needed for restoration.</w:t>
      </w:r>
    </w:p>
    <w:p w14:paraId="1827FC55"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 Run the script through the public package API.</w:t>
      </w:r>
    </w:p>
    <w:p w14:paraId="5108159B"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3. Confirm the expected output file exists, is non-empty, and is parseable.</w:t>
      </w:r>
    </w:p>
    <w:p w14:paraId="3E31B526"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  4. Inspect the output:</w:t>
      </w:r>
    </w:p>
    <w:p w14:paraId="13FF447B"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parse CSV/JSON/tables;</w:t>
      </w:r>
    </w:p>
    <w:p w14:paraId="42F2D5B6"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open/render image or plot artifacts;</w:t>
      </w:r>
    </w:p>
    <w:p w14:paraId="78FD7557"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confirm expected dimensions, point count, metadata, and timestamps.</w:t>
      </w:r>
    </w:p>
    <w:p w14:paraId="2E8B7CB9"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5. Confirm any temporary device setting was restored with a fresh device</w:t>
      </w:r>
    </w:p>
    <w:p w14:paraId="383C9143"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query.</w:t>
      </w:r>
    </w:p>
    <w:p w14:paraId="069D78D5"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6. Save terminal output, test result, and generated artifacts in `output/`.</w:t>
      </w:r>
    </w:p>
    <w:p w14:paraId="62312D69"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7. If any part fails, diagnose, fix the library or script, rerun the affected</w:t>
      </w:r>
    </w:p>
    <w:p w14:paraId="13A81187"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unit tests, then rerun the real-device verification. Do not declare</w:t>
      </w:r>
    </w:p>
    <w:p w14:paraId="31B52F9A"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completion while a generated verification script fails.</w:t>
      </w:r>
    </w:p>
    <w:p w14:paraId="0EEFEC55"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4A3400"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 successful connection or identity query proves communication only. It does</w:t>
      </w:r>
    </w:p>
    <w:p w14:paraId="2AB9A38A"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not prove the device’s primary data/control path.</w:t>
      </w:r>
    </w:p>
    <w:p w14:paraId="2EC3C02C"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B02610"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Human-in-the-loop physical verification</w:t>
      </w:r>
    </w:p>
    <w:p w14:paraId="4EB0F1A1"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3281B4"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For devices with visible physical behavior—motors, stages, relays, pumps,</w:t>
      </w:r>
    </w:p>
    <w:p w14:paraId="2DA6DCE3"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valves, shutters, heaters, lasers, high-voltage equipment, or similar—the</w:t>
      </w:r>
    </w:p>
    <w:p w14:paraId="7574CC19"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agent must not autonomously perform physical motion/output tests unless they</w:t>
      </w:r>
    </w:p>
    <w:p w14:paraId="1CC6E0E8"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are explicitly within the approved safety scope.</w:t>
      </w:r>
    </w:p>
    <w:p w14:paraId="14AEE7A5"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F963BC"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Instead:</w:t>
      </w:r>
    </w:p>
    <w:p w14:paraId="3E73DF04"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3F6D5F"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1. Prepare a one-action verification script using a documented, bounded,</w:t>
      </w:r>
    </w:p>
    <w:p w14:paraId="6253DC4E"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reversible operation.</w:t>
      </w:r>
    </w:p>
    <w:p w14:paraId="463793D9"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2. Explain the expected visible behavior and restoration behavior.</w:t>
      </w:r>
    </w:p>
    <w:p w14:paraId="5D2FBACE"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3. Ask the user to observe the device and run/approve that one action.</w:t>
      </w:r>
    </w:p>
    <w:p w14:paraId="0B1E5BE9"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4. Capture the user’s observation verbatim in the transcript.</w:t>
      </w:r>
    </w:p>
    <w:p w14:paraId="26B8C2C7"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5. Compare the observation with terminal/device feedback.</w:t>
      </w:r>
    </w:p>
    <w:p w14:paraId="19150A90"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6. Restore the prior state and verify restoration.</w:t>
      </w:r>
    </w:p>
    <w:p w14:paraId="5742E79D"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BC5FCE"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Give only one or two physical actions at a time. Never treat a command-success</w:t>
      </w:r>
    </w:p>
    <w:p w14:paraId="21B43FA6"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response as proof that motion, output, or acquisition actually occurred.</w:t>
      </w:r>
    </w:p>
    <w:p w14:paraId="1AFA86AB"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0D0CEA"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Completion gate</w:t>
      </w:r>
    </w:p>
    <w:p w14:paraId="47B528BA"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E8387F"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Do not mark the software-development stage complete until:</w:t>
      </w:r>
    </w:p>
    <w:p w14:paraId="66CC1A34"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163454"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unit tests pass;</w:t>
      </w:r>
    </w:p>
    <w:p w14:paraId="51E24285"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package installation/import succeeds in the intended environment;</w:t>
      </w:r>
    </w:p>
    <w:p w14:paraId="701ED782"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all created verification scripts pass their safe applicable checks;</w:t>
      </w:r>
    </w:p>
    <w:p w14:paraId="6A3E8558"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a human-readable output artifact is saved and inspected;</w:t>
      </w:r>
    </w:p>
    <w:p w14:paraId="7B8E6931"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settings output is saved and inspectable;</w:t>
      </w:r>
    </w:p>
    <w:p w14:paraId="2166700B"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temporary state has been restored and verified;</w:t>
      </w:r>
    </w:p>
    <w:p w14:paraId="71E5178E"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real-device, mock-only, and human-observed evidence are clearly labeled;</w:t>
      </w:r>
    </w:p>
    <w:p w14:paraId="7CC5A050"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unresolved calibration, conversion, timing, safety, or performance gaps are</w:t>
      </w:r>
    </w:p>
    <w:p w14:paraId="44A41579"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documented rather than hidden.</w:t>
      </w:r>
    </w:p>
    <w:p w14:paraId="65D898E6"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6E9682"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  The important design shift is: verification output is a first-class</w:t>
      </w:r>
    </w:p>
    <w:p w14:paraId="4A90C2BB"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deliverable, not terminal noise. Each run leaves behind a plot/image/table/log</w:t>
      </w:r>
    </w:p>
    <w:p w14:paraId="2E8B610B" w14:textId="77777777" w:rsidR="001F23A0" w:rsidRDefault="001F23A0" w:rsidP="001F23A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that both the user and the next agent can inspect.</w:t>
      </w:r>
    </w:p>
    <w:p w14:paraId="52A36DEF" w14:textId="77777777" w:rsidR="001F23A0" w:rsidRPr="00570D46" w:rsidRDefault="001F23A0" w:rsidP="00570D46"/>
    <w:sectPr w:rsidR="001F23A0" w:rsidRPr="00570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07C"/>
    <w:rsid w:val="0016707C"/>
    <w:rsid w:val="001F23A0"/>
    <w:rsid w:val="00570D46"/>
    <w:rsid w:val="00626399"/>
    <w:rsid w:val="00995993"/>
    <w:rsid w:val="00E57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D93E4"/>
  <w15:chartTrackingRefBased/>
  <w15:docId w15:val="{447D5C5C-C372-4A00-9FC4-2D43741E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0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0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0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0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670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67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0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0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0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0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6707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67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07C"/>
    <w:rPr>
      <w:rFonts w:eastAsiaTheme="majorEastAsia" w:cstheme="majorBidi"/>
      <w:color w:val="272727" w:themeColor="text1" w:themeTint="D8"/>
    </w:rPr>
  </w:style>
  <w:style w:type="paragraph" w:styleId="Title">
    <w:name w:val="Title"/>
    <w:basedOn w:val="Normal"/>
    <w:next w:val="Normal"/>
    <w:link w:val="TitleChar"/>
    <w:uiPriority w:val="10"/>
    <w:qFormat/>
    <w:rsid w:val="00167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07C"/>
    <w:pPr>
      <w:spacing w:before="160"/>
      <w:jc w:val="center"/>
    </w:pPr>
    <w:rPr>
      <w:i/>
      <w:iCs/>
      <w:color w:val="404040" w:themeColor="text1" w:themeTint="BF"/>
    </w:rPr>
  </w:style>
  <w:style w:type="character" w:customStyle="1" w:styleId="QuoteChar">
    <w:name w:val="Quote Char"/>
    <w:basedOn w:val="DefaultParagraphFont"/>
    <w:link w:val="Quote"/>
    <w:uiPriority w:val="29"/>
    <w:rsid w:val="0016707C"/>
    <w:rPr>
      <w:i/>
      <w:iCs/>
      <w:color w:val="404040" w:themeColor="text1" w:themeTint="BF"/>
    </w:rPr>
  </w:style>
  <w:style w:type="paragraph" w:styleId="ListParagraph">
    <w:name w:val="List Paragraph"/>
    <w:basedOn w:val="Normal"/>
    <w:uiPriority w:val="34"/>
    <w:qFormat/>
    <w:rsid w:val="0016707C"/>
    <w:pPr>
      <w:ind w:left="720"/>
      <w:contextualSpacing/>
    </w:pPr>
  </w:style>
  <w:style w:type="character" w:styleId="IntenseEmphasis">
    <w:name w:val="Intense Emphasis"/>
    <w:basedOn w:val="DefaultParagraphFont"/>
    <w:uiPriority w:val="21"/>
    <w:qFormat/>
    <w:rsid w:val="0016707C"/>
    <w:rPr>
      <w:i/>
      <w:iCs/>
      <w:color w:val="2F5496" w:themeColor="accent1" w:themeShade="BF"/>
    </w:rPr>
  </w:style>
  <w:style w:type="paragraph" w:styleId="IntenseQuote">
    <w:name w:val="Intense Quote"/>
    <w:basedOn w:val="Normal"/>
    <w:next w:val="Normal"/>
    <w:link w:val="IntenseQuoteChar"/>
    <w:uiPriority w:val="30"/>
    <w:qFormat/>
    <w:rsid w:val="001670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07C"/>
    <w:rPr>
      <w:i/>
      <w:iCs/>
      <w:color w:val="2F5496" w:themeColor="accent1" w:themeShade="BF"/>
    </w:rPr>
  </w:style>
  <w:style w:type="character" w:styleId="IntenseReference">
    <w:name w:val="Intense Reference"/>
    <w:basedOn w:val="DefaultParagraphFont"/>
    <w:uiPriority w:val="32"/>
    <w:qFormat/>
    <w:rsid w:val="0016707C"/>
    <w:rPr>
      <w:b/>
      <w:bCs/>
      <w:smallCaps/>
      <w:color w:val="2F5496" w:themeColor="accent1" w:themeShade="BF"/>
      <w:spacing w:val="5"/>
    </w:rPr>
  </w:style>
  <w:style w:type="character" w:customStyle="1" w:styleId="amqy5">
    <w:name w:val="amqy5"/>
    <w:basedOn w:val="DefaultParagraphFont"/>
    <w:rsid w:val="00995993"/>
  </w:style>
  <w:style w:type="paragraph" w:styleId="NormalWeb">
    <w:name w:val="Normal (Web)"/>
    <w:basedOn w:val="Normal"/>
    <w:uiPriority w:val="99"/>
    <w:semiHidden/>
    <w:unhideWhenUsed/>
    <w:rsid w:val="009959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5993"/>
    <w:rPr>
      <w:b/>
      <w:bCs/>
    </w:rPr>
  </w:style>
  <w:style w:type="character" w:customStyle="1" w:styleId="5wecz">
    <w:name w:val="_5wecz"/>
    <w:basedOn w:val="DefaultParagraphFont"/>
    <w:rsid w:val="009959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3307</Words>
  <Characters>18855</Characters>
  <Application>Microsoft Office Word</Application>
  <DocSecurity>0</DocSecurity>
  <Lines>157</Lines>
  <Paragraphs>44</Paragraphs>
  <ScaleCrop>false</ScaleCrop>
  <Company/>
  <LinksUpToDate>false</LinksUpToDate>
  <CharactersWithSpaces>22118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4</cp:revision>
  <dcterms:created xsi:type="dcterms:W3CDTF">2026-09-03T17:13:00Z</dcterms:created>
  <dcterms:modified xsi:type="dcterms:W3CDTF">2026-09-03T18:20:00Z</dcterms:modified>
</cp:coreProperties>
</file>