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COSTO DE CAPITAL PROMEDIO PONDERADO (WACC) EN ASEGURADORAS DE PERSONAS</w:t>
      </w:r>
    </w:p>
    <w:p/>
    <w:p>
      <w:r>
        <w:rPr>
          <w:i/>
          <w:color w:val="646464"/>
          <w:sz w:val="20"/>
        </w:rPr>
        <w:t>Fecha: 2026-10-30 | Área: Administración de empresas | Lectura estimada: 12 minutos</w:t>
      </w:r>
    </w:p>
    <w:p/>
    <w:p>
      <w:r>
        <w:rPr>
          <w:color w:val="B4B4B4"/>
        </w:rPr>
        <w:t>----------------------------------------</w:t>
      </w:r>
    </w:p>
    <w:p>
      <w:r>
        <w:rPr>
          <w:b/>
          <w:color w:val="1A5276"/>
          <w:sz w:val="24"/>
        </w:rPr>
        <w:t>1) CONCEPTO</w:t>
      </w:r>
    </w:p>
    <w:p>
      <w:pPr>
        <w:spacing w:line="276" w:lineRule="auto" w:after="80"/>
      </w:pPr>
      <w:r>
        <w:t>El Costo de Capital Promedio Ponderado (WACC, por sus siglas en inglés, Weighted Average Cost of Capital) es la tasa de retorno mínima que una empresa debe generar sobre sus activos para satisfacer a sus proveedores de capital, tanto accionistas como acreedores. Representa el costo promedio de financiar los activos de la compañía a través de una combinación de deuda y capital propio. En el contexto de una aseguradora de personas, el WACC es una métrica fundamental que refleja el costo de oportunidad de los fondos invertidos y sirve como tasa de descuento para evaluar la rentabilidad de nuevos proyectos, la valuación de la empresa y la asignación estratégica de capital. Un WACC bajo indica que la compañía puede obtener financiamiento a un costo menor, lo que facilita la inversión en proyectos rentables y mejora la competitividad. Por el contrario, un WACC alto puede señalar un mayor riesgo percibido por el mercado o una estructura de capital ineficiente, dificultando la creación de valor.</w:t>
      </w:r>
    </w:p>
    <w:p/>
    <w:p>
      <w:r>
        <w:rPr>
          <w:color w:val="B4B4B4"/>
        </w:rPr>
        <w:t>----------------------------------------</w:t>
      </w:r>
    </w:p>
    <w:p>
      <w:r>
        <w:rPr>
          <w:b/>
          <w:color w:val="1A5276"/>
          <w:sz w:val="24"/>
        </w:rPr>
        <w:t>2) FÓRMULA / COMPONENTES / MECÁNICA</w:t>
      </w:r>
    </w:p>
    <w:p>
      <w:pPr>
        <w:spacing w:line="276" w:lineRule="auto" w:after="80"/>
      </w:pPr>
      <w:r>
        <w:t>La fórmula general para calcular el WACC es la siguiente:</w:t>
      </w:r>
    </w:p>
    <w:p>
      <w:pPr>
        <w:spacing w:line="276" w:lineRule="auto" w:after="80"/>
      </w:pPr>
      <w:r>
        <w:t>WACC = (E/V) * Re + (D/V) * Rd * (1 - Tc)</w:t>
      </w:r>
    </w:p>
    <w:p/>
    <w:p>
      <w:pPr>
        <w:spacing w:line="276" w:lineRule="auto" w:after="80"/>
      </w:pPr>
      <w:r>
        <w:t>Donde:</w:t>
      </w:r>
    </w:p>
    <w:p>
      <w:pPr>
        <w:spacing w:line="276" w:lineRule="auto" w:after="80"/>
      </w:pPr>
      <w:r>
        <w:t>- E: Valor de mercado del capital propio (Equity). Representa la capitalización bursátil de la empresa o una valuación equivalente si no cotiza en bolsa.</w:t>
      </w:r>
    </w:p>
    <w:p>
      <w:pPr>
        <w:spacing w:line="276" w:lineRule="auto" w:after="80"/>
      </w:pPr>
      <w:r>
        <w:t>- D: Valor de mercado de la deuda. Incluye bonos emitidos, préstamos bancarios y otras obligaciones financieras.</w:t>
      </w:r>
    </w:p>
    <w:p>
      <w:pPr>
        <w:spacing w:line="276" w:lineRule="auto" w:after="80"/>
      </w:pPr>
      <w:r>
        <w:t>- V: Valor total de mercado del capital de la empresa (V = E + D).</w:t>
      </w:r>
    </w:p>
    <w:p>
      <w:pPr>
        <w:spacing w:line="276" w:lineRule="auto" w:after="80"/>
      </w:pPr>
      <w:r>
        <w:t>- Re: Costo del capital propio (Cost of Equity). Es la tasa de retorno que los accionistas esperan obtener por su inversión. Se calcula comúnmente utilizando el Modelo de Valoración de Activos Financieros (CAPM, Capital Asset Pricing Model): Re = Rf + Beta * (Rm - Rf).</w:t>
      </w:r>
    </w:p>
    <w:p>
      <w:pPr>
        <w:spacing w:line="276" w:lineRule="auto" w:after="80"/>
      </w:pPr>
      <w:r>
        <w:t>- Rf (Risk-free rate): Tasa de retorno de un activo libre de riesgo (ej. bonos del tesoro de un país desarrollado o una tasa de referencia local para el plazo relevante).</w:t>
      </w:r>
    </w:p>
    <w:p>
      <w:pPr>
        <w:spacing w:line="276" w:lineRule="auto" w:after="80"/>
      </w:pPr>
      <w:r>
        <w:t>- Beta: Medida del riesgo sistemático de la aseguradora en relación con el mercado. Indica la volatilidad de las acciones de la compañía respecto al mercado general.</w:t>
      </w:r>
    </w:p>
    <w:p>
      <w:pPr>
        <w:spacing w:line="276" w:lineRule="auto" w:after="80"/>
      </w:pPr>
      <w:r>
        <w:t>- (Rm - Rf) (Market Risk Premium): Prima de riesgo de mercado, que es el retorno adicional que los inversores esperan por invertir en el mercado accionario en lugar de un activo libre de riesgo.</w:t>
      </w:r>
    </w:p>
    <w:p>
      <w:pPr>
        <w:spacing w:line="276" w:lineRule="auto" w:after="80"/>
      </w:pPr>
      <w:r>
        <w:t>- Rd: Costo de la deuda (Cost of Debt). Es la tasa de interés efectiva que la empresa paga por su deuda, ajustada por el riesgo de crédito.</w:t>
      </w:r>
    </w:p>
    <w:p>
      <w:pPr>
        <w:spacing w:line="276" w:lineRule="auto" w:after="80"/>
      </w:pPr>
      <w:r>
        <w:t>- Tc: Tasa de impuesto corporativo. El factor (1 - Tc) se aplica al costo de la deuda porque los intereses de la deuda son deducibles de impuestos, generando un "escudo fiscal" que reduce el costo neto de la deuda.</w:t>
      </w:r>
    </w:p>
    <w:p/>
    <w:p>
      <w:pPr>
        <w:spacing w:line="276" w:lineRule="auto" w:after="80"/>
      </w:pPr>
      <w:r>
        <w:t>La mecánica implica obtener los valores de mercado de E y D, calcular Re (usando CAPM o métodos alternativos), determinar Rd a partir de las tasas de interés de la deuda existente o nueva, y aplicar la tasa impositiva.</w:t>
      </w:r>
    </w:p>
    <w:p/>
    <w:p>
      <w:r>
        <w:rPr>
          <w:color w:val="B4B4B4"/>
        </w:rPr>
        <w:t>----------------------------------------</w:t>
      </w:r>
    </w:p>
    <w:p>
      <w:r>
        <w:rPr>
          <w:b/>
          <w:color w:val="1A5276"/>
          <w:sz w:val="24"/>
        </w:rPr>
        <w:t>3) APLICABILIDAD POR RAMO / CONTEXTO</w:t>
      </w:r>
    </w:p>
    <w:p>
      <w:pPr>
        <w:spacing w:line="276" w:lineRule="auto" w:after="80"/>
      </w:pPr>
      <w:r>
        <w:t>El WACC es una herramienta transversal, pero su aplicación tiene matices en seguros de personas:</w:t>
      </w:r>
    </w:p>
    <w:p>
      <w:pPr>
        <w:spacing w:line="276" w:lineRule="auto" w:after="80"/>
      </w:pPr>
      <w:r>
        <w:t>- Seguros de Vida y Retiro: Es crítico para la valuación de productos de largo plazo con garantías, donde la duración de los pasivos es extensa. Permite determinar la tasa mínima de retorno que las inversiones subyacentes deben generar para cubrir los compromisos con asegurados y accionistas. Influye en las decisiones de asset-liability management (ALM) y en la fijación de tasas técnicas para productos de ahorro y retiro.</w:t>
      </w:r>
    </w:p>
    <w:p>
      <w:pPr>
        <w:spacing w:line="276" w:lineRule="auto" w:after="80"/>
      </w:pPr>
      <w:r>
        <w:t>- Accidentes Personales y Salud: En ramos de corto plazo, el WACC se utiliza para evaluar la rentabilidad de nuevas líneas de negocio, expansiones geográficas o inversiones en tecnología (ej. plataformas de gestión de siniestros, telemedicina). Ayuda a establecer los umbrales de rentabilidad esperados para las primas y la gestión de siniestros.</w:t>
      </w:r>
    </w:p>
    <w:p>
      <w:pPr>
        <w:spacing w:line="276" w:lineRule="auto" w:after="80"/>
      </w:pPr>
      <w:r>
        <w:t>- Contexto General: Sirve como tasa de descuento para la valuación de la empresa en fusiones y adquisiciones, para la evaluación de proyectos de inversión (ej. desarrollo de software, campañas de marketing masivas) y para la asignación de capital entre diferentes unidades de negocio o ramos. Una aseguradora buscará invertir en proyectos que generen un retorno superior a su WACC para crear valor para sus accionistas. También es un indicador de la salud financiera y la percepción de riesgo de la compañía en el mercado.</w:t>
      </w:r>
    </w:p>
    <w:p/>
    <w:p>
      <w:r>
        <w:rPr>
          <w:color w:val="B4B4B4"/>
        </w:rPr>
        <w:t>----------------------------------------</w:t>
      </w:r>
    </w:p>
    <w:p>
      <w:r>
        <w:rPr>
          <w:b/>
          <w:color w:val="1A5276"/>
          <w:sz w:val="24"/>
        </w:rPr>
        <w:t>4) EJEMPLO NUMÉRICO O CASO CONCRETO</w:t>
      </w:r>
    </w:p>
    <w:p>
      <w:pPr>
        <w:spacing w:line="276" w:lineRule="auto" w:after="80"/>
      </w:pPr>
      <w:r>
        <w:t>Consideremos a "Seguros Futuro S.A.", una aseguradora de personas en Argentina.</w:t>
      </w:r>
    </w:p>
    <w:p>
      <w:pPr>
        <w:spacing w:line="276" w:lineRule="auto" w:after="80"/>
      </w:pPr>
      <w:r>
        <w:t>- Valor de mercado del capital propio (E): $600 millones</w:t>
      </w:r>
    </w:p>
    <w:p>
      <w:pPr>
        <w:spacing w:line="276" w:lineRule="auto" w:after="80"/>
      </w:pPr>
      <w:r>
        <w:t>- Valor de mercado de la deuda (D): $300 millones</w:t>
      </w:r>
    </w:p>
    <w:p>
      <w:pPr>
        <w:spacing w:line="276" w:lineRule="auto" w:after="80"/>
      </w:pPr>
      <w:r>
        <w:t>- Valor total de mercado (V = E + D): $900 millones</w:t>
      </w:r>
    </w:p>
    <w:p/>
    <w:p>
      <w:pPr>
        <w:spacing w:line="276" w:lineRule="auto" w:after="80"/>
      </w:pPr>
      <w:r>
        <w:t>Costo del capital propio (Re) - calculado con CAPM:</w:t>
      </w:r>
    </w:p>
    <w:p>
      <w:pPr>
        <w:spacing w:line="276" w:lineRule="auto" w:after="80"/>
      </w:pPr>
      <w:r>
        <w:t>- Tasa libre de riesgo (Rf): 8% (tasa nominal ilustrativa para bonos de largo plazo)</w:t>
      </w:r>
    </w:p>
    <w:p>
      <w:pPr>
        <w:spacing w:line="276" w:lineRule="auto" w:after="80"/>
      </w:pPr>
      <w:r>
        <w:t>- Prima de riesgo de mercado (Rm - Rf): 7%</w:t>
      </w:r>
    </w:p>
    <w:p>
      <w:pPr>
        <w:spacing w:line="276" w:lineRule="auto" w:after="80"/>
      </w:pPr>
      <w:r>
        <w:t>- Beta de Seguros Futuro S.A.: 1.1 (hipotético, reflejando el riesgo sistemático de la aseguradora)</w:t>
      </w:r>
    </w:p>
    <w:p>
      <w:pPr>
        <w:spacing w:line="276" w:lineRule="auto" w:after="80"/>
      </w:pPr>
      <w:r>
        <w:t>- Re = 8% + 1.1 * 7% = 8% + 7.7% = 15.7%</w:t>
      </w:r>
    </w:p>
    <w:p/>
    <w:p>
      <w:pPr>
        <w:spacing w:line="276" w:lineRule="auto" w:after="80"/>
      </w:pPr>
      <w:r>
        <w:t>Costo de la deuda (Rd): 12% (tasa de interés promedio de sus obligaciones financieras)</w:t>
      </w:r>
    </w:p>
    <w:p>
      <w:pPr>
        <w:spacing w:line="276" w:lineRule="auto" w:after="80"/>
      </w:pPr>
      <w:r>
        <w:t>Tasa de impuesto corporativo (Tc): 35% (tasa general de Impuesto a las Ganancias para sociedades en Argentina)</w:t>
      </w:r>
    </w:p>
    <w:p/>
    <w:p>
      <w:pPr>
        <w:spacing w:line="276" w:lineRule="auto" w:after="80"/>
      </w:pPr>
      <w:r>
        <w:t>Cálculo del WACC:</w:t>
      </w:r>
    </w:p>
    <w:p>
      <w:pPr>
        <w:spacing w:line="276" w:lineRule="auto" w:after="80"/>
      </w:pPr>
      <w:r>
        <w:t>WACC = (E/V) * Re + (D/V) * Rd * (1 - Tc)</w:t>
      </w:r>
    </w:p>
    <w:p>
      <w:pPr>
        <w:spacing w:line="276" w:lineRule="auto" w:after="80"/>
      </w:pPr>
      <w:r>
        <w:t>WACC = (600/900) * 15.7% + (300/900) * 12% * (1 - 0.35)</w:t>
      </w:r>
    </w:p>
    <w:p>
      <w:pPr>
        <w:spacing w:line="276" w:lineRule="auto" w:after="80"/>
      </w:pPr>
      <w:r>
        <w:t>WACC = (0.6667) * 15.7% + (0.3333) * 12% * 0.65</w:t>
      </w:r>
    </w:p>
    <w:p>
      <w:pPr>
        <w:spacing w:line="276" w:lineRule="auto" w:after="80"/>
      </w:pPr>
      <w:r>
        <w:t>WACC = 10.467% + 0.3333 * 7.8%</w:t>
      </w:r>
    </w:p>
    <w:p>
      <w:pPr>
        <w:spacing w:line="276" w:lineRule="auto" w:after="80"/>
      </w:pPr>
      <w:r>
        <w:t>WACC = 10.467% + 2.600%</w:t>
      </w:r>
    </w:p>
    <w:p>
      <w:pPr>
        <w:spacing w:line="276" w:lineRule="auto" w:after="80"/>
      </w:pPr>
      <w:r>
        <w:t>WACC = 13.067%</w:t>
      </w:r>
    </w:p>
    <w:p/>
    <w:p>
      <w:pPr>
        <w:spacing w:line="276" w:lineRule="auto" w:after="80"/>
      </w:pPr>
      <w:r>
        <w:t>Seguros Futuro S.A. tiene un WACC del 13.067%. Esto significa que la compañía debe generar al menos un 13.067% de retorno sobre sus inversiones para satisfacer a sus accionistas y acreedores.</w:t>
      </w:r>
    </w:p>
    <w:p/>
    <w:p>
      <w:r>
        <w:rPr>
          <w:color w:val="B4B4B4"/>
        </w:rPr>
        <w:t>----------------------------------------</w:t>
      </w:r>
    </w:p>
    <w:p>
      <w:r>
        <w:rPr>
          <w:b/>
          <w:color w:val="1A5276"/>
          <w:sz w:val="24"/>
        </w:rPr>
        <w:t>5) APLICACIÓN PRÁCTICA PARA UN LÍDER DE EQUIPO</w:t>
      </w:r>
    </w:p>
    <w:p>
      <w:pPr>
        <w:spacing w:line="276" w:lineRule="auto" w:after="80"/>
      </w:pPr>
      <w:r>
        <w:t>Como líder de equipo en una gerencia de seguros de personas, entender el WACC te permite tomar decisiones más informadas y estratégicas:</w:t>
      </w:r>
    </w:p>
    <w:p>
      <w:pPr>
        <w:spacing w:line="276" w:lineRule="auto" w:after="80"/>
      </w:pPr>
      <w:r>
        <w:t>- Evaluación de proyectos: Antes de proponer o aprobar cualquier inversión significativa (ej. una nueva plataforma de suscripción, una campaña de captación de clientes, el lanzamiento de un producto innovador), asegurate de que el retorno esperado del proyecto (medido por el TIR o VAN) sea superior al WACC de la compañía. Si no lo es, el proyecto destruirá valor.</w:t>
      </w:r>
    </w:p>
    <w:p>
      <w:pPr>
        <w:spacing w:line="276" w:lineRule="auto" w:after="80"/>
      </w:pPr>
      <w:r>
        <w:t>- Diálogo con Finanzas y la Alta Gerencia: Usá el WACC como un lenguaje común para justificar tus propuestas de inversión o para entender las restricciones presupuestarias. Podés argumentar: "Este proyecto tiene un TIR del 18%, superando nuestro WACC del 13.067%, lo que lo hace atractivo para la creación de valor."</w:t>
      </w:r>
    </w:p>
    <w:p>
      <w:pPr>
        <w:spacing w:line="276" w:lineRule="auto" w:after="80"/>
      </w:pPr>
      <w:r>
        <w:t>- Pricing de productos: En el diseño de nuevos productos de Vida o Retiro, considerá el WACC como parte del costo de capital que debe ser cubierto por las primas y los rendimientos de inversión. Asegurate de que la estructura de precios permita alcanzar la rentabilidad mínima exigida.</w:t>
      </w:r>
    </w:p>
    <w:p>
      <w:pPr>
        <w:spacing w:line="276" w:lineRule="auto" w:after="80"/>
      </w:pPr>
      <w:r>
        <w:t>- Gestión de riesgos y eficiencia: Comprendé que una mejor gestión de riesgos (reduciendo la volatilidad de los resultados) o una mayor eficiencia operativa pueden impactar positivamente la percepción de riesgo de la compañía, lo que podría reducir el Beta y, por ende, el WACC, haciendo más atractivas las inversiones futuras.</w:t>
      </w:r>
    </w:p>
    <w:p>
      <w:pPr>
        <w:spacing w:line="276" w:lineRule="auto" w:after="80"/>
      </w:pPr>
      <w:r>
        <w:t>- Asignación de capital: Si tu gerencia tiene la potestad de asignar capital a diferentes iniciativas, priorizá aquellas que ofrezcan los retornos más altos por encima del WACC, ajustados por riesgo.</w:t>
      </w:r>
    </w:p>
    <w:p/>
    <w:p>
      <w:r>
        <w:rPr>
          <w:color w:val="B4B4B4"/>
        </w:rPr>
        <w:t>----------------------------------------</w:t>
      </w:r>
    </w:p>
    <w:p>
      <w:r>
        <w:rPr>
          <w:b/>
          <w:color w:val="1A5276"/>
          <w:sz w:val="24"/>
        </w:rPr>
        <w:t>6) ERRORES COMUNES O PUNTOS CIEGOS</w:t>
      </w:r>
    </w:p>
    <w:p>
      <w:pPr>
        <w:spacing w:line="276" w:lineRule="auto" w:after="80"/>
      </w:pPr>
      <w:r>
        <w:t>- Usar valores contables en lugar de valores de mercado: El WACC es una medida prospectiva y de mercado. Utilizar el valor en libros de la deuda y el capital propio distorsiona el cálculo y no refleja el costo real de los fondos actuales.</w:t>
      </w:r>
    </w:p>
    <w:p>
      <w:pPr>
        <w:spacing w:line="276" w:lineRule="auto" w:after="80"/>
      </w:pPr>
      <w:r>
        <w:t>- Subestimar el Costo de Equity (Re): Un cálculo incorrecto del Beta o una prima de riesgo de mercado subestimada pueden llevar a un Re artificialmente bajo, resultando en un WACC que no refleja el costo real de los accionistas y la aprobación de proyectos que destruyen valor.</w:t>
      </w:r>
    </w:p>
    <w:p>
      <w:pPr>
        <w:spacing w:line="276" w:lineRule="auto" w:after="80"/>
      </w:pPr>
      <w:r>
        <w:t>- Ignorar el riesgo específico del proyecto: El WACC es un promedio corporativo. Proyectos con un perfil de riesgo significativamente diferente al promedio de la empresa (ej. una incursión en un nuevo mercado de alto riesgo) deberían usar una tasa de descuento ajustada por el riesgo específico de ese proyecto.</w:t>
      </w:r>
    </w:p>
    <w:p>
      <w:pPr>
        <w:spacing w:line="276" w:lineRule="auto" w:after="80"/>
      </w:pPr>
      <w:r>
        <w:t>- No actualizar el WACC periódicamente: Las condiciones de mercado (tasas de interés, riesgo de mercado, estructura de capital de la empresa) cambian constantemente. El WACC debe ser revisado y actualizado regularmente para reflejar la realidad económica actual.</w:t>
      </w:r>
    </w:p>
    <w:p>
      <w:pPr>
        <w:spacing w:line="276" w:lineRule="auto" w:after="80"/>
      </w:pPr>
      <w:r>
        <w:t>- Confundir el WACC con el costo de un préstamo individual: El WACC es el costo promedio de *todo* el capital de la empresa, no solo el costo de una línea de crédito o una emisión de bonos específica.</w:t>
      </w:r>
    </w:p>
    <w:p/>
    <w:p>
      <w:r>
        <w:rPr>
          <w:color w:val="B4B4B4"/>
        </w:rPr>
        <w:t>----------------------------------------</w:t>
      </w:r>
    </w:p>
    <w:p>
      <w:r>
        <w:rPr>
          <w:b/>
          <w:color w:val="1A5276"/>
          <w:sz w:val="24"/>
        </w:rPr>
        <w:t>7) EN UNA LÍNEA</w:t>
      </w:r>
    </w:p>
    <w:p>
      <w:pPr>
        <w:spacing w:line="276" w:lineRule="auto" w:after="80"/>
      </w:pPr>
      <w:r>
        <w:t>El Costo de Capital Promedio Ponderado (WACC) es la tasa mínima de retorno que una aseguradora debe generar en sus inversiones para satisfacer a sus proveedores de capital, siendo una métrica esencial para la valuación y la toma de decisiones estratégicas.</w:t>
      </w:r>
    </w:p>
    <w:p/>
    <w:p>
      <w:r>
        <w:rPr>
          <w:color w:val="B4B4B4"/>
        </w:rPr>
        <w:t>----------------------------------------</w:t>
      </w:r>
    </w:p>
    <w:p>
      <w:r>
        <w:rPr>
          <w:b/>
          <w:color w:val="1A5276"/>
          <w:sz w:val="24"/>
        </w:rPr>
        <w:t>FUENTES DE REFERENCIA</w:t>
      </w:r>
    </w:p>
    <w:p>
      <w:pPr>
        <w:spacing w:line="276" w:lineRule="auto" w:after="80"/>
      </w:pPr>
      <w:r>
        <w:t>- Brealey, R. A., Myers, S. C., &amp; Allen, F. (2020). Principles of Corporate Finance (13th ed.). McGraw-Hill Education.</w:t>
      </w:r>
    </w:p>
    <w:p>
      <w:pPr>
        <w:spacing w:line="276" w:lineRule="auto" w:after="80"/>
      </w:pPr>
      <w:r>
        <w:t>- Damodaran, A. (2012). Investment Valuation: Tools and Techniques for Determining the Value of Any Asset (3rd ed.). John Wiley &amp; Sons.</w:t>
      </w:r>
    </w:p>
    <w:p>
      <w:pPr>
        <w:spacing w:line="276" w:lineRule="auto" w:after="80"/>
      </w:pPr>
      <w:r>
        <w:t>- Ley N° 20.628 de Impuesto a las Ganancias de la República Argentina y sus modificatorias.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