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pPr>
      <w:r>
        <w:t>INTELIGENCIA ARTIFICIAL GENERATIVA EN SEGUROS DE PERSONAS: MÁS ALLÁ DE LA AUTOMATIZACIÓN</w:t>
      </w:r>
    </w:p>
    <w:p/>
    <w:p>
      <w:r>
        <w:rPr>
          <w:i/>
          <w:color w:val="646464"/>
          <w:sz w:val="20"/>
        </w:rPr>
        <w:t>Fecha: 2026-09-24 | Área: Tendencias de mercado y tecnología | Lectura estimada: 12 minutos</w:t>
      </w:r>
    </w:p>
    <w:p/>
    <w:p>
      <w:r>
        <w:rPr>
          <w:color w:val="B4B4B4"/>
        </w:rPr>
        <w:t>----------------------------------------</w:t>
      </w:r>
    </w:p>
    <w:p>
      <w:r>
        <w:rPr>
          <w:b/>
          <w:color w:val="1A5276"/>
          <w:sz w:val="24"/>
        </w:rPr>
        <w:t>1) CONCEPTO</w:t>
      </w:r>
    </w:p>
    <w:p>
      <w:pPr>
        <w:spacing w:line="276" w:lineRule="auto" w:after="80"/>
      </w:pPr>
      <w:r>
        <w:t>La Inteligencia Artificial (IA) generativa representa un salto cualitativo en la evolución de la IA, diferenciándose de los modelos predictivos tradicionales por su capacidad de crear contenido nuevo y original, como texto, imágenes, código o respuestas conversacionales, basándose en patrones aprendidos de vastos conjuntos de datos. En el sector de seguros de personas, esto significa ir más allá de la mera automatización de tareas o la detección de fraudes basada en reglas predefinidas. Implica la generación de documentos, resúmenes, comunicaciones personalizadas y asistencia inteligente que emula la creatividad y el razonamiento humano. Su relevancia radica en la dependencia de la industria de datos no estructurados, el conocimiento experto y la documentación compleja.</w:t>
      </w:r>
    </w:p>
    <w:p/>
    <w:p>
      <w:r>
        <w:rPr>
          <w:color w:val="B4B4B4"/>
        </w:rPr>
        <w:t>----------------------------------------</w:t>
      </w:r>
    </w:p>
    <w:p>
      <w:r>
        <w:rPr>
          <w:b/>
          <w:color w:val="1A5276"/>
          <w:sz w:val="24"/>
        </w:rPr>
        <w:t>2) FÓRMULA / COMPONENTES / MECÁNICA</w:t>
      </w:r>
    </w:p>
    <w:p>
      <w:pPr>
        <w:spacing w:line="276" w:lineRule="auto" w:after="80"/>
      </w:pPr>
      <w:r>
        <w:t>La base de la IA generativa son los Modelos de Lenguaje Grandes (LLMs, por sus siglas en inglés), que son redes neuronales entrenadas con cantidades masivas de texto y datos para comprender, interpretar y generar lenguaje humano. La mecánica operativa implica un ciclo de "prompt-respuesta". El usuario (o un sistema automatizado) introduce una "prompt" o consulta en lenguaje natural. El LLM procesa esta entrada, la contextualiza con el conocimiento adquirido durante su entrenamiento y, en muchos casos, con información adicional específica del asegurador (como políticas internas, expedientes de clientes, etc.). Luego, genera una respuesta coherente y contextualmente relevante. Los componentes clave incluyen:</w:t>
      </w:r>
    </w:p>
    <w:p>
      <w:pPr>
        <w:spacing w:line="276" w:lineRule="auto" w:after="80"/>
      </w:pPr>
      <w:r>
        <w:t>- Modelos Transformer: Arquitecturas que permiten a los LLMs procesar secuencias de texto de manera eficiente y capturar relaciones a largo plazo entre palabras.</w:t>
      </w:r>
    </w:p>
    <w:p>
      <w:pPr>
        <w:spacing w:line="276" w:lineRule="auto" w:after="80"/>
      </w:pPr>
      <w:r>
        <w:t>- Entrenamiento: Un proceso intensivo donde el modelo aprende patrones lingüísticos y de conocimiento de un corpus de datos gigantesco.</w:t>
      </w:r>
    </w:p>
    <w:p>
      <w:pPr>
        <w:spacing w:line="276" w:lineRule="auto" w:after="80"/>
      </w:pPr>
      <w:r>
        <w:t>- Fine-tuning: Adaptación del modelo pre-entrenado a tareas específicas del dominio asegurador con datos propios, mejorando su precisión y relevancia.</w:t>
      </w:r>
    </w:p>
    <w:p>
      <w:pPr>
        <w:spacing w:line="276" w:lineRule="auto" w:after="80"/>
      </w:pPr>
      <w:r>
        <w:t>- Mecanismos de atención: Permiten al modelo enfocarse en las partes más relevantes del "prompt" y del contexto para generar la respuesta.</w:t>
      </w:r>
    </w:p>
    <w:p/>
    <w:p>
      <w:r>
        <w:rPr>
          <w:color w:val="B4B4B4"/>
        </w:rPr>
        <w:t>----------------------------------------</w:t>
      </w:r>
    </w:p>
    <w:p>
      <w:r>
        <w:rPr>
          <w:b/>
          <w:color w:val="1A5276"/>
          <w:sz w:val="24"/>
        </w:rPr>
        <w:t>3) APLICABILIDAD POR RAMO / CONTEXTO</w:t>
      </w:r>
    </w:p>
    <w:p>
      <w:pPr>
        <w:spacing w:line="276" w:lineRule="auto" w:after="80"/>
      </w:pPr>
      <w:r>
        <w:t>La IA generativa tiene un impacto transversal en los seguros de personas:</w:t>
      </w:r>
    </w:p>
    <w:p>
      <w:pPr>
        <w:spacing w:line="276" w:lineRule="auto" w:after="80"/>
      </w:pPr>
      <w:r>
        <w:t>- Vida y Retiro:</w:t>
      </w:r>
    </w:p>
    <w:p>
      <w:pPr>
        <w:spacing w:line="276" w:lineRule="auto" w:after="80"/>
      </w:pPr>
      <w:r>
        <w:t>- Suscripción: Generación automática de resúmenes de historiales médicos complejos, redacción de cláusulas personalizadas para pólizas de vida, y asistencia en la evaluación de riesgos al sintetizar información de diversas fuentes.</w:t>
      </w:r>
    </w:p>
    <w:p>
      <w:pPr>
        <w:spacing w:line="276" w:lineRule="auto" w:after="80"/>
      </w:pPr>
      <w:r>
        <w:t>- Atención al cliente: Creación de respuestas personalizadas a consultas sobre planes de retiro, explicación de beneficios y condiciones de pólizas de vida.</w:t>
      </w:r>
    </w:p>
    <w:p>
      <w:pPr>
        <w:spacing w:line="276" w:lineRule="auto" w:after="80"/>
      </w:pPr>
      <w:r>
        <w:t>- Accidentes Personales (AP):</w:t>
      </w:r>
    </w:p>
    <w:p>
      <w:pPr>
        <w:spacing w:line="276" w:lineRule="auto" w:after="80"/>
      </w:pPr>
      <w:r>
        <w:t>- Siniestros: Automatización de la redacción de informes de siniestros, resumen de expedientes médicos y policiales, y generación de comunicaciones para asegurados y terceros.</w:t>
      </w:r>
    </w:p>
    <w:p>
      <w:pPr>
        <w:spacing w:line="276" w:lineRule="auto" w:after="80"/>
      </w:pPr>
      <w:r>
        <w:t>- Detección de fraude: Análisis de patrones en descripciones de siniestros para identificar posibles inconsistencias y generar alertas para investigación humana.</w:t>
      </w:r>
    </w:p>
    <w:p>
      <w:pPr>
        <w:spacing w:line="276" w:lineRule="auto" w:after="80"/>
      </w:pPr>
      <w:r>
        <w:t>- Salud:</w:t>
      </w:r>
    </w:p>
    <w:p>
      <w:pPr>
        <w:spacing w:line="276" w:lineRule="auto" w:after="80"/>
      </w:pPr>
      <w:r>
        <w:t>- Gestión de siniestros: Procesamiento y resumen de facturas médicas, historias clínicas y autorizaciones, agilizando la liquidación y reduciendo errores.</w:t>
      </w:r>
    </w:p>
    <w:p>
      <w:pPr>
        <w:spacing w:line="276" w:lineRule="auto" w:after="80"/>
      </w:pPr>
      <w:r>
        <w:t>- Personalización de productos: Creación de ofertas de cobertura de salud adaptadas a perfiles de riesgo y necesidades individuales, basándose en el análisis de datos de comportamiento (con el debido consentimiento).</w:t>
      </w:r>
    </w:p>
    <w:p>
      <w:pPr>
        <w:spacing w:line="276" w:lineRule="auto" w:after="80"/>
      </w:pPr>
      <w:r>
        <w:t>En general, acelera el procesamiento de datos, reduce la revisión manual y produce información que hace que la tarificación y la evaluación de riesgos sean más precisas.</w:t>
      </w:r>
    </w:p>
    <w:p/>
    <w:p>
      <w:r>
        <w:rPr>
          <w:color w:val="B4B4B4"/>
        </w:rPr>
        <w:t>----------------------------------------</w:t>
      </w:r>
    </w:p>
    <w:p>
      <w:r>
        <w:rPr>
          <w:b/>
          <w:color w:val="1A5276"/>
          <w:sz w:val="24"/>
        </w:rPr>
        <w:t>4) EJEMPLO NUMÉRICO O CASO CONCRETO</w:t>
      </w:r>
    </w:p>
    <w:p>
      <w:pPr>
        <w:spacing w:line="276" w:lineRule="auto" w:after="80"/>
      </w:pPr>
      <w:r>
        <w:t>Imaginá que tu equipo de siniestros de Vida recibe un reclamo complejo por fallecimiento, con un expediente que incluye múltiples informes médicos, certificados, declaraciones de beneficiarios y correspondencia. Tradicionalmente, un liquidador invertiría horas en leer, sintetizar y redactar un informe interno para la aprobación del pago, además de generar la comunicación al beneficiario.</w:t>
      </w:r>
    </w:p>
    <w:p/>
    <w:p>
      <w:pPr>
        <w:spacing w:line="276" w:lineRule="auto" w:after="80"/>
      </w:pPr>
      <w:r>
        <w:t>Con IA generativa, el proceso podría ser:</w:t>
      </w:r>
    </w:p>
    <w:p>
      <w:pPr>
        <w:spacing w:line="276" w:lineRule="auto" w:after="80"/>
      </w:pPr>
      <w:r>
        <w:t>1. El liquidador carga todos los documentos del expediente en un sistema habilitado con un LLM.</w:t>
      </w:r>
    </w:p>
    <w:p>
      <w:pPr>
        <w:spacing w:line="276" w:lineRule="auto" w:after="80"/>
      </w:pPr>
      <w:r>
        <w:t>2. Ingresa un "prompt" como: "Generá un resumen ejecutivo del siniestro, identificando la causa de fallecimiento, la fecha, los beneficiarios designados y el monto de cobertura. Luego, redactá una carta formal al beneficiario explicando la resolución y los próximos pasos para el pago, en un tono empático y claro."</w:t>
      </w:r>
    </w:p>
    <w:p>
      <w:pPr>
        <w:spacing w:line="276" w:lineRule="auto" w:after="80"/>
      </w:pPr>
      <w:r>
        <w:t>3. En cuestión de minutos, el LLM procesa los documentos, extrae la información relevante (ej. "Causa de fallecimiento: infarto agudo de miocardio, Fecha: 15/08/2026, Beneficiarios: [Nombre] 50%, [Nombre] 50%, Cobertura: $X.XXX.XXX").</w:t>
      </w:r>
    </w:p>
    <w:p>
      <w:pPr>
        <w:spacing w:line="276" w:lineRule="auto" w:after="80"/>
      </w:pPr>
      <w:r>
        <w:t>4. Genera un borrador del informe ejecutivo y la carta al beneficiario, que el liquidador revisa, ajusta si es necesario y aprueba. Esto reduce el tiempo de procesamiento en un 30% a 50% para casos sencillos, liberando al equipo para tareas de mayor valor añadido.</w:t>
      </w:r>
    </w:p>
    <w:p/>
    <w:p>
      <w:r>
        <w:rPr>
          <w:color w:val="B4B4B4"/>
        </w:rPr>
        <w:t>----------------------------------------</w:t>
      </w:r>
    </w:p>
    <w:p>
      <w:r>
        <w:rPr>
          <w:b/>
          <w:color w:val="1A5276"/>
          <w:sz w:val="24"/>
        </w:rPr>
        <w:t>5) APLICACIÓN PRÁCTICA PARA UN LÍDER DE EQUIPO</w:t>
      </w:r>
    </w:p>
    <w:p>
      <w:pPr>
        <w:spacing w:line="276" w:lineRule="auto" w:after="80"/>
      </w:pPr>
      <w:r>
        <w:t>Como líder de equipo, tu rol es crucial para la implementación exitosa de la IA generativa:</w:t>
      </w:r>
    </w:p>
    <w:p>
      <w:pPr>
        <w:spacing w:line="276" w:lineRule="auto" w:after="80"/>
      </w:pPr>
      <w:r>
        <w:t>- Identificá casos de uso de alto impacto: Empezá por procesos repetitivos, intensivos en documentación o que requieran mucha comunicación escrita (ej. respuestas a consultas frecuentes, resúmenes de expedientes, borradores de informes).</w:t>
      </w:r>
    </w:p>
    <w:p>
      <w:pPr>
        <w:spacing w:line="276" w:lineRule="auto" w:after="80"/>
      </w:pPr>
      <w:r>
        <w:t>- Fomentá la capacitación y el "upskilling": Tu equipo necesitará entender cómo interactuar con estas herramientas, cómo formular "prompts" efectivos y cómo revisar críticamente los resultados para asegurar precisión y cumplimiento.</w:t>
      </w:r>
    </w:p>
    <w:p>
      <w:pPr>
        <w:spacing w:line="276" w:lineRule="auto" w:after="80"/>
      </w:pPr>
      <w:r>
        <w:t>- Establecé políticas de gobernanza y uso responsable: Definí claramente qué tipo de información puede procesarse, cómo se garantiza la privacidad de los datos y quién es el responsable final de las decisiones generadas por la IA. La SSN ya está destacando la necesidad de acompañar la innovación con regulación, promoviendo marcos de gobernanza.</w:t>
      </w:r>
    </w:p>
    <w:p>
      <w:pPr>
        <w:spacing w:line="276" w:lineRule="auto" w:after="80"/>
      </w:pPr>
      <w:r>
        <w:t>- Evaluá proveedores y soluciones: No todas las herramientas de IA generativa son iguales. Buscá soluciones que ofrezcan transparencia, auditabilidad y que puedan ser "fine-tuned" con los datos específicos de tu compañía.</w:t>
      </w:r>
    </w:p>
    <w:p>
      <w:pPr>
        <w:spacing w:line="276" w:lineRule="auto" w:after="80"/>
      </w:pPr>
      <w:r>
        <w:t>- Medí el impacto: Implementá KPIs claros para evaluar la eficiencia (reducción de tiempos, costos operativos) y la calidad (precisión de respuestas, satisfacción del cliente) de las aplicaciones de IA generativa.</w:t>
      </w:r>
    </w:p>
    <w:p/>
    <w:p>
      <w:r>
        <w:rPr>
          <w:color w:val="B4B4B4"/>
        </w:rPr>
        <w:t>----------------------------------------</w:t>
      </w:r>
    </w:p>
    <w:p>
      <w:r>
        <w:rPr>
          <w:b/>
          <w:color w:val="1A5276"/>
          <w:sz w:val="24"/>
        </w:rPr>
        <w:t>6) ERRORES COMUNES O PUNTOS CIEGOS</w:t>
      </w:r>
    </w:p>
    <w:p>
      <w:pPr>
        <w:spacing w:line="276" w:lineRule="auto" w:after="80"/>
      </w:pPr>
      <w:r>
        <w:t>- Alucinaciones y sesgos: Los LLMs pueden generar información incorrecta o "alucinaciones" si los datos de entrenamiento son insuficientes o sesgados. Esto es crítico en seguros, donde la precisión es fundamental.</w:t>
      </w:r>
    </w:p>
    <w:p>
      <w:pPr>
        <w:spacing w:line="276" w:lineRule="auto" w:after="80"/>
      </w:pPr>
      <w:r>
        <w:t>- Seguridad y privacidad de datos: Alimentar sistemas de IA generativa con datos corporativos sensibles puede dejar una huella de datos en servidores externos, planteando riesgos de confidencialidad. Es vital asegurar que los datos de los asegurados estén protegidos.</w:t>
      </w:r>
    </w:p>
    <w:p>
      <w:pPr>
        <w:spacing w:line="276" w:lineRule="auto" w:after="80"/>
      </w:pPr>
      <w:r>
        <w:t>- Falta de supervisión humana: La dependencia excesiva en la IA sin una revisión humana adecuada puede llevar a errores costosos o decisiones injustas, especialmente en la suscripción o liquidación de siniestros. La IA es una herramienta de asistencia, no un sustituto del criterio profesional.</w:t>
      </w:r>
    </w:p>
    <w:p>
      <w:pPr>
        <w:spacing w:line="276" w:lineRule="auto" w:after="80"/>
      </w:pPr>
      <w:r>
        <w:t>- Deuda técnica: La implementación de soluciones puntuales sin una estrategia integral puede generar deuda técnica y dificultar la escalabilidad futura.</w:t>
      </w:r>
    </w:p>
    <w:p>
      <w:pPr>
        <w:spacing w:line="276" w:lineRule="auto" w:after="80"/>
      </w:pPr>
      <w:r>
        <w:t>- Resistencia al cambio: La falta de comunicación y capacitación puede generar desconfianza y resistencia por parte del equipo.</w:t>
      </w:r>
    </w:p>
    <w:p/>
    <w:p>
      <w:r>
        <w:rPr>
          <w:color w:val="B4B4B4"/>
        </w:rPr>
        <w:t>----------------------------------------</w:t>
      </w:r>
    </w:p>
    <w:p>
      <w:r>
        <w:rPr>
          <w:b/>
          <w:color w:val="1A5276"/>
          <w:sz w:val="24"/>
        </w:rPr>
        <w:t>7) EN UNA LÍNEA</w:t>
      </w:r>
    </w:p>
    <w:p>
      <w:pPr>
        <w:spacing w:line="276" w:lineRule="auto" w:after="80"/>
      </w:pPr>
      <w:r>
        <w:t>La IA generativa transforma los seguros de personas al crear contenido y automatizar el conocimiento, exigiendo una gestión estratégica que equilibre innovación, ética y supervisión humana.</w:t>
      </w:r>
    </w:p>
    <w:p/>
    <w:p>
      <w:r>
        <w:rPr>
          <w:color w:val="B4B4B4"/>
        </w:rPr>
        <w:t>----------------------------------------</w:t>
      </w:r>
    </w:p>
    <w:p>
      <w:r>
        <w:rPr>
          <w:b/>
          <w:color w:val="1A5276"/>
          <w:sz w:val="24"/>
        </w:rPr>
        <w:t>FUENTES DE REFERENCIA</w:t>
      </w:r>
    </w:p>
    <w:p>
      <w:pPr>
        <w:spacing w:line="276" w:lineRule="auto" w:after="80"/>
      </w:pPr>
      <w:r>
        <w:t>- Bain &amp; Company. (2026, January 14). Generative AI in Insurance.</w:t>
      </w:r>
    </w:p>
    <w:p>
      <w:pPr>
        <w:spacing w:line="276" w:lineRule="auto" w:after="80"/>
      </w:pPr>
      <w:r>
        <w:t>- Centric Consulting. (2025, December 16). How to Use Generative AI in Insurance for Improved Efficiency.</w:t>
      </w:r>
    </w:p>
    <w:p>
      <w:pPr>
        <w:spacing w:line="276" w:lineRule="auto" w:after="80"/>
      </w:pPr>
      <w:r>
        <w:t>- Equisoft. (2026, May 27). IA en seguros: de los LLMs a los flujos de trabajo agénticos.</w:t>
      </w:r>
    </w:p>
    <w:p>
      <w:pPr>
        <w:spacing w:line="276" w:lineRule="auto" w:after="80"/>
      </w:pPr>
      <w:r>
        <w:t>- Founderz AI Business School. Casos de uso de IA en aseguradoras: de la póliza al siniestro.</w:t>
      </w:r>
    </w:p>
    <w:p>
      <w:pPr>
        <w:spacing w:line="276" w:lineRule="auto" w:after="80"/>
      </w:pPr>
      <w:r>
        <w:t>- IBM. (2025, December 30). Riesgos e impacto de la IA en los seguros.</w:t>
      </w:r>
    </w:p>
    <w:p>
      <w:pPr>
        <w:spacing w:line="276" w:lineRule="auto" w:after="80"/>
      </w:pPr>
      <w:r>
        <w:t>- Inaza. (2025, March 6). IA Generativa en Seguros: Principales casos de uso y ventajas.</w:t>
      </w:r>
    </w:p>
    <w:p>
      <w:pPr>
        <w:spacing w:line="276" w:lineRule="auto" w:after="80"/>
      </w:pPr>
      <w:r>
        <w:t>- Shift Technology. (2025, June 5). Generative AI in insurance: a deep-dive into the technology and its impact.</w:t>
      </w:r>
    </w:p>
    <w:p>
      <w:pPr>
        <w:spacing w:line="276" w:lineRule="auto" w:after="80"/>
      </w:pPr>
      <w:r>
        <w:t>- Superintendencia de Seguros de la Nación. (2026, August 20). La SSN participó de ACTUAR.IA.</w:t>
      </w:r>
    </w:p>
    <w:p>
      <w:pPr>
        <w:spacing w:line="276" w:lineRule="auto" w:after="80"/>
      </w:pPr>
      <w:r>
        <w:t>- 100% SEGURO. (2023, July 24). El impacto de la Inteligencia Artificial en seguros: qué son los LLM y cómo se aplican al sector.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