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MODELOS DE CÓPULAS PARA LA AGREGACIÓN DE RIESGOS: MÁS ALLÁ DE LA CORRELACIÓN LINEAL EN EL CÁLCULO DE CAPITAL</w:t>
      </w:r>
    </w:p>
    <w:p/>
    <w:p>
      <w:r>
        <w:rPr>
          <w:i/>
          <w:color w:val="646464"/>
          <w:sz w:val="20"/>
        </w:rPr>
        <w:t>Fecha: 2026-10-10 | Área: Profundización técnica avanzada | Lectura estimada: 12 minutos</w:t>
      </w:r>
    </w:p>
    <w:p/>
    <w:p>
      <w:r>
        <w:rPr>
          <w:color w:val="B4B4B4"/>
        </w:rPr>
        <w:t>----------------------------------------</w:t>
      </w:r>
    </w:p>
    <w:p>
      <w:r>
        <w:rPr>
          <w:b/>
          <w:color w:val="1A5276"/>
          <w:sz w:val="24"/>
        </w:rPr>
        <w:t>1) CONCEPTO</w:t>
      </w:r>
    </w:p>
    <w:p>
      <w:pPr>
        <w:spacing w:line="276" w:lineRule="auto" w:after="80"/>
      </w:pPr>
      <w:r>
        <w:t>Los modelos de cópulas representan una herramienta matemática avanzada utilizada en la gestión de riesgos y, particularmente, en el cálculo de capital basado en riesgo dentro de la industria aseguradora. Su función principal es modelar la estructura de dependencia entre múltiples variables aleatorias, como las pérdidas provenientes de distintos tipos de riesgo (suscripción, mercado, operacional, etc.), sin imponer una forma específica a sus distribuciones marginales. A diferencia de la correlación lineal, que solo captura dependencias de tipo elíptico y puede subestimar la dependencia en las "colas" de las distribuciones -donde residen los eventos extremos y más costosos-, las cópulas permiten modelar dependencias no lineales y asimétricas. Esto es crucial para obtener una visión más precisa del riesgo agregado de una cartera de seguros, ya que los eventos extremos en diferentes riesgos a menudo ocurren de manera conjunta, y su impacto combinado puede ser significativamente mayor que la suma de sus impactos individuales bajo una asunción de independencia o correlación lineal.</w:t>
      </w:r>
    </w:p>
    <w:p/>
    <w:p>
      <w:r>
        <w:rPr>
          <w:color w:val="B4B4B4"/>
        </w:rPr>
        <w:t>----------------------------------------</w:t>
      </w:r>
    </w:p>
    <w:p>
      <w:r>
        <w:rPr>
          <w:b/>
          <w:color w:val="1A5276"/>
          <w:sz w:val="24"/>
        </w:rPr>
        <w:t>2) FÓRMULA / COMPONENTES / MECÁNICA</w:t>
      </w:r>
    </w:p>
    <w:p>
      <w:pPr>
        <w:spacing w:line="276" w:lineRule="auto" w:after="80"/>
      </w:pPr>
      <w:r>
        <w:t>La base teórica de las cópulas es el Teorema de Sklar, que establece que cualquier función de distribución conjunta multivariada puede descomponerse en sus funciones de distribución marginales y una función de cópula que describe la estructura de dependencia entre ellas. Formalmente, para una función de distribución conjunta F(x1, ..., xd) con marginales F1(x1), ..., Fd(xd), existe una cópula C tal que F(x1, ..., xd) = C(F1(x1), ..., Fd(xd)). La cópula C es una función de distribución multivariada cuyas marginales son uniformes en el intervalo.</w:t>
      </w:r>
    </w:p>
    <w:p>
      <w:pPr>
        <w:spacing w:line="276" w:lineRule="auto" w:after="80"/>
      </w:pPr>
      <w:r>
        <w:t>Existen diversas familias de cópulas, cada una con propiedades distintas para modelar diferentes tipos de dependencia:</w:t>
      </w:r>
    </w:p>
    <w:p>
      <w:pPr>
        <w:spacing w:line="276" w:lineRule="auto" w:after="80"/>
      </w:pPr>
      <w:r>
        <w:t>- Cópulas Elípticas: Como la cópula Gaussiana (o Normal) y la cópula t-Student. La Gaussiana es popular por su simplicidad, pero asume simetría en las colas. La t-Student es más robusta para modelar dependencias en las colas, ya que tiene colas más pesadas.</w:t>
      </w:r>
    </w:p>
    <w:p>
      <w:pPr>
        <w:spacing w:line="276" w:lineRule="auto" w:after="80"/>
      </w:pPr>
      <w:r>
        <w:t>- Cópulas Arquimedianas: Incluyen las cópulas Gumbel, Clayton y Frank. La cópula Gumbel es adecuada para modelar dependencia fuerte en la cola superior (eventos extremos positivos concurrentes), mientras que la cópula Clayton es mejor para la cola inferior (eventos extremos negativos concurrentes). La cópula Frank puede modelar dependencia simétrica en ambas colas.</w:t>
      </w:r>
    </w:p>
    <w:p>
      <w:pPr>
        <w:spacing w:line="276" w:lineRule="auto" w:after="80"/>
      </w:pPr>
      <w:r>
        <w:t>La mecánica implica primero estimar las distribuciones marginales de cada riesgo individual, luego seleccionar y calibrar la cópula adecuada para capturar la dependencia observada entre estos riesgos, y finalmente, usar la cópula para simular escenarios de pérdidas conjuntas y calcular el capital requerido a un determinado nivel de confianza (ej. 99.5% o 99.9%).</w:t>
      </w:r>
    </w:p>
    <w:p/>
    <w:p>
      <w:r>
        <w:rPr>
          <w:color w:val="B4B4B4"/>
        </w:rPr>
        <w:t>----------------------------------------</w:t>
      </w:r>
    </w:p>
    <w:p>
      <w:r>
        <w:rPr>
          <w:b/>
          <w:color w:val="1A5276"/>
          <w:sz w:val="24"/>
        </w:rPr>
        <w:t>3) APLICABILIDAD POR RAMO / CONTEXTO</w:t>
      </w:r>
    </w:p>
    <w:p>
      <w:pPr>
        <w:spacing w:line="276" w:lineRule="auto" w:after="80"/>
      </w:pPr>
      <w:r>
        <w:t>En seguros de personas, la aplicación de cópulas es fundamental para una gestión de riesgos y capital más sofisticada.</w:t>
      </w:r>
    </w:p>
    <w:p>
      <w:pPr>
        <w:spacing w:line="276" w:lineRule="auto" w:after="80"/>
      </w:pPr>
      <w:r>
        <w:t>- Vida: Permite modelar la dependencia entre riesgos de mortalidad, longevidad, y riesgos financieros (ej. tasas de interés, equidad). Por ejemplo, entender cómo un shock en las tasas de interés afecta simultáneamente las reservas de seguros de vida y las rentas vitalicias.</w:t>
      </w:r>
    </w:p>
    <w:p>
      <w:pPr>
        <w:spacing w:line="276" w:lineRule="auto" w:after="80"/>
      </w:pPr>
      <w:r>
        <w:t>- Retiro: Esencial para la agregación de riesgos de longevidad, mercado (inversiones de los fondos de retiro) y operacional. La correlación entre la esperanza de vida y el rendimiento de las inversiones puede ser compleja y no lineal.</w:t>
      </w:r>
    </w:p>
    <w:p>
      <w:pPr>
        <w:spacing w:line="276" w:lineRule="auto" w:after="80"/>
      </w:pPr>
      <w:r>
        <w:t>- Accidentes Personales y Salud: Útil para modelar la dependencia entre la frecuencia y severidad de los siniestros, o entre diferentes tipos de enfermedades o accidentes. También puede aplicarse a la dependencia entre la siniestralidad y factores socioeconómicos o epidemiológicos.</w:t>
      </w:r>
    </w:p>
    <w:p>
      <w:pPr>
        <w:spacing w:line="276" w:lineRule="auto" w:after="80"/>
      </w:pPr>
      <w:r>
        <w:t>En el contexto argentino, si bien la Superintendencia de Seguros de la Nación (SSN) establece un Régimen de Capitales Mínimos (ej. Resolución SSN 24/2025) basado en fórmulas estándar, el uso de cópulas es una práctica de vanguardia para que las aseguradoras realicen sus propios cálculos de capital económico interno. Estos modelos internos, aunque no siempre directamente regulatorios, proporcionan una comprensión más profunda del perfil de riesgo de la compañía, informan las decisiones estratégicas de asignación de capital y permiten una comunicación más robusta con la SSN sobre la solvencia y gestión de riesgos de la entidad.</w:t>
      </w:r>
    </w:p>
    <w:p/>
    <w:p>
      <w:r>
        <w:rPr>
          <w:color w:val="B4B4B4"/>
        </w:rPr>
        <w:t>----------------------------------------</w:t>
      </w:r>
    </w:p>
    <w:p>
      <w:r>
        <w:rPr>
          <w:b/>
          <w:color w:val="1A5276"/>
          <w:sz w:val="24"/>
        </w:rPr>
        <w:t>4) EJEMPLO NUMÉRICO O CASO CONCRETO</w:t>
      </w:r>
    </w:p>
    <w:p>
      <w:pPr>
        <w:spacing w:line="276" w:lineRule="auto" w:after="80"/>
      </w:pPr>
      <w:r>
        <w:t>Imaginemos que tu equipo necesita estimar el capital requerido para cubrir las pérdidas conjuntas de dos riesgos principales: el riesgo de mortalidad (exceso de siniestros por fallecimiento) y el riesgo de mercado (caída en el valor de las inversiones).</w:t>
      </w:r>
    </w:p>
    <w:p>
      <w:pPr>
        <w:spacing w:line="276" w:lineRule="auto" w:after="80"/>
      </w:pPr>
      <w:r>
        <w:t>Supongamos que, de forma simplificada, las pérdidas anuales por mortalidad siguen una distribución Gamma y las pérdidas por mercado siguen una distribución Log-Normal.</w:t>
      </w:r>
    </w:p>
    <w:p>
      <w:pPr>
        <w:spacing w:line="276" w:lineRule="auto" w:after="80"/>
      </w:pPr>
      <w:r>
        <w:t>Si asumiéramos independencia, simplemente sumaríamos los percentiles de riesgo de cada distribución. Si usáramos correlación lineal, asumiríamos una dependencia elíptica.</w:t>
      </w:r>
    </w:p>
    <w:p>
      <w:pPr>
        <w:spacing w:line="276" w:lineRule="auto" w:after="80"/>
      </w:pPr>
      <w:r>
        <w:t>Con un modelo de cópula, por ejemplo, una cópula Gumbel, podríamos capturar una dependencia asimétrica en la cola superior. Esto significa que si hay un evento extremo de mortalidad (ej. una pandemia), es más probable que también haya un evento extremo de mercado (ej. una crisis económica), y la cópula Gumbel modelaría esta mayor probabilidad de ocurrencia conjunta de eventos adversos.</w:t>
      </w:r>
    </w:p>
    <w:p>
      <w:pPr>
        <w:spacing w:line="276" w:lineRule="auto" w:after="80"/>
      </w:pPr>
      <w:r>
        <w:t>El proceso sería:</w:t>
      </w:r>
    </w:p>
    <w:p>
      <w:pPr>
        <w:spacing w:line="276" w:lineRule="auto" w:after="80"/>
      </w:pPr>
      <w:r>
        <w:t>1. Estimar los parámetros de las distribuciones Gamma y Log-Normal para cada riesgo.</w:t>
      </w:r>
    </w:p>
    <w:p>
      <w:pPr>
        <w:spacing w:line="276" w:lineRule="auto" w:after="80"/>
      </w:pPr>
      <w:r>
        <w:t>2. Seleccionar una cópula (ej. Gumbel) y calibrar su parámetro de dependencia utilizando datos históricos de pérdidas conjuntas o juicios de expertos.</w:t>
      </w:r>
    </w:p>
    <w:p>
      <w:pPr>
        <w:spacing w:line="276" w:lineRule="auto" w:after="80"/>
      </w:pPr>
      <w:r>
        <w:t>3. Simular un gran número de escenarios de pérdidas conjuntas utilizando la cópula calibrada.</w:t>
      </w:r>
    </w:p>
    <w:p>
      <w:pPr>
        <w:spacing w:line="276" w:lineRule="auto" w:after="80"/>
      </w:pPr>
      <w:r>
        <w:t>4. Calcular el percentil 99.5% (o el que corresponda al nivel de confianza deseado) de la suma de las pérdidas simuladas para obtener el capital agregado.</w:t>
      </w:r>
    </w:p>
    <w:p>
      <w:pPr>
        <w:spacing w:line="276" w:lineRule="auto" w:after="80"/>
      </w:pPr>
      <w:r>
        <w:t>Este capital agregado sería mayor que el calculado bajo independencia o correlación lineal si la cópula Gumbel revela una fuerte dependencia en la cola superior, reflejando un riesgo más realista.</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comprender los modelos de cópulas te permite:</w:t>
      </w:r>
    </w:p>
    <w:p>
      <w:pPr>
        <w:spacing w:line="276" w:lineRule="auto" w:after="80"/>
      </w:pPr>
      <w:r>
        <w:t>- Desafiar y validar: Podés tener conversaciones más informadas con tu equipo actuarial sobre la robustez de los modelos de capital. Preguntá si la correlación lineal es una asunción adecuada o si se están considerando dependencias en las colas.</w:t>
      </w:r>
    </w:p>
    <w:p>
      <w:pPr>
        <w:spacing w:line="276" w:lineRule="auto" w:after="80"/>
      </w:pPr>
      <w:r>
        <w:t>- Mejorar la toma de decisiones: Un cálculo de capital más preciso conduce a mejores decisiones de asignación de capital, fijación de precios de productos y estrategias de reaseguro. Entendé cómo la diversificación de tu cartera realmente reduce el riesgo agregado, o si hay riesgos que se exacerban mutuamente.</w:t>
      </w:r>
    </w:p>
    <w:p>
      <w:pPr>
        <w:spacing w:line="276" w:lineRule="auto" w:after="80"/>
      </w:pPr>
      <w:r>
        <w:t>- Comunicación estratégica: Podés explicar a tu superior directo o a la SSN la sofisticación de los modelos internos de riesgo de tu compañía, demostrando una gestión proactiva y un entendimiento profundo del perfil de riesgo.</w:t>
      </w:r>
    </w:p>
    <w:p>
      <w:pPr>
        <w:spacing w:line="276" w:lineRule="auto" w:after="80"/>
      </w:pPr>
      <w:r>
        <w:t>- Optimización de la cartera: Identificá combinaciones de riesgos que tienen dependencias de cola significativas y ajustá la estrategia de suscripción o inversión para mitigar esos riesgos.</w:t>
      </w:r>
    </w:p>
    <w:p>
      <w:pPr>
        <w:spacing w:line="276" w:lineRule="auto" w:after="80"/>
      </w:pPr>
      <w:r>
        <w:t>- Gestión de estrés y escenarios: Utilizá los modelos de cópulas para diseñar pruebas de estrés más realistas, evaluando el impacto de eventos extremos que afectan múltiples líneas de negocio simultáneamente.</w:t>
      </w:r>
    </w:p>
    <w:p/>
    <w:p>
      <w:r>
        <w:rPr>
          <w:color w:val="B4B4B4"/>
        </w:rPr>
        <w:t>----------------------------------------</w:t>
      </w:r>
    </w:p>
    <w:p>
      <w:r>
        <w:rPr>
          <w:b/>
          <w:color w:val="1A5276"/>
          <w:sz w:val="24"/>
        </w:rPr>
        <w:t>6) ERRORES COMUNES O PUNTOS CIEGOS</w:t>
      </w:r>
    </w:p>
    <w:p>
      <w:pPr>
        <w:spacing w:line="276" w:lineRule="auto" w:after="80"/>
      </w:pPr>
      <w:r>
        <w:t>- Selección inadecuada de la cópula: Elegir una cópula que no representa fielmente la verdadera estructura de dependencia (ej. usar una Gaussiana cuando hay fuerte dependencia en las colas) puede llevar a una subestimación significativa del capital de riesgo.</w:t>
      </w:r>
    </w:p>
    <w:p>
      <w:pPr>
        <w:spacing w:line="276" w:lineRule="auto" w:after="80"/>
      </w:pPr>
      <w:r>
        <w:t>- Calibración deficiente: Los parámetros de la cópula deben ser calibrados con datos suficientes y de calidad, y la estabilidad de estos parámetros a lo largo del tiempo debe ser monitoreada. Una calibración incorrecta anula los beneficios del modelo.</w:t>
      </w:r>
    </w:p>
    <w:p>
      <w:pPr>
        <w:spacing w:line="276" w:lineRule="auto" w:after="80"/>
      </w:pPr>
      <w:r>
        <w:t>- Complejidad computacional: Los modelos de cópulas pueden ser intensivos en cálculo, especialmente con muchas variables, lo que requiere infraestructura y habilidades técnicas avanzadas.</w:t>
      </w:r>
    </w:p>
    <w:p>
      <w:pPr>
        <w:spacing w:line="276" w:lineRule="auto" w:after="80"/>
      </w:pPr>
      <w:r>
        <w:t>- Falta de datos: La escasez de datos históricos de eventos conjuntos extremos puede dificultar la calibración precisa de la dependencia en las colas.</w:t>
      </w:r>
    </w:p>
    <w:p>
      <w:pPr>
        <w:spacing w:line="276" w:lineRule="auto" w:after="80"/>
      </w:pPr>
      <w:r>
        <w:t>- Interpretación errónea: Confundir la dependencia de la cópula con la causalidad, o asumir que un modelo de cópula es una "bala de plata" que resuelve todos los problemas de agregación de riesgos.</w:t>
      </w:r>
    </w:p>
    <w:p/>
    <w:p>
      <w:r>
        <w:rPr>
          <w:color w:val="B4B4B4"/>
        </w:rPr>
        <w:t>----------------------------------------</w:t>
      </w:r>
    </w:p>
    <w:p>
      <w:r>
        <w:rPr>
          <w:b/>
          <w:color w:val="1A5276"/>
          <w:sz w:val="24"/>
        </w:rPr>
        <w:t>7) EN UNA LÍNEA</w:t>
      </w:r>
    </w:p>
    <w:p>
      <w:pPr>
        <w:spacing w:line="276" w:lineRule="auto" w:after="80"/>
      </w:pPr>
      <w:r>
        <w:t>Los modelos de cópulas son herramientas actuariales avanzadas que permiten a las aseguradoras modelar la compleja dependencia entre riesgos, superando las limitaciones de la correlación lineal para una cuantificación más precisa del capital basado en riesgo.</w:t>
      </w:r>
    </w:p>
    <w:p/>
    <w:p>
      <w:r>
        <w:rPr>
          <w:color w:val="B4B4B4"/>
        </w:rPr>
        <w:t>----------------------------------------</w:t>
      </w:r>
    </w:p>
    <w:p>
      <w:r>
        <w:rPr>
          <w:b/>
          <w:color w:val="1A5276"/>
          <w:sz w:val="24"/>
        </w:rPr>
        <w:t>FUENTES DE REFERENCIA</w:t>
      </w:r>
    </w:p>
    <w:p>
      <w:pPr>
        <w:spacing w:line="276" w:lineRule="auto" w:after="80"/>
      </w:pPr>
      <w:r>
        <w:t>- Sklar, A. (1959). Fonctions de répartition à n dimensions et leurs marges. Publications de l'Institut de Statistique de l'Université de Paris, 8, 229-231.</w:t>
      </w:r>
    </w:p>
    <w:p>
      <w:pPr>
        <w:spacing w:line="276" w:lineRule="auto" w:after="80"/>
      </w:pPr>
      <w:r>
        <w:t>- Nelsen, R. B. (2006). An Introduction to Copulas. Springer.</w:t>
      </w:r>
    </w:p>
    <w:p>
      <w:pPr>
        <w:spacing w:line="276" w:lineRule="auto" w:after="80"/>
      </w:pPr>
      <w:r>
        <w:t>- Hofert, M., Mächler, M., &amp; McNeil, A. J. (2018). Modelling Dependence in Insurance: A Practical Guide. Springer.</w:t>
      </w:r>
    </w:p>
    <w:p>
      <w:pPr>
        <w:spacing w:line="276" w:lineRule="auto" w:after="80"/>
      </w:pPr>
      <w:r>
        <w:t>- Superintendencia de Seguros de la Nación. Resolución SSN 24/2025: Régimen de Capitales Mínimos de las Entidades Aseguradoras y Reaseguradoras. (Referencia conceptual para el contexto regulatorio de capital en Argentina, no para cópulas directamente).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