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80"/>
      </w:pPr>
      <w:r>
        <w:t>ANÁLISIS DE SENSIBILIDAD EN LA VALUACIÓN DE PASIVOS TÉCNICOS EN SEGUROS DE PERSONAS</w:t>
      </w:r>
    </w:p>
    <w:p/>
    <w:p>
      <w:r>
        <w:rPr>
          <w:i/>
          <w:color w:val="646464"/>
          <w:sz w:val="20"/>
        </w:rPr>
        <w:t>Fecha: 2026-10-05 | Área: Técnico actuarial / seguros de personas | Lectura estimada: 12 minutos</w:t>
      </w:r>
    </w:p>
    <w:p/>
    <w:p>
      <w:r>
        <w:rPr>
          <w:color w:val="B4B4B4"/>
        </w:rPr>
        <w:t>----------------------------------------</w:t>
      </w:r>
    </w:p>
    <w:p>
      <w:r>
        <w:rPr>
          <w:b/>
          <w:color w:val="1A5276"/>
          <w:sz w:val="24"/>
        </w:rPr>
        <w:t>1) CONCEPTO</w:t>
      </w:r>
    </w:p>
    <w:p>
      <w:pPr>
        <w:spacing w:line="276" w:lineRule="auto" w:after="80"/>
      </w:pPr>
      <w:r>
        <w:t>El análisis de sensibilidad en la valuación de pasivos técnicos es una herramienta actuarial fundamental que permite cuantificar el impacto de cambios en las hipótesis actuariales clave sobre el valor de las reservas matemáticas y otras provisiones técnicas de una aseguradora. Su objetivo principal es comprender la volatilidad potencial de los pasivos ante variaciones razonables en factores como la mortalidad, la morbilidad, la tasa de interés, la caducidad (lapse) o los gastos. No busca predecir el futuro, sino mapear un rango de posibles resultados financieros y operativos, ofreciendo una visión clara de los riesgos inherentes a las suposiciones subyacentes a la valuación. Es un componente esencial de la gestión de riesgos y la planificación estratégica, permitiéndote a vos y a tu equipo anticipar y gestionar mejor las exposiciones financieras.</w:t>
      </w:r>
    </w:p>
    <w:p/>
    <w:p>
      <w:r>
        <w:rPr>
          <w:color w:val="B4B4B4"/>
        </w:rPr>
        <w:t>----------------------------------------</w:t>
      </w:r>
    </w:p>
    <w:p>
      <w:r>
        <w:rPr>
          <w:b/>
          <w:color w:val="1A5276"/>
          <w:sz w:val="24"/>
        </w:rPr>
        <w:t>2) FÓRMULA / COMPONENTES / MECÁNICA</w:t>
      </w:r>
    </w:p>
    <w:p>
      <w:pPr>
        <w:spacing w:line="276" w:lineRule="auto" w:after="80"/>
      </w:pPr>
      <w:r>
        <w:t>La mecánica del análisis de sensibilidad no se basa en una única fórmula, sino en un proceso iterativo de re-valuación. El procedimiento general implica:</w:t>
      </w:r>
    </w:p>
    <w:p>
      <w:pPr>
        <w:spacing w:line="276" w:lineRule="auto" w:after="80"/>
      </w:pPr>
      <w:r>
        <w:t>a) Establecimiento de un escenario base: Se calculan los pasivos técnicos utilizando el conjunto de hipótesis actuariales "best estimate" (o las regulatoriamente exigidas) vigentes.</w:t>
      </w:r>
    </w:p>
    <w:p>
      <w:pPr>
        <w:spacing w:line="276" w:lineRule="auto" w:after="80"/>
      </w:pPr>
      <w:r>
        <w:t>b) Identificación de variables clave: Se seleccionan las hipótesis más influyentes en la valuación (ej. tasa de interés, tablas de mortalidad/morbilidad, tasas de caducidad, inflación médica).</w:t>
      </w:r>
    </w:p>
    <w:p>
      <w:pPr>
        <w:spacing w:line="276" w:lineRule="auto" w:after="80"/>
      </w:pPr>
      <w:r>
        <w:t>c) Definición de "shocks" o variaciones: Para cada variable clave, se establecen cambios específicos y plausibles (ej. tasa de interés +/- 50 puntos básicos, mortalidad +/- 10%, caducidad +/- 20%). Estos shocks deben ser realistas y reflejar posibles movimientos del mercado o cambios en la experiencia.</w:t>
      </w:r>
    </w:p>
    <w:p>
      <w:pPr>
        <w:spacing w:line="276" w:lineRule="auto" w:after="80"/>
      </w:pPr>
      <w:r>
        <w:t>d) Re-valuación ceteris paribus: Se recalcula el valor de los pasivos técnicos modificando una única hipótesis a la vez, manteniendo el resto de las variables constantes.</w:t>
      </w:r>
    </w:p>
    <w:p>
      <w:pPr>
        <w:spacing w:line="276" w:lineRule="auto" w:after="80"/>
      </w:pPr>
      <w:r>
        <w:t>e) Cuantificación del impacto: Se compara el nuevo valor de los pasivos con el del escenario base, determinando la magnitud del cambio absoluto y relativo.</w:t>
      </w:r>
    </w:p>
    <w:p/>
    <w:p>
      <w:pPr>
        <w:spacing w:line="276" w:lineRule="auto" w:after="80"/>
      </w:pPr>
      <w:r>
        <w:t>Matemáticamente, si R es la reserva matemática calculada con un conjunto de hipótesis {h1, h2, ..., hn}, y R' es la reserva calculada con {h1', h2, ..., hn} (donde solo h1 ha cambiado a h1'), el impacto de la sensibilidad es R' - R. Este proceso se repite para cada hipótesis clave.</w:t>
      </w:r>
    </w:p>
    <w:p/>
    <w:p>
      <w:r>
        <w:rPr>
          <w:color w:val="B4B4B4"/>
        </w:rPr>
        <w:t>----------------------------------------</w:t>
      </w:r>
    </w:p>
    <w:p>
      <w:r>
        <w:rPr>
          <w:b/>
          <w:color w:val="1A5276"/>
          <w:sz w:val="24"/>
        </w:rPr>
        <w:t>3) APLICABILIDAD POR RAMO / CONTEXTO</w:t>
      </w:r>
    </w:p>
    <w:p>
      <w:pPr>
        <w:spacing w:line="276" w:lineRule="auto" w:after="80"/>
      </w:pPr>
      <w:r>
        <w:t>El análisis de sensibilidad es crucial en todos los ramos de seguros de personas, aunque las hipótesis clave varían:</w:t>
      </w:r>
    </w:p>
    <w:p>
      <w:pPr>
        <w:spacing w:line="276" w:lineRule="auto" w:after="80"/>
      </w:pPr>
      <w:r>
        <w:t>- Seguros de Vida: La sensibilidad a la tasa de interés es crítica, especialmente en productos con componentes de ahorro o rentas vitalicias, donde una baja en la tasa puede aumentar significativamente las reservas. La mortalidad es fundamental para seguros de fallecimiento, mientras que la caducidad afecta la persistencia del negocio y la liberación de reservas.</w:t>
      </w:r>
    </w:p>
    <w:p>
      <w:pPr>
        <w:spacing w:line="276" w:lineRule="auto" w:after="80"/>
      </w:pPr>
      <w:r>
        <w:t>- Seguros de Retiro: Aquí, la longevidad y la tasa de interés son las hipótesis dominantes. Un aumento en la esperanza de vida o una disminución en la tasa de actualización pueden generar incrementos sustanciales en las reservas de rentas vitalicias.</w:t>
      </w:r>
    </w:p>
    <w:p>
      <w:pPr>
        <w:spacing w:line="276" w:lineRule="auto" w:after="80"/>
      </w:pPr>
      <w:r>
        <w:t>- Accidentes Personales: La sensibilidad se centra en la frecuencia y severidad de los siniestros, así como en la tasa de interés para la valuación de siniestros de largo plazo (ej. rentas por invalidez). La morbilidad también es relevante para coberturas de incapacidad.</w:t>
      </w:r>
    </w:p>
    <w:p>
      <w:pPr>
        <w:spacing w:line="276" w:lineRule="auto" w:after="80"/>
      </w:pPr>
      <w:r>
        <w:t>- Seguros de Salud: Las hipótesis de morbilidad, frecuencia de uso de servicios, inflación médica y tasa de interés para siniestros pendientes son las más sensibles. Pequeños cambios en la inflación médica pueden tener un impacto masivo en las reservas de largo plazo.</w:t>
      </w:r>
    </w:p>
    <w:p/>
    <w:p>
      <w:pPr>
        <w:spacing w:line="276" w:lineRule="auto" w:after="80"/>
      </w:pPr>
      <w:r>
        <w:t>En el contexto regulatorio argentino, si bien la Resolución SSN 287/2025 establece nuevos estándares para las reservas técnicas y la tasa de actualización de pasivos, el análisis de sensibilidad es una práctica complementaria indispensable para entender la robustez de esas reservas ante cambios en las variables que alimentan dichos cálculos.</w:t>
      </w:r>
    </w:p>
    <w:p/>
    <w:p>
      <w:r>
        <w:rPr>
          <w:color w:val="B4B4B4"/>
        </w:rPr>
        <w:t>----------------------------------------</w:t>
      </w:r>
    </w:p>
    <w:p>
      <w:r>
        <w:rPr>
          <w:b/>
          <w:color w:val="1A5276"/>
          <w:sz w:val="24"/>
        </w:rPr>
        <w:t>4) EJEMPLO NUMÉRICO O CASO CONCRETO</w:t>
      </w:r>
    </w:p>
    <w:p>
      <w:pPr>
        <w:spacing w:line="276" w:lineRule="auto" w:after="80"/>
      </w:pPr>
      <w:r>
        <w:t>Consideremos un portfolio simplificado de 1.000 pólizas de Seguro de Vida Temporal a 5 años, con una Suma Asegurada de $1.000.000 cada una, para asegurados de 40 años.</w:t>
      </w:r>
    </w:p>
    <w:p>
      <w:pPr>
        <w:spacing w:line="276" w:lineRule="auto" w:after="80"/>
      </w:pPr>
      <w:r>
        <w:t>Hipótesis base:</w:t>
      </w:r>
    </w:p>
    <w:p>
      <w:pPr>
        <w:spacing w:line="276" w:lineRule="auto" w:after="80"/>
      </w:pPr>
      <w:r>
        <w:t>- Tasa de interés técnica (i): 3,00% anual.</w:t>
      </w:r>
    </w:p>
    <w:p>
      <w:pPr>
        <w:spacing w:line="276" w:lineRule="auto" w:after="80"/>
      </w:pPr>
      <w:r>
        <w:t>- Tabla de mortalidad: GGM-80 (hipotética, para simplificar).</w:t>
      </w:r>
    </w:p>
    <w:p>
      <w:pPr>
        <w:spacing w:line="276" w:lineRule="auto" w:after="80"/>
      </w:pPr>
      <w:r>
        <w:t>- Prima neta nivelada anual: $10.000.</w:t>
      </w:r>
    </w:p>
    <w:p/>
    <w:p>
      <w:pPr>
        <w:spacing w:line="276" w:lineRule="auto" w:after="80"/>
      </w:pPr>
      <w:r>
        <w:t>Cálculo de la Reserva Matemática (simplificado, al final del primer año, método prospectivo):</w:t>
      </w:r>
    </w:p>
    <w:p>
      <w:pPr>
        <w:spacing w:line="276" w:lineRule="auto" w:after="80"/>
      </w:pPr>
      <w:r>
        <w:t>- Valor Presente de Beneficios Futuros (VPBF) = $4.000.000 (hipotético)</w:t>
      </w:r>
    </w:p>
    <w:p>
      <w:pPr>
        <w:spacing w:line="276" w:lineRule="auto" w:after="80"/>
      </w:pPr>
      <w:r>
        <w:t>- Valor Presente de Primas Futuras (VPPF) = $3.500.000 (hipotético)</w:t>
      </w:r>
    </w:p>
    <w:p>
      <w:pPr>
        <w:spacing w:line="276" w:lineRule="auto" w:after="80"/>
      </w:pPr>
      <w:r>
        <w:t>- Reserva Matemática Base = VPBF - VPPF = $500.000 por póliza.</w:t>
      </w:r>
    </w:p>
    <w:p>
      <w:pPr>
        <w:spacing w:line="276" w:lineRule="auto" w:after="80"/>
      </w:pPr>
      <w:r>
        <w:t>- Reserva Total del Portfolio Base = 1.000 pólizas * $500.000/póliza = $500.000.000.</w:t>
      </w:r>
    </w:p>
    <w:p/>
    <w:p>
      <w:pPr>
        <w:spacing w:line="276" w:lineRule="auto" w:after="80"/>
      </w:pPr>
      <w:r>
        <w:t>Análisis de Sensibilidad:</w:t>
      </w:r>
    </w:p>
    <w:p>
      <w:pPr>
        <w:spacing w:line="276" w:lineRule="auto" w:after="80"/>
      </w:pPr>
      <w:r>
        <w:t>1. Sensibilidad a la Tasa de Interés (-50 puntos básicos):</w:t>
      </w:r>
    </w:p>
    <w:p>
      <w:pPr>
        <w:spacing w:line="276" w:lineRule="auto" w:after="80"/>
      </w:pPr>
      <w:r>
        <w:t>- Nueva tasa de interés (i'): 2,50% anual.</w:t>
      </w:r>
    </w:p>
    <w:p>
      <w:pPr>
        <w:spacing w:line="276" w:lineRule="auto" w:after="80"/>
      </w:pPr>
      <w:r>
        <w:t>- Recalculamos VPBF y VPPF con la nueva tasa.</w:t>
      </w:r>
    </w:p>
    <w:p>
      <w:pPr>
        <w:spacing w:line="276" w:lineRule="auto" w:after="80"/>
      </w:pPr>
      <w:r>
        <w:t>- Nuevo VPBF' = $4.200.000 (el beneficio futuro se descuenta a una tasa menor, su valor presente aumenta).</w:t>
      </w:r>
    </w:p>
    <w:p>
      <w:pPr>
        <w:spacing w:line="276" w:lineRule="auto" w:after="80"/>
      </w:pPr>
      <w:r>
        <w:t>- Nuevo VPPF' = $3.650.000 (las primas futuras también se descuentan a menor tasa, su valor presente aumenta).</w:t>
      </w:r>
    </w:p>
    <w:p>
      <w:pPr>
        <w:spacing w:line="276" w:lineRule="auto" w:after="80"/>
      </w:pPr>
      <w:r>
        <w:t>- Nueva Reserva Matemática = $4.200.000 - $3.650.000 = $550.000 por póliza.</w:t>
      </w:r>
    </w:p>
    <w:p>
      <w:pPr>
        <w:spacing w:line="276" w:lineRule="auto" w:after="80"/>
      </w:pPr>
      <w:r>
        <w:t>- Impacto por póliza = $550.000 - $500.000 = +$50.000.</w:t>
      </w:r>
    </w:p>
    <w:p>
      <w:pPr>
        <w:spacing w:line="276" w:lineRule="auto" w:after="80"/>
      </w:pPr>
      <w:r>
        <w:t>- Impacto Total en el Portfolio = 1.000 * $50.000 = +$50.000.000.</w:t>
      </w:r>
    </w:p>
    <w:p>
      <w:pPr>
        <w:spacing w:line="276" w:lineRule="auto" w:after="80"/>
      </w:pPr>
      <w:r>
        <w:t>Conclusión: Una baja de 50 puntos básicos en la tasa de interés aumenta las reservas en $50 millones.</w:t>
      </w:r>
    </w:p>
    <w:p/>
    <w:p>
      <w:pPr>
        <w:spacing w:line="276" w:lineRule="auto" w:after="80"/>
      </w:pPr>
      <w:r>
        <w:t>2. Sensibilidad a la Mortalidad (+10%):</w:t>
      </w:r>
    </w:p>
    <w:p>
      <w:pPr>
        <w:spacing w:line="276" w:lineRule="auto" w:after="80"/>
      </w:pPr>
      <w:r>
        <w:t>- Aumentamos las probabilidades de fallecimiento de la tabla GGM-80 en un 10%.</w:t>
      </w:r>
    </w:p>
    <w:p>
      <w:pPr>
        <w:spacing w:line="276" w:lineRule="auto" w:after="80"/>
      </w:pPr>
      <w:r>
        <w:t>- Recalculamos VPBF y VPPF con la nueva tabla de mortalidad.</w:t>
      </w:r>
    </w:p>
    <w:p>
      <w:pPr>
        <w:spacing w:line="276" w:lineRule="auto" w:after="80"/>
      </w:pPr>
      <w:r>
        <w:t>- Nuevo VPBF'' = $4.300.000 (mayor mortalidad implica mayores beneficios esperados).</w:t>
      </w:r>
    </w:p>
    <w:p>
      <w:pPr>
        <w:spacing w:line="276" w:lineRule="auto" w:after="80"/>
      </w:pPr>
      <w:r>
        <w:t>- Nuevo VPPF'' = $3.700.000 (mayor mortalidad implica menos primas futuras esperadas).</w:t>
      </w:r>
    </w:p>
    <w:p>
      <w:pPr>
        <w:spacing w:line="276" w:lineRule="auto" w:after="80"/>
      </w:pPr>
      <w:r>
        <w:t>- Nueva Reserva Matemática = $4.300.000 - $3.700.000 = $600.000 por póliza.</w:t>
      </w:r>
    </w:p>
    <w:p>
      <w:pPr>
        <w:spacing w:line="276" w:lineRule="auto" w:after="80"/>
      </w:pPr>
      <w:r>
        <w:t>- Impacto por póliza = $600.000 - $500.000 = +$100.000.</w:t>
      </w:r>
    </w:p>
    <w:p>
      <w:pPr>
        <w:spacing w:line="276" w:lineRule="auto" w:after="80"/>
      </w:pPr>
      <w:r>
        <w:t>- Impacto Total en el Portfolio = 1.000 * $100.000 = +$100.000.000.</w:t>
      </w:r>
    </w:p>
    <w:p>
      <w:pPr>
        <w:spacing w:line="276" w:lineRule="auto" w:after="80"/>
      </w:pPr>
      <w:r>
        <w:t>Conclusión: Un aumento del 10% en la mortalidad aumenta las reservas en $100 millones.</w:t>
      </w:r>
    </w:p>
    <w:p/>
    <w:p>
      <w:pPr>
        <w:spacing w:line="276" w:lineRule="auto" w:after="80"/>
      </w:pPr>
      <w:r>
        <w:t>Este ejemplo demuestra cómo variaciones aparentemente pequeñas en las hipótesis pueden tener un impacto significativo en el valor de los pasivos.</w:t>
      </w:r>
    </w:p>
    <w:p/>
    <w:p>
      <w:r>
        <w:rPr>
          <w:color w:val="B4B4B4"/>
        </w:rPr>
        <w:t>----------------------------------------</w:t>
      </w:r>
    </w:p>
    <w:p>
      <w:r>
        <w:rPr>
          <w:b/>
          <w:color w:val="1A5276"/>
          <w:sz w:val="24"/>
        </w:rPr>
        <w:t>5) APLICACIÓN PRÁCTICA PARA UN LÍDER DE EQUIPO</w:t>
      </w:r>
    </w:p>
    <w:p>
      <w:pPr>
        <w:spacing w:line="276" w:lineRule="auto" w:after="80"/>
      </w:pPr>
      <w:r>
        <w:t>Como líder de equipo, el análisis de sensibilidad te brinda palancas de gestión cruciales:</w:t>
      </w:r>
    </w:p>
    <w:p>
      <w:pPr>
        <w:spacing w:line="276" w:lineRule="auto" w:after="80"/>
      </w:pPr>
      <w:r>
        <w:t>- Gestión de Riesgos: Te permite identificar las exposiciones más significativas de tu cartera de seguros de personas. Debés asegurarte de que tu equipo realice este análisis periódicamente y que los resultados sean comunicados claramente a tu superior directo y a otras áreas relevantes (ej. inversiones, finanzas).</w:t>
      </w:r>
    </w:p>
    <w:p>
      <w:pPr>
        <w:spacing w:line="276" w:lineRule="auto" w:after="80"/>
      </w:pPr>
      <w:r>
        <w:t>- Toma de Decisiones Estratégicas: Los resultados informan sobre la robustez de los productos actuales y la viabilidad de nuevos lanzamientos. Si un producto es excesivamente sensible a una variable volátil, podrías considerar ajustes en el diseño o en la estrategia de reaseguro.</w:t>
      </w:r>
    </w:p>
    <w:p>
      <w:pPr>
        <w:spacing w:line="276" w:lineRule="auto" w:after="80"/>
      </w:pPr>
      <w:r>
        <w:t>- Comunicación y Transparencia: Facilita el diálogo con auditores, reguladores y la alta gerencia, explicando la volatilidad de las reservas y las implicaciones financieras. Tenés que ser capaz de traducir los números actuariales en riesgos de negocio comprensibles.</w:t>
      </w:r>
    </w:p>
    <w:p>
      <w:pPr>
        <w:spacing w:line="276" w:lineRule="auto" w:after="80"/>
      </w:pPr>
      <w:r>
        <w:t>- Planificación de Capital: Ayuda a estimar las necesidades de capital bajo diferentes escenarios adversos, contribuyendo a una gestión de capital más eficiente y a la preparación para requerimientos regulatorios como los de solvencia.</w:t>
      </w:r>
    </w:p>
    <w:p>
      <w:pPr>
        <w:spacing w:line="276" w:lineRule="auto" w:after="80"/>
      </w:pPr>
      <w:r>
        <w:t>- Calidad de Datos y Modelos: Resalta la importancia de contar con datos de alta calidad para establecer hipótesis robustas. Si un análisis de sensibilidad muestra una extrema volatilidad, puede indicar la necesidad de revisar la calidad de los datos o la sofisticación de los modelos actuariales.</w:t>
      </w:r>
    </w:p>
    <w:p/>
    <w:p>
      <w:r>
        <w:rPr>
          <w:color w:val="B4B4B4"/>
        </w:rPr>
        <w:t>----------------------------------------</w:t>
      </w:r>
    </w:p>
    <w:p>
      <w:r>
        <w:rPr>
          <w:b/>
          <w:color w:val="1A5276"/>
          <w:sz w:val="24"/>
        </w:rPr>
        <w:t>6) ERRORES COMUNES O PUNTOS CIEGOS</w:t>
      </w:r>
    </w:p>
    <w:p>
      <w:pPr>
        <w:spacing w:line="276" w:lineRule="auto" w:after="80"/>
      </w:pPr>
      <w:r>
        <w:t>- Ignorar la correlación entre hipótesis: A menudo, las hipótesis no se mueven de forma aislada. Por ejemplo, una caída en las tasas de interés puede influir en las tasas de caducidad. No considerar estas interdependencias puede subestimar o sobrestimar el riesgo real.</w:t>
      </w:r>
    </w:p>
    <w:p>
      <w:pPr>
        <w:spacing w:line="276" w:lineRule="auto" w:after="80"/>
      </w:pPr>
      <w:r>
        <w:t>- Usar "shocks" genéricos sin justificación: Aplicar variaciones estándar (ej. +/- 10%) sin evaluar si son plausibles o relevantes para tu portfolio específico puede llevar a conclusiones erróneas. Los shocks deben ser contextualizados.</w:t>
      </w:r>
    </w:p>
    <w:p>
      <w:pPr>
        <w:spacing w:line="276" w:lineRule="auto" w:after="80"/>
      </w:pPr>
      <w:r>
        <w:t>- Falta de documentación y trazabilidad: No documentar las metodologías, los shocks aplicados y los resultados puede dificultar la revisión, la auditoría y la comparación a lo largo del tiempo.</w:t>
      </w:r>
    </w:p>
    <w:p>
      <w:pPr>
        <w:spacing w:line="276" w:lineRule="auto" w:after="80"/>
      </w:pPr>
      <w:r>
        <w:t>- Enfoque exclusivo en el "downside": Si bien la gestión de riesgos se centra en escenarios adversos, es útil considerar también escenarios favorables para entender el rango completo de resultados posibles.</w:t>
      </w:r>
    </w:p>
    <w:p>
      <w:pPr>
        <w:spacing w:line="276" w:lineRule="auto" w:after="80"/>
      </w:pPr>
      <w:r>
        <w:t>- No actualizar el análisis regularmente: Las condiciones de mercado y la experiencia del portfolio cambian. Un análisis de sensibilidad estático pierde relevancia rápidamente.</w:t>
      </w:r>
    </w:p>
    <w:p>
      <w:pPr>
        <w:spacing w:line="276" w:lineRule="auto" w:after="80"/>
      </w:pPr>
      <w:r>
        <w:t>- No traducir los resultados a implicaciones de negocio: Presentar solo números sin explicar qué significan para la rentabilidad, la solvencia o la estrategia de la compañía es un error común que limita el valor del análisis.</w:t>
      </w:r>
    </w:p>
    <w:p/>
    <w:p>
      <w:r>
        <w:rPr>
          <w:color w:val="B4B4B4"/>
        </w:rPr>
        <w:t>----------------------------------------</w:t>
      </w:r>
    </w:p>
    <w:p>
      <w:r>
        <w:rPr>
          <w:b/>
          <w:color w:val="1A5276"/>
          <w:sz w:val="24"/>
        </w:rPr>
        <w:t>7) EN UNA LÍNEA</w:t>
      </w:r>
    </w:p>
    <w:p>
      <w:pPr>
        <w:spacing w:line="276" w:lineRule="auto" w:after="80"/>
      </w:pPr>
      <w:r>
        <w:t>El análisis de sensibilidad es la brújula actuarial que te permite navegar la incertidumbre de las hipótesis, cuantificando el impacto financiero de sus variaciones en los pasivos técnicos.</w:t>
      </w:r>
    </w:p>
    <w:p/>
    <w:p>
      <w:r>
        <w:rPr>
          <w:color w:val="B4B4B4"/>
        </w:rPr>
        <w:t>----------------------------------------</w:t>
      </w:r>
    </w:p>
    <w:p>
      <w:r>
        <w:rPr>
          <w:b/>
          <w:color w:val="1A5276"/>
          <w:sz w:val="24"/>
        </w:rPr>
        <w:t>FUENTES DE REFERENCIA</w:t>
      </w:r>
    </w:p>
    <w:p>
      <w:pPr>
        <w:spacing w:line="276" w:lineRule="auto" w:after="80"/>
      </w:pPr>
      <w:r>
        <w:t>- Resolución SSN 287/2025 - Nuevos estándares de reservas técnicas, tasa de actualización de pasivos y reserva de contingencia.</w:t>
      </w:r>
    </w:p>
    <w:p>
      <w:pPr>
        <w:spacing w:line="276" w:lineRule="auto" w:after="80"/>
      </w:pPr>
      <w:r>
        <w:t>- Bowers, N. L., Gerber, H. U., Hickman, J. C., Jones, D. A., &amp; Nesbitt, C. J. (1997). Actuarial Mathematics (2nd ed.). Society of Actuaries.</w:t>
      </w:r>
    </w:p>
    <w:p>
      <w:pPr>
        <w:spacing w:line="276" w:lineRule="auto" w:after="80"/>
      </w:pPr>
      <w:r>
        <w:t>- Jordan, C. W. (1975). Life Contingencies (2nd ed.). Society of Actuaries.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