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ANÁLISIS FINANCIERO DINÁMICO (DFA) - SIMULACIÓN ESTOCÁSTICA PARA LA GESTIÓN ESTRATÉGICA</w:t>
      </w:r>
    </w:p>
    <w:p/>
    <w:p>
      <w:r>
        <w:rPr>
          <w:i/>
          <w:color w:val="646464"/>
          <w:sz w:val="20"/>
        </w:rPr>
        <w:t>Fecha: 2026-10-31 | Área: Profundización técnica avanzada | Lectura estimada: 12 minutos</w:t>
      </w:r>
    </w:p>
    <w:p/>
    <w:p>
      <w:r>
        <w:rPr>
          <w:color w:val="B4B4B4"/>
        </w:rPr>
        <w:t>----------------------------------------</w:t>
      </w:r>
    </w:p>
    <w:p>
      <w:r>
        <w:rPr>
          <w:b/>
          <w:color w:val="1A5276"/>
          <w:sz w:val="24"/>
        </w:rPr>
        <w:t>1) CONCEPTO</w:t>
      </w:r>
    </w:p>
    <w:p>
      <w:pPr>
        <w:spacing w:line="276" w:lineRule="auto" w:after="80"/>
      </w:pPr>
      <w:r>
        <w:t>El Análisis Financiero Dinámico (DFA, por sus siglas en inglés, Dynamic Financial Analysis) es una metodología avanzada de modelado financiero que utiliza simulaciones estocásticas a gran escala para evaluar la posición financiera y la solvencia de una compañía de seguros bajo una amplia gama de escenarios futuros posibles. A diferencia de los análisis financieros o actuariales tradicionales que suelen considerar los riesgos de forma aislada o bajo supuestos estáticos, el DFA adopta una visión holística e integrada. Su objetivo central es cuantificar, en términos probabilísticos, la capacidad de la empresa para cumplir con sus compromisos futuros, considerando la interrelación y variabilidad de factores críticos tanto internos como externos. Es una herramienta clave para la gestión de riesgos empresariales (ERM) y el soporte a decisiones estratégicas, funcionando como un "simulador de vuelo" para los tomadores de decisiones.</w:t>
      </w:r>
    </w:p>
    <w:p/>
    <w:p>
      <w:r>
        <w:rPr>
          <w:color w:val="B4B4B4"/>
        </w:rPr>
        <w:t>----------------------------------------</w:t>
      </w:r>
    </w:p>
    <w:p>
      <w:r>
        <w:rPr>
          <w:b/>
          <w:color w:val="1A5276"/>
          <w:sz w:val="24"/>
        </w:rPr>
        <w:t>2) FÓRMULA / COMPONENTES / MECÁNICA</w:t>
      </w:r>
    </w:p>
    <w:p>
      <w:pPr>
        <w:spacing w:line="276" w:lineRule="auto" w:after="80"/>
      </w:pPr>
      <w:r>
        <w:t>El DFA no se basa en una única fórmula, sino en un marco metodológico que integra diversos modelos y técnicas financieras y actuariales mediante simulación estocástica, generalmente Monte Carlo. Los componentes clave incluyen:</w:t>
      </w:r>
    </w:p>
    <w:p/>
    <w:p>
      <w:pPr>
        <w:spacing w:line="276" w:lineRule="auto" w:after="80"/>
      </w:pPr>
      <w:r>
        <w:t>a) Generadores de Escenarios Estocásticos: Modelos que simulan miles de "caminos" posibles para variables económicas (tasas de interés, inflación, rendimientos de acciones, precios de bonos) y demográficas (mortalidad, longevidad, morbilidad, caducidad de pólizas). Estos generadores buscan reproducir el comportamiento estadístico de los riesgos del mundo real.</w:t>
      </w:r>
    </w:p>
    <w:p/>
    <w:p>
      <w:pPr>
        <w:spacing w:line="276" w:lineRule="auto" w:after="80"/>
      </w:pPr>
      <w:r>
        <w:t>b) Modelos de Activos: Proyectan el valor y los flujos de caja del portafolio de inversiones de la aseguradora bajo los escenarios generados, considerando la estrategia de inversión (asignación de activos, rebalanceo).</w:t>
      </w:r>
    </w:p>
    <w:p/>
    <w:p>
      <w:pPr>
        <w:spacing w:line="276" w:lineRule="auto" w:after="80"/>
      </w:pPr>
      <w:r>
        <w:t>c) Modelos de Pasivos: Proyectan los flujos de caja de las pólizas (primas, siniestros, gastos, rescates, reservas) para cada ramo de negocio, reflejando la estructura de los contratos y las hipótesis actuariales bajo los mismos escenarios.</w:t>
      </w:r>
    </w:p>
    <w:p/>
    <w:p>
      <w:pPr>
        <w:spacing w:line="276" w:lineRule="auto" w:after="80"/>
      </w:pPr>
      <w:r>
        <w:t>d) Modelo de la Compañía y Estrategia: Integra los modelos de activos y pasivos con la estructura financiera interna de la compañía (capital, reaseguro, gastos operativos, impuestos, mix de negocios) y las posibles reacciones o estrategias de la gerencia ante diferentes desarrollos. Permite proyectar estados financieros pro forma (balance, estado de resultados).</w:t>
      </w:r>
    </w:p>
    <w:p/>
    <w:p>
      <w:pPr>
        <w:spacing w:line="276" w:lineRule="auto" w:after="80"/>
      </w:pPr>
      <w:r>
        <w:t>e) Motor de Simulación: Utiliza el método de Monte Carlo para ejecutar el modelo miles de veces, cada una con un escenario estocástico diferente, generando una distribución de posibles resultados financieros.</w:t>
      </w:r>
    </w:p>
    <w:p/>
    <w:p>
      <w:pPr>
        <w:spacing w:line="276" w:lineRule="auto" w:after="80"/>
      </w:pPr>
      <w:r>
        <w:t>f) Métricas de Salida y Análisis: Los resultados de las simulaciones se analizan estadísticamente para obtener distribuciones de probabilidad de métricas clave como la solvencia, la rentabilidad, el capital económico, el Valor en Riesgo (VaR) o el Valor en Riesgo Condicional (CVaR) del excedente.</w:t>
      </w:r>
    </w:p>
    <w:p/>
    <w:p>
      <w:r>
        <w:rPr>
          <w:color w:val="B4B4B4"/>
        </w:rPr>
        <w:t>----------------------------------------</w:t>
      </w:r>
    </w:p>
    <w:p>
      <w:r>
        <w:rPr>
          <w:b/>
          <w:color w:val="1A5276"/>
          <w:sz w:val="24"/>
        </w:rPr>
        <w:t>3) APLICABILIDAD POR RAMO / CONTEXTO</w:t>
      </w:r>
    </w:p>
    <w:p>
      <w:pPr>
        <w:spacing w:line="276" w:lineRule="auto" w:after="80"/>
      </w:pPr>
      <w:r>
        <w:t>El DFA es aplicable a todos los ramos de seguros, aunque su complejidad y foco varían:</w:t>
      </w:r>
    </w:p>
    <w:p/>
    <w:p>
      <w:pPr>
        <w:spacing w:line="276" w:lineRule="auto" w:after="80"/>
      </w:pPr>
      <w:r>
        <w:t>- Seguros de Vida y Retiro: Es fundamental para gestionar riesgos de largo plazo como el riesgo de longevidad (en rentas vitalicias), el riesgo de tasa de interés (en productos con garantías o tasas mínimas), y el riesgo de caducidad (lapse). Permite evaluar el impacto de nuevas garantías de producto, estrategias de inversión a largo plazo y la adecuación del capital para soportar pasivos de muy larga duración.</w:t>
      </w:r>
    </w:p>
    <w:p>
      <w:pPr>
        <w:spacing w:line="276" w:lineRule="auto" w:after="80"/>
      </w:pPr>
      <w:r>
        <w:t>- Accidentes Personales y Salud: Ayuda a manejar la volatilidad de la siniestralidad, el riesgo de catástrofe (pandemias en Salud, eventos masivos en AP), y la sensibilidad a cambios en el ciclo económico o la inflación médica. Es útil para optimizar la estructura de reaseguro y la asignación de capital frente a riesgos de cola.</w:t>
      </w:r>
    </w:p>
    <w:p>
      <w:pPr>
        <w:spacing w:line="276" w:lineRule="auto" w:after="80"/>
      </w:pPr>
      <w:r>
        <w:t>- Contexto General: El DFA es una herramienta para la gestión integrada de riesgos empresariales (ERM) y el soporte a decisiones estratégicas. Permite evaluar el impacto de decisiones como cambios en la estrategia de inversión, la estructura de reaseguro, el diseño de nuevos productos, la asignación de capital por línea de negocio y la gestión de la solvencia. También puede usarse para el testeo de solvencia y como herramienta de alerta temprana para futuras brechas de liquidez o solvencia.</w:t>
      </w:r>
    </w:p>
    <w:p/>
    <w:p>
      <w:r>
        <w:rPr>
          <w:color w:val="B4B4B4"/>
        </w:rPr>
        <w:t>----------------------------------------</w:t>
      </w:r>
    </w:p>
    <w:p>
      <w:r>
        <w:rPr>
          <w:b/>
          <w:color w:val="1A5276"/>
          <w:sz w:val="24"/>
        </w:rPr>
        <w:t>4) EJEMPLO NUMÉRICO O CASO CONCRETO</w:t>
      </w:r>
    </w:p>
    <w:p>
      <w:pPr>
        <w:spacing w:line="276" w:lineRule="auto" w:after="80"/>
      </w:pPr>
      <w:r>
        <w:t>Imaginá que tu compañía de seguros de Vida está evaluando lanzar un nuevo producto de Retiro con una garantía de tasa mínima del 2% anual y una participación en las ganancias de las inversiones. Para entender el riesgo real, tu equipo de actuarios y finanzas implementa un modelo DFA.</w:t>
      </w:r>
    </w:p>
    <w:p/>
    <w:p>
      <w:pPr>
        <w:spacing w:line="276" w:lineRule="auto" w:after="80"/>
      </w:pPr>
      <w:r>
        <w:t>1.  Escenarios: Se generan 10.000 escenarios estocásticos para los próximos 20 años, simulando la evolución de tasas de interés (curva de rendimientos), inflación, y rendimientos de acciones y bonos. También se simula la mortalidad y la caducidad de pólizas.</w:t>
      </w:r>
    </w:p>
    <w:p>
      <w:pPr>
        <w:spacing w:line="276" w:lineRule="auto" w:after="80"/>
      </w:pPr>
      <w:r>
        <w:t>2.  Modelado: Para cada escenario, el modelo proyecta:</w:t>
      </w:r>
    </w:p>
    <w:p>
      <w:pPr>
        <w:spacing w:line="276" w:lineRule="auto" w:after="80"/>
      </w:pPr>
      <w:r>
        <w:t>*   Los flujos de primas y siniestros del nuevo producto, considerando la mortalidad y caducidad.</w:t>
      </w:r>
    </w:p>
    <w:p>
      <w:pPr>
        <w:spacing w:line="276" w:lineRule="auto" w:after="80"/>
      </w:pPr>
      <w:r>
        <w:t>*   Los rendimientos del portafolio de inversiones de la compañía, ajustados por la estrategia de asignación de activos.</w:t>
      </w:r>
    </w:p>
    <w:p>
      <w:pPr>
        <w:spacing w:line="276" w:lineRule="auto" w:after="80"/>
      </w:pPr>
      <w:r>
        <w:t>*   El cálculo de las reservas técnicas y el Margen de Servicio Contractual (CSM) bajo NIIF 17.</w:t>
      </w:r>
    </w:p>
    <w:p>
      <w:pPr>
        <w:spacing w:line="276" w:lineRule="auto" w:after="80"/>
      </w:pPr>
      <w:r>
        <w:t>*   El impacto de la garantía de tasa mínima y la participación en las ganancias en los pasivos.</w:t>
      </w:r>
    </w:p>
    <w:p>
      <w:pPr>
        <w:spacing w:line="276" w:lineRule="auto" w:after="80"/>
      </w:pPr>
      <w:r>
        <w:t>*   Los gastos operativos y los impuestos.</w:t>
      </w:r>
    </w:p>
    <w:p>
      <w:pPr>
        <w:spacing w:line="276" w:lineRule="auto" w:after="80"/>
      </w:pPr>
      <w:r>
        <w:t>3.  Resultados: Tras las 10.000 simulaciones, se obtiene una distribución de los resultados financieros. Por ejemplo:</w:t>
      </w:r>
    </w:p>
    <w:p>
      <w:pPr>
        <w:spacing w:line="276" w:lineRule="auto" w:after="80"/>
      </w:pPr>
      <w:r>
        <w:t>*   El excedente (capital y reservas) al final del período de 20 años tiene una media de $1.500 millones, pero un VaR al 99.5% de -$200 millones (es decir, hay un 0.5% de probabilidad de que el excedente sea negativo en $200 millones o más).</w:t>
      </w:r>
    </w:p>
    <w:p>
      <w:pPr>
        <w:spacing w:line="276" w:lineRule="auto" w:after="80"/>
      </w:pPr>
      <w:r>
        <w:t>*   La probabilidad de incumplimiento de la garantía de tasa mínima es del 1% bajo escenarios de tasas persistentemente bajas.</w:t>
      </w:r>
    </w:p>
    <w:p>
      <w:pPr>
        <w:spacing w:line="276" w:lineRule="auto" w:after="80"/>
      </w:pPr>
      <w:r>
        <w:t>*   El retorno sobre el capital (ROE) promedio es del 10%, pero en el 5% de los peores escenarios, el ROE cae por debajo del 3%.</w:t>
      </w:r>
    </w:p>
    <w:p/>
    <w:p>
      <w:pPr>
        <w:spacing w:line="276" w:lineRule="auto" w:after="80"/>
      </w:pPr>
      <w:r>
        <w:t>Este análisis probabilístico permite a la gerencia entender no solo el resultado esperado, sino también la magnitud y probabilidad de los eventos adversos.</w:t>
      </w:r>
    </w:p>
    <w:p/>
    <w:p>
      <w:r>
        <w:rPr>
          <w:color w:val="B4B4B4"/>
        </w:rPr>
        <w:t>----------------------------------------</w:t>
      </w:r>
    </w:p>
    <w:p>
      <w:r>
        <w:rPr>
          <w:b/>
          <w:color w:val="1A5276"/>
          <w:sz w:val="24"/>
        </w:rPr>
        <w:t>5) APLICACIÓN PRÁCTICA PARA UN LÍDER DE EQUIPO</w:t>
      </w:r>
    </w:p>
    <w:p>
      <w:pPr>
        <w:spacing w:line="276" w:lineRule="auto" w:after="80"/>
      </w:pPr>
      <w:r>
        <w:t>Como líder de equipo, el DFA te brinda una visión estratégica invaluable para:</w:t>
      </w:r>
    </w:p>
    <w:p/>
    <w:p>
      <w:pPr>
        <w:spacing w:line="276" w:lineRule="auto" w:after="80"/>
      </w:pPr>
      <w:r>
        <w:t>*   Optimización del Capital: Usá los resultados del DFA para determinar el capital económico óptimo que tu compañía necesita para soportar sus riesgos, dialogando con tu superior directo y el CFO sobre la eficiencia del capital y la asignación por ramo.</w:t>
      </w:r>
    </w:p>
    <w:p>
      <w:pPr>
        <w:spacing w:line="276" w:lineRule="auto" w:after="80"/>
      </w:pPr>
      <w:r>
        <w:t>*   Evaluación de Productos: Antes de lanzar un nuevo producto, exigí un análisis DFA para entender su perfil de riesgo-rendimiento bajo diversas condiciones de mercado y demográficas. Esto te permitirá ajustar el diseño, la tarificación y las garantías para mitigar riesgos inesperados.</w:t>
      </w:r>
    </w:p>
    <w:p>
      <w:pPr>
        <w:spacing w:line="276" w:lineRule="auto" w:after="80"/>
      </w:pPr>
      <w:r>
        <w:t>*   Estrategia de Inversión y Reaseguro: Colaborá con el área de inversiones y reaseguro para modelar el impacto de diferentes estrategias de asignación de activos o programas de reaseguro en la solvencia y rentabilidad de la compañía. El DFA puede mostrarte qué estrategias son más resilientes a escenarios extremos.</w:t>
      </w:r>
    </w:p>
    <w:p>
      <w:pPr>
        <w:spacing w:line="276" w:lineRule="auto" w:after="80"/>
      </w:pPr>
      <w:r>
        <w:t>*   Comunicación con Reguladores y Calificadoras: Presentá los resultados del DFA para demostrar la solidez financiera de tu compañía y tu capacidad para gestionar riesgos de manera proactiva, fortaleciendo la confianza y potencialmente mejorando ratings.</w:t>
      </w:r>
    </w:p>
    <w:p>
      <w:pPr>
        <w:spacing w:line="276" w:lineRule="auto" w:after="80"/>
      </w:pPr>
      <w:r>
        <w:t>*   Planificación Estratégica: Utilizá el DFA como un "laboratorio" para probar decisiones estratégicas (ej. adquisición de cartera, expansión a nuevos mercados) antes de implementarlas, cuantificando su impacto potencial en la rentabilidad y el riesgo.</w:t>
      </w:r>
    </w:p>
    <w:p>
      <w:pPr>
        <w:spacing w:line="276" w:lineRule="auto" w:after="80"/>
      </w:pPr>
      <w:r>
        <w:t>*   KPIs: Monitoreá KPIs derivados del DFA, como la probabilidad de ruina, el capital económico, el VaR del excedente, y la sensibilidad del ROE a diferentes escenarios, para tener una visión dinámica del desempeño y riesgo de tu gerencia.</w:t>
      </w:r>
    </w:p>
    <w:p/>
    <w:p>
      <w:r>
        <w:rPr>
          <w:color w:val="B4B4B4"/>
        </w:rPr>
        <w:t>----------------------------------------</w:t>
      </w:r>
    </w:p>
    <w:p>
      <w:r>
        <w:rPr>
          <w:b/>
          <w:color w:val="1A5276"/>
          <w:sz w:val="24"/>
        </w:rPr>
        <w:t>6) ERRORES COMUNES O PUNTOS CIEGOS</w:t>
      </w:r>
    </w:p>
    <w:p>
      <w:pPr>
        <w:spacing w:line="276" w:lineRule="auto" w:after="80"/>
      </w:pPr>
      <w:r>
        <w:t>Implementar y usar el DFA de manera efectiva puede ser desafiante. Algunos errores comunes incluyen:</w:t>
      </w:r>
    </w:p>
    <w:p/>
    <w:p>
      <w:pPr>
        <w:spacing w:line="276" w:lineRule="auto" w:after="80"/>
      </w:pPr>
      <w:r>
        <w:t>*   "Garbage In, Garbage Out": La calidad de los resultados depende directamente de la calidad de los datos de entrada y los supuestos del modelo. Modelos con datos pobres o supuestos irrealistas llevarán a conclusiones erróneas.</w:t>
      </w:r>
    </w:p>
    <w:p>
      <w:pPr>
        <w:spacing w:line="276" w:lineRule="auto" w:after="80"/>
      </w:pPr>
      <w:r>
        <w:t>*   Excesiva Complejidad y Falta de Transparencia: Un modelo demasiado complejo puede ser difícil de entender, validar y mantener, generando una "caja negra" que el equipo y la dirección no pueden interpretar o cuestionar.</w:t>
      </w:r>
    </w:p>
    <w:p>
      <w:pPr>
        <w:spacing w:line="276" w:lineRule="auto" w:after="80"/>
      </w:pPr>
      <w:r>
        <w:t>*   Subestimación de la Incertidumbre: Aunque el DFA es estocástico, ningún modelo puede capturar *toda* la incertidumbre. Factores no modelados (riesgos operacionales, cambios regulatorios inesperados, disrupciones tecnológicas) pueden generar desviaciones significativas.</w:t>
      </w:r>
    </w:p>
    <w:p>
      <w:pPr>
        <w:spacing w:line="276" w:lineRule="auto" w:after="80"/>
      </w:pPr>
      <w:r>
        <w:t>*   Foco Exclusivo en los Resultados Esperados: Si bien la media es importante, el valor del DFA reside en la distribución de los resultados. Ignorar los escenarios de cola (extremos) y sus probabilidades es perder el propósito principal de la herramienta.</w:t>
      </w:r>
    </w:p>
    <w:p>
      <w:pPr>
        <w:spacing w:line="276" w:lineRule="auto" w:after="80"/>
      </w:pPr>
      <w:r>
        <w:t>*   Costos y Recursos: El desarrollo y mantenimiento de un modelo DFA robusto requiere una inversión significativa en software, hardware y personal especializado (actuarios, modeladores, expertos en finanzas). Subestimar estos costos puede llevar a un proyecto fallido.</w:t>
      </w:r>
    </w:p>
    <w:p>
      <w:pPr>
        <w:spacing w:line="276" w:lineRule="auto" w:after="80"/>
      </w:pPr>
      <w:r>
        <w:t>*   Falta de Integración con la Toma de Decisiones: Si los resultados del DFA no se traducen en acciones concretas o no influyen en las decisiones estratégicas, el esfuerzo invertido no tendrá un impacto real.</w:t>
      </w:r>
    </w:p>
    <w:p/>
    <w:p>
      <w:r>
        <w:rPr>
          <w:color w:val="B4B4B4"/>
        </w:rPr>
        <w:t>----------------------------------------</w:t>
      </w:r>
    </w:p>
    <w:p>
      <w:r>
        <w:rPr>
          <w:b/>
          <w:color w:val="1A5276"/>
          <w:sz w:val="24"/>
        </w:rPr>
        <w:t>7) EN UNA LÍNEA</w:t>
      </w:r>
    </w:p>
    <w:p>
      <w:pPr>
        <w:spacing w:line="276" w:lineRule="auto" w:after="80"/>
      </w:pPr>
      <w:r>
        <w:t>El Análisis Financiero Dinámico (DFA) es una herramienta actuarial avanzada que, mediante simulación estocástica, ofrece una visión holística y probabilística del futuro financiero de una aseguradora, permitiendo una gestión estratégica de riesgos y capital.</w:t>
      </w:r>
    </w:p>
    <w:p/>
    <w:p>
      <w:r>
        <w:rPr>
          <w:color w:val="B4B4B4"/>
        </w:rPr>
        <w:t>----------------------------------------</w:t>
      </w:r>
    </w:p>
    <w:p>
      <w:r>
        <w:rPr>
          <w:b/>
          <w:color w:val="1A5276"/>
          <w:sz w:val="24"/>
        </w:rPr>
        <w:t>FUENTES DE REFERENCIA</w:t>
      </w:r>
    </w:p>
    <w:p>
      <w:pPr>
        <w:spacing w:line="276" w:lineRule="auto" w:after="80"/>
      </w:pPr>
      <w:r>
        <w:t>- Casualty Actuarial Society. (1996). Casualty Actuarial Society Dynamic Financial Analysis Handbook.</w:t>
      </w:r>
    </w:p>
    <w:p>
      <w:pPr>
        <w:spacing w:line="276" w:lineRule="auto" w:after="80"/>
      </w:pPr>
      <w:r>
        <w:t>- Gadmer, A., Kaufmann, R., &amp; Klett, R. (2001). Introduction to Dynamic Financial Analysis. ASTIN Bulletin, 31(1), 213-250.</w:t>
      </w:r>
    </w:p>
    <w:p>
      <w:pPr>
        <w:spacing w:line="276" w:lineRule="auto" w:after="80"/>
      </w:pPr>
      <w:r>
        <w:t>- International Actuarial Association (IAA). (2004). Dynamic Financial Analysis.</w:t>
      </w:r>
    </w:p>
    <w:p>
      <w:pPr>
        <w:spacing w:line="276" w:lineRule="auto" w:after="80"/>
      </w:pPr>
      <w:r>
        <w:t>- Wüthrich, M. V., &amp; Merz, M. (2008). Financial Modeling of Nonlife Insurance Companies. Springer. (Referencia general sobre DFA en seguros no vida, aplicable a conceptos generales).</w:t>
      </w:r>
    </w:p>
    <w:p>
      <w:pPr>
        <w:spacing w:line="276" w:lineRule="auto" w:after="80"/>
      </w:pPr>
      <w:r>
        <w:t>- Wikipedia. (2026). Dynamic financial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