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pPr>
      <w:r>
        <w:t>EL CICLO DE APRENDIZAJE EXPERIENCIAL DE KOLB: UNA HERRAMIENTA PARA EL LIDERAZGO REFLEXIVO EN SEGUROS DE PERSONAS</w:t>
      </w:r>
    </w:p>
    <w:p/>
    <w:p>
      <w:r>
        <w:rPr>
          <w:i/>
          <w:color w:val="646464"/>
          <w:sz w:val="20"/>
        </w:rPr>
        <w:t>Fecha: 2026-10-18 | Área: Liderazgo con enfoque reflexivo | Lectura estimada: 12 minutos</w:t>
      </w:r>
    </w:p>
    <w:p/>
    <w:p>
      <w:r>
        <w:rPr>
          <w:color w:val="B4B4B4"/>
        </w:rPr>
        <w:t>----------------------------------------</w:t>
      </w:r>
    </w:p>
    <w:p/>
    <w:p>
      <w:r>
        <w:rPr>
          <w:b/>
          <w:color w:val="1A5276"/>
          <w:sz w:val="24"/>
        </w:rPr>
        <w:t>1) CONCEPTO</w:t>
      </w:r>
    </w:p>
    <w:p>
      <w:pPr>
        <w:spacing w:line="276" w:lineRule="auto" w:after="80"/>
      </w:pPr>
      <w:r>
        <w:t>El liderazgo reflexivo es una capacidad crítica para cualquier gerente, especialmente en entornos dinámicos como el de seguros de personas. Implica la habilidad de examinar las propias acciones, decisiones y sus consecuencias, buscando aprender y mejorar continuamente. El Ciclo de Aprendizaje Experiencial de David A. Kolb es un marco robusto que proporciona una estructura para este proceso. Este modelo postula que el aprendizaje efectivo no es solo la adquisición de conocimiento, sino un proceso cíclico que transforma la experiencia en conocimiento, habilidades y actitudes. No se trata solo de pensar sobre lo que pasó, sino de un proceso intencionado para extraer lecciones y aplicarlas.</w:t>
      </w:r>
    </w:p>
    <w:p/>
    <w:p>
      <w:r>
        <w:rPr>
          <w:color w:val="B4B4B4"/>
        </w:rPr>
        <w:t>----------------------------------------</w:t>
      </w:r>
    </w:p>
    <w:p/>
    <w:p>
      <w:r>
        <w:rPr>
          <w:b/>
          <w:color w:val="1A5276"/>
          <w:sz w:val="24"/>
        </w:rPr>
        <w:t>2) FÓRMULA / COMPONENTES / MECÁNICA</w:t>
      </w:r>
    </w:p>
    <w:p>
      <w:pPr>
        <w:spacing w:line="276" w:lineRule="auto" w:after="80"/>
      </w:pPr>
      <w:r>
        <w:t>El ciclo de Kolb se compone de cuatro etapas interconectadas que se suceden de forma continua:</w:t>
      </w:r>
    </w:p>
    <w:p>
      <w:pPr>
        <w:spacing w:line="276" w:lineRule="auto" w:after="80"/>
      </w:pPr>
      <w:r>
        <w:t>- Experiencia Concreta (EC): Es la vivencia directa de una situación, un evento o una tarea. Es el "hacer" o "experimentar" algo en tu rol de liderazgo o en la operación de tu equipo.</w:t>
      </w:r>
    </w:p>
    <w:p>
      <w:pPr>
        <w:spacing w:line="276" w:lineRule="auto" w:after="80"/>
      </w:pPr>
      <w:r>
        <w:t>- Observación Reflexiva (OR): Una vez vivida la experiencia, se procede a la reflexión sobre ella. Esto implica observar la experiencia desde diferentes ángulos, analizar lo que ocurrió, cómo te sentiste vos y cómo reaccionaron otros, sin juzgar inicialmente. Es el "revisar" y "reflexionar".</w:t>
      </w:r>
    </w:p>
    <w:p>
      <w:pPr>
        <w:spacing w:line="276" w:lineRule="auto" w:after="80"/>
      </w:pPr>
      <w:r>
        <w:t>- Conceptualización Abstracta (CA): A partir de las reflexiones, se buscan patrones, se extraen principios generales, se formulan hipótesis o se modifican teorías existentes. Se trata de dar sentido a la experiencia, transformándola en un concepto o una idea que pueda ser aplicada en el futuro. Es el "concluir" y "generalizar".</w:t>
      </w:r>
    </w:p>
    <w:p>
      <w:pPr>
        <w:spacing w:line="276" w:lineRule="auto" w:after="80"/>
      </w:pPr>
      <w:r>
        <w:t>- Experimentación Activa (EA): Finalmente, se ponen a prueba las nuevas ideas o conceptos en situaciones concretas. Se planifican acciones, se implementan cambios o se adoptan nuevas estrategias basadas en los aprendizajes. Es el "planificar" y "aplicar".</w:t>
      </w:r>
    </w:p>
    <w:p>
      <w:pPr>
        <w:spacing w:line="276" w:lineRule="auto" w:after="80"/>
      </w:pPr>
      <w:r>
        <w:t>Este ciclo no es lineal, sino que puede iniciarse en cualquier punto y se repite constantemente, permitiendo una espiral de aprendizaje y mejora continua.</w:t>
      </w:r>
    </w:p>
    <w:p/>
    <w:p>
      <w:r>
        <w:rPr>
          <w:color w:val="B4B4B4"/>
        </w:rPr>
        <w:t>----------------------------------------</w:t>
      </w:r>
    </w:p>
    <w:p/>
    <w:p>
      <w:r>
        <w:rPr>
          <w:b/>
          <w:color w:val="1A5276"/>
          <w:sz w:val="24"/>
        </w:rPr>
        <w:t>3) APLICABILIDAD POR RAMO / CONTEXTO</w:t>
      </w:r>
    </w:p>
    <w:p>
      <w:pPr>
        <w:spacing w:line="276" w:lineRule="auto" w:after="80"/>
      </w:pPr>
      <w:r>
        <w:t>La aplicación del ciclo de Kolb es transversal a cualquier área de una Gerencia de Seguros de Personas y Retiro:</w:t>
      </w:r>
    </w:p>
    <w:p>
      <w:pPr>
        <w:spacing w:line="276" w:lineRule="auto" w:after="80"/>
      </w:pPr>
      <w:r>
        <w:t>- Suscripción: Un líder podría reflexionar sobre la gestión de un caso de alto riesgo que generó objeciones, conceptualizando nuevas pautas de comunicación con el PAS o ajustando criterios de suscripción para futuras situaciones similares.</w:t>
      </w:r>
    </w:p>
    <w:p>
      <w:pPr>
        <w:spacing w:line="276" w:lineRule="auto" w:after="80"/>
      </w:pPr>
      <w:r>
        <w:t>- Siniestros (Vida, AP, Salud): Tras un siniestro complejo o de alto impacto, el equipo puede analizar el proceso de gestión, desde la denuncia hasta el pago, para identificar cuellos de botella, mejorar la coordinación interna o la interacción con los asegurados.</w:t>
      </w:r>
    </w:p>
    <w:p>
      <w:pPr>
        <w:spacing w:line="276" w:lineRule="auto" w:after="80"/>
      </w:pPr>
      <w:r>
        <w:t>- Retiro: Al evaluar el desempeño de un nuevo producto de Retiro, un líder puede observar la respuesta del mercado, reflexionar sobre las estrategias de comercialización, conceptualizar ajustes en el diseño del producto o en la capacitación de la fuerza de ventas, y luego experimentar con esas modificaciones.</w:t>
      </w:r>
    </w:p>
    <w:p>
      <w:pPr>
        <w:spacing w:line="276" w:lineRule="auto" w:after="80"/>
      </w:pPr>
      <w:r>
        <w:t>- Equipo Técnico y Staff: Un líder técnico podría aplicar el ciclo para mejorar la efectividad de una metodología de trabajo, la implementación de una nueva herramienta analítica o la dinámica de las reuniones de equipo, buscando siempre la optimización del rendimiento y la satisfacción.</w:t>
      </w:r>
    </w:p>
    <w:p/>
    <w:p>
      <w:r>
        <w:rPr>
          <w:color w:val="B4B4B4"/>
        </w:rPr>
        <w:t>----------------------------------------</w:t>
      </w:r>
    </w:p>
    <w:p/>
    <w:p>
      <w:r>
        <w:rPr>
          <w:b/>
          <w:color w:val="1A5276"/>
          <w:sz w:val="24"/>
        </w:rPr>
        <w:t>4) EJEMPLO NUMÉRICO O CASO CONCRETO</w:t>
      </w:r>
    </w:p>
    <w:p>
      <w:pPr>
        <w:spacing w:line="276" w:lineRule="auto" w:after="80"/>
      </w:pPr>
      <w:r>
        <w:t>Imaginemos que sos el líder del área de Siniestros de Accidentes Personales.</w:t>
      </w:r>
    </w:p>
    <w:p>
      <w:pPr>
        <w:spacing w:line="276" w:lineRule="auto" w:after="80"/>
      </w:pPr>
      <w:r>
        <w:t>- Experiencia Concreta (EC): Tu equipo gestionó un siniestro de AP con cobertura de invalidez total y permanente. El asegurado presentó la documentación de manera fragmentada y la comunicación con él fue difícil, lo que extendió los tiempos de liquidación más allá de los estándares internos y generó reclamos.</w:t>
      </w:r>
    </w:p>
    <w:p>
      <w:pPr>
        <w:spacing w:line="276" w:lineRule="auto" w:after="80"/>
      </w:pPr>
      <w:r>
        <w:t>- Observación Reflexiva (OR): Convocás a tu equipo a una reunión para analizar el caso. Se discute qué pasó, cómo se sintió el equipo al lidiar con la situación, qué información faltó, cómo se manejó la comunicación con el asegurado y el PAS, y qué impacto tuvo en los tiempos y la percepción del servicio.</w:t>
      </w:r>
    </w:p>
    <w:p>
      <w:pPr>
        <w:spacing w:line="276" w:lineRule="auto" w:after="80"/>
      </w:pPr>
      <w:r>
        <w:t>- Conceptualización Abstracta (CA): De la discusión surge que la falta de un checklist claro de documentación para casos de invalidez y un protocolo de seguimiento proactivo con el asegurado fueron los principales puntos débiles. Se conceptualiza la necesidad de crear una guía detallada de requerimientos y un plan de comunicación estructurado para estos siniestros.</w:t>
      </w:r>
    </w:p>
    <w:p>
      <w:pPr>
        <w:spacing w:line="276" w:lineRule="auto" w:after="80"/>
      </w:pPr>
      <w:r>
        <w:t>- Experimentación Activa (EA): Implementás el nuevo checklist y el protocolo de comunicación en los siguientes cinco siniestros de invalidez. Designás a un miembro del equipo para monitorear la efectividad de estas nuevas herramientas, recolectar feedback del asegurado y del PAS, y reportar los resultados para posibles ajustes.</w:t>
      </w:r>
    </w:p>
    <w:p/>
    <w:p>
      <w:r>
        <w:rPr>
          <w:color w:val="B4B4B4"/>
        </w:rPr>
        <w:t>----------------------------------------</w:t>
      </w:r>
    </w:p>
    <w:p/>
    <w:p>
      <w:r>
        <w:rPr>
          <w:b/>
          <w:color w:val="1A5276"/>
          <w:sz w:val="24"/>
        </w:rPr>
        <w:t>5) APLICACIÓN PRÁCTICA PARA UN LÍDER DE EQUIPO</w:t>
      </w:r>
    </w:p>
    <w:p>
      <w:pPr>
        <w:spacing w:line="276" w:lineRule="auto" w:after="80"/>
      </w:pPr>
      <w:r>
        <w:t>Para incorporar el ciclo de Kolb en tu liderazgo, considerá lo siguiente:</w:t>
      </w:r>
    </w:p>
    <w:p>
      <w:pPr>
        <w:spacing w:line="276" w:lineRule="auto" w:after="80"/>
      </w:pPr>
      <w:r>
        <w:t>- Fomentá espacios estructurados para la reflexión: Organizá reuniones "post-mortem" después de proyectos importantes o situaciones críticas, o dedicá tiempo en las reuniones semanales para analizar experiencias recientes.</w:t>
      </w:r>
    </w:p>
    <w:p>
      <w:pPr>
        <w:spacing w:line="276" w:lineRule="auto" w:after="80"/>
      </w:pPr>
      <w:r>
        <w:t>- Promové la cultura del "aprendizaje del error": Enfatizá que los errores son oportunidades de aprendizaje, no motivos de castigo. Modelá esta actitud compartiendo tus propias reflexiones sobre tus desafíos.</w:t>
      </w:r>
    </w:p>
    <w:p>
      <w:pPr>
        <w:spacing w:line="276" w:lineRule="auto" w:after="80"/>
      </w:pPr>
      <w:r>
        <w:t>- Utilizá herramientas de apoyo: Sugerí a tu equipo el uso de diarios de reflexión o plantillas simples para documentar experiencias, observaciones, aprendizajes y planes de acción.</w:t>
      </w:r>
    </w:p>
    <w:p>
      <w:pPr>
        <w:spacing w:line="276" w:lineRule="auto" w:after="80"/>
      </w:pPr>
      <w:r>
        <w:t>- Estimulá la diversidad de perspectivas: Asegurate de que en las etapas de observación reflexiva y conceptualización abstracta se consideren diferentes puntos de vista dentro del equipo para enriquecer el análisis.</w:t>
      </w:r>
    </w:p>
    <w:p>
      <w:pPr>
        <w:spacing w:line="276" w:lineRule="auto" w:after="80"/>
      </w:pPr>
      <w:r>
        <w:t>- Conectá el aprendizaje con la acción: Asegurate de que cada ciclo de reflexión culmine en planes de acción concretos y medibles, y que estos se implementen y monitoreen.</w:t>
      </w:r>
    </w:p>
    <w:p>
      <w:pPr>
        <w:spacing w:line="276" w:lineRule="auto" w:after="80"/>
      </w:pPr>
      <w:r>
        <w:t>- Dialogá con tu superior directo: Compartí los aprendizajes clave y las mejoras implementadas gracias a este enfoque, demostrando cómo la reflexión contribuye a la eficiencia y la innovación de tu gerencia.</w:t>
      </w:r>
    </w:p>
    <w:p/>
    <w:p>
      <w:r>
        <w:rPr>
          <w:color w:val="B4B4B4"/>
        </w:rPr>
        <w:t>----------------------------------------</w:t>
      </w:r>
    </w:p>
    <w:p/>
    <w:p>
      <w:r>
        <w:rPr>
          <w:b/>
          <w:color w:val="1A5276"/>
          <w:sz w:val="24"/>
        </w:rPr>
        <w:t>6) ERRORES COMUNES O PUNTOS CIEGOS</w:t>
      </w:r>
    </w:p>
    <w:p>
      <w:pPr>
        <w:spacing w:line="276" w:lineRule="auto" w:after="80"/>
      </w:pPr>
      <w:r>
        <w:t>Uno de los errores más frecuentes es quedarse atrapado en una etapa del ciclo, especialmente en la experiencia concreta o la observación reflexiva, sin avanzar hacia la conceptualización abstracta y la experimentación activa. Esto lleva a la "rumiación" o la queja sin extraer lecciones ni generar cambios. Otro punto ciego es la falta de tiempo o la percepción de que la reflexión es una actividad "blanda" o no productiva, cuando en realidad es una inversión estratégica. También es común no involucrar a todo el equipo, perdiendo la riqueza de múltiples perspectivas, o no documentar los aprendizajes, lo que impide la institucionalización del conocimiento y la mejora sostenida. Finalmente, el miedo a la vulnerabilidad o a admitir errores puede inhibir una observación reflexiva honesta y profunda.</w:t>
      </w:r>
    </w:p>
    <w:p/>
    <w:p>
      <w:r>
        <w:rPr>
          <w:color w:val="B4B4B4"/>
        </w:rPr>
        <w:t>----------------------------------------</w:t>
      </w:r>
    </w:p>
    <w:p/>
    <w:p>
      <w:r>
        <w:rPr>
          <w:b/>
          <w:color w:val="1A5276"/>
          <w:sz w:val="24"/>
        </w:rPr>
        <w:t>7) EN UNA LÍNEA</w:t>
      </w:r>
    </w:p>
    <w:p>
      <w:pPr>
        <w:spacing w:line="276" w:lineRule="auto" w:after="80"/>
      </w:pPr>
      <w:r>
        <w:t>El ciclo de Kolb te brinda una metodología probada para transformar cada experiencia en tu gerencia en una oportunidad de aprendizaje y mejora continua, potenciando tu liderazgo reflexivo.</w:t>
      </w:r>
    </w:p>
    <w:p/>
    <w:p>
      <w:r>
        <w:rPr>
          <w:color w:val="B4B4B4"/>
        </w:rPr>
        <w:t>----------------------------------------</w:t>
      </w:r>
    </w:p>
    <w:p>
      <w:r>
        <w:rPr>
          <w:b/>
          <w:color w:val="1A5276"/>
          <w:sz w:val="24"/>
        </w:rPr>
        <w:t>FUENTES DE REFERENCIA</w:t>
      </w:r>
    </w:p>
    <w:p>
      <w:pPr>
        <w:spacing w:line="276" w:lineRule="auto" w:after="80"/>
      </w:pPr>
      <w:r>
        <w:t>- Kolb, D. A. (1984). Experiential Learning: Experience as the Source of Learning and Development. Prentice-Hall.</w:t>
      </w:r>
    </w:p>
    <w:p>
      <w:pPr>
        <w:spacing w:line="276" w:lineRule="auto" w:after="80"/>
      </w:pPr>
      <w:r>
        <w:t>- Kolb, A. Y., &amp; Kolb, D. A. (2005). Learning Styles and Learning Spaces: Enhancing Experiential Learning in Higher Education. Academy of Management Learning &amp; Education, 4(2), 193-212.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