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LIDERAZGO REFLEXIVO: EL CICLO DE APRENDIZAJE EXPERIENCIAL DE KOLB PARA LA MEJORA CONTINUA</w:t>
      </w:r>
    </w:p>
    <w:p/>
    <w:p>
      <w:r>
        <w:rPr>
          <w:i/>
          <w:color w:val="646464"/>
          <w:sz w:val="20"/>
        </w:rPr>
        <w:t>Fecha: 2026-10-11 | Área: Liderazgo con enfoque reflexivo | Lectura estimada: 12 minutos</w:t>
      </w:r>
    </w:p>
    <w:p/>
    <w:p>
      <w:r>
        <w:rPr>
          <w:color w:val="B4B4B4"/>
        </w:rPr>
        <w:t>----------------------------------------</w:t>
      </w:r>
    </w:p>
    <w:p>
      <w:r>
        <w:rPr>
          <w:b/>
          <w:color w:val="1A5276"/>
          <w:sz w:val="24"/>
        </w:rPr>
        <w:t>1) CONCEPTO</w:t>
      </w:r>
    </w:p>
    <w:p>
      <w:pPr>
        <w:spacing w:line="276" w:lineRule="auto" w:after="80"/>
      </w:pPr>
      <w:r>
        <w:t>El liderazgo con enfoque reflexivo es una capacidad esencial en entornos dinámicos como el de una gerencia de seguros de personas y retiro. Va más allá de la mera autoevaluación, integrando un proceso estructurado para transformar la experiencia en conocimiento aplicable y mejora continua. Una herramienta fundamental para lograr esto es el Ciclo de Aprendizaje Experiencial (CAE) de David A. Kolb, desarrollado en 1984. Este modelo propone que el aprendizaje efectivo no es un evento pasivo, sino un proceso cíclico y holístico que se construye a partir de la experiencia directa. Para un líder, aplicar el CAE significa guiar a tu equipo a través de una secuencia deliberada de vivencia, análisis, conceptualización y acción, fomentando así la adaptabilidad, la innovación y la resolución de problemas complejos.</w:t>
      </w:r>
    </w:p>
    <w:p/>
    <w:p>
      <w:r>
        <w:rPr>
          <w:color w:val="B4B4B4"/>
        </w:rPr>
        <w:t>----------------------------------------</w:t>
      </w:r>
    </w:p>
    <w:p>
      <w:r>
        <w:rPr>
          <w:b/>
          <w:color w:val="1A5276"/>
          <w:sz w:val="24"/>
        </w:rPr>
        <w:t>2) FÓRMULA / COMPONENTES / MECÁNICA</w:t>
      </w:r>
    </w:p>
    <w:p>
      <w:pPr>
        <w:spacing w:line="276" w:lineRule="auto" w:after="80"/>
      </w:pPr>
      <w:r>
        <w:t>El Ciclo de Aprendizaje Experiencial de Kolb se compone de cuatro etapas interconectadas que forman una espiral ascendente de conocimiento y desarrollo:</w:t>
      </w:r>
    </w:p>
    <w:p/>
    <w:p>
      <w:pPr>
        <w:spacing w:line="276" w:lineRule="auto" w:after="80"/>
      </w:pPr>
      <w:r>
        <w:t>a) Experiencia Concreta (EC): Es la fase de "hacer" o "tener una experiencia". Implica la participación directa en una actividad, un proyecto, una situación problemática o un desafío. En el contexto de seguros, podría ser el lanzamiento de un nuevo producto, la gestión de un siniestro complejo, o la implementación de un cambio regulatorio.</w:t>
      </w:r>
    </w:p>
    <w:p/>
    <w:p>
      <w:pPr>
        <w:spacing w:line="276" w:lineRule="auto" w:after="80"/>
      </w:pPr>
      <w:r>
        <w:t>b) Observación Reflexiva (OR): Después de la experiencia, el equipo se detiene a "revisar" y "reflexionar" sobre lo ocurrido. Se analizan los resultados, las acciones tomadas, las emociones involucradas y las percepciones de cada miembro. Las preguntas clave son: ¿Qué pasó? ¿Qué hicimos bien? ¿Qué podríamos haber hecho diferente?</w:t>
      </w:r>
    </w:p>
    <w:p/>
    <w:p>
      <w:pPr>
        <w:spacing w:line="276" w:lineRule="auto" w:after="80"/>
      </w:pPr>
      <w:r>
        <w:t>c) Conceptualización Abstracta (CA): En esta etapa, el equipo "concluye" y "aprende" de la experiencia. Se buscan patrones, se formulan teorías, se extraen principios generales y se conectan las observaciones con marcos teóricos o mejores prácticas existentes. Se transforma la experiencia bruta en conocimiento estructurado.</w:t>
      </w:r>
    </w:p>
    <w:p/>
    <w:p>
      <w:pPr>
        <w:spacing w:line="276" w:lineRule="auto" w:after="80"/>
      </w:pPr>
      <w:r>
        <w:t>d) Experimentación Activa (EA): Finalmente, el equipo "planifica" y "prueba" lo aprendido. Se desarrollan nuevas estrategias, se implementan cambios en los procesos o se aplican los nuevos conocimientos en situaciones futuras. Esta acción genera una nueva Experiencia Concreta, reiniciando el ciclo y asegurando una mejora continua.</w:t>
      </w:r>
    </w:p>
    <w:p/>
    <w:p>
      <w:pPr>
        <w:spacing w:line="276" w:lineRule="auto" w:after="80"/>
      </w:pPr>
      <w:r>
        <w:t>La mecánica es iterativa: cada etapa alimenta la siguiente, y el ciclo se repite, profundizando el aprendizaje y refinando las capacidades del equipo con cada vuelta.</w:t>
      </w:r>
    </w:p>
    <w:p/>
    <w:p>
      <w:r>
        <w:rPr>
          <w:color w:val="B4B4B4"/>
        </w:rPr>
        <w:t>----------------------------------------</w:t>
      </w:r>
    </w:p>
    <w:p>
      <w:r>
        <w:rPr>
          <w:b/>
          <w:color w:val="1A5276"/>
          <w:sz w:val="24"/>
        </w:rPr>
        <w:t>3) APLICABILIDAD POR RAMO / CONTEXTO</w:t>
      </w:r>
    </w:p>
    <w:p>
      <w:pPr>
        <w:spacing w:line="276" w:lineRule="auto" w:after="80"/>
      </w:pPr>
      <w:r>
        <w:t>Este modelo es altamente aplicable en diversas áreas de una gerencia de seguros de personas y retiro:</w:t>
      </w:r>
    </w:p>
    <w:p/>
    <w:p>
      <w:pPr>
        <w:spacing w:line="276" w:lineRule="auto" w:after="80"/>
      </w:pPr>
      <w:r>
        <w:t>- Suscripción: Al evaluar la efectividad de nuevas políticas de suscripción para productos de Vida o Salud. Un equipo podría experimentar con nuevos criterios, reflexionar sobre los resultados de siniestralidad o persistencia, conceptualizar ajustes y luego experimentar con las políticas revisadas.</w:t>
      </w:r>
    </w:p>
    <w:p>
      <w:pPr>
        <w:spacing w:line="276" w:lineRule="auto" w:after="80"/>
      </w:pPr>
      <w:r>
        <w:t>- Siniestros de Vida, AP y Salud: Para optimizar la gestión de siniestros complejos o de alto volumen. Después de cerrar un lote de casos, el equipo puede reflexionar sobre los tiempos de respuesta, la satisfacción del asegurado o los errores detectados, conceptualizar mejoras en el proceso y luego implementar y probar esos cambios.</w:t>
      </w:r>
    </w:p>
    <w:p>
      <w:pPr>
        <w:spacing w:line="276" w:lineRule="auto" w:after="80"/>
      </w:pPr>
      <w:r>
        <w:t>- Equipo Técnico/Actuarial: En el desarrollo o ajuste de modelos tarifarios o de reservas. Un actuario podría experimentar con un nuevo modelo de proyección de mortalidad, reflexionar sobre su performance histórica, conceptualizar mejoras o alternativas y luego probar el modelo ajustado.</w:t>
      </w:r>
    </w:p>
    <w:p>
      <w:pPr>
        <w:spacing w:line="276" w:lineRule="auto" w:after="80"/>
      </w:pPr>
      <w:r>
        <w:t>- Desarrollo de Productos: Para el lanzamiento de nuevas coberturas de Retiro o Accidentes Personales. El equipo puede lanzar un piloto (Experiencia Concreta), analizar el feedback del mercado y la fuerza de ventas (Observación Reflexiva), conceptualizar modificaciones al producto o a la estrategia de comercialización (Conceptualización Abstracta) y luego implementarlas (Experimentación Activa).</w:t>
      </w:r>
    </w:p>
    <w:p/>
    <w:p>
      <w:r>
        <w:rPr>
          <w:color w:val="B4B4B4"/>
        </w:rPr>
        <w:t>----------------------------------------</w:t>
      </w:r>
    </w:p>
    <w:p>
      <w:r>
        <w:rPr>
          <w:b/>
          <w:color w:val="1A5276"/>
          <w:sz w:val="24"/>
        </w:rPr>
        <w:t>4) EJEMPLO NUMÉRICO O CASO CONCRETO</w:t>
      </w:r>
    </w:p>
    <w:p>
      <w:pPr>
        <w:spacing w:line="276" w:lineRule="auto" w:after="80"/>
      </w:pPr>
      <w:r>
        <w:t>Imaginemos tu equipo de Suscripción de Salud que lanzó un nuevo producto con cobertura de telemedicina. Tras seis meses, notan una siniestralidad inesperadamente alta en un segmento específico.</w:t>
      </w:r>
    </w:p>
    <w:p/>
    <w:p>
      <w:pPr>
        <w:spacing w:line="276" w:lineRule="auto" w:after="80"/>
      </w:pPr>
      <w:r>
        <w:t>- Experiencia Concreta: El lanzamiento y operación del producto durante seis meses, generando datos de siniestralidad y uso de telemedicina.</w:t>
      </w:r>
    </w:p>
    <w:p>
      <w:pPr>
        <w:spacing w:line="276" w:lineRule="auto" w:after="80"/>
      </w:pPr>
      <w:r>
        <w:t>- Observación Reflexiva: El equipo se reúne para analizar los datos. Descubren que el segmento de 25-35 años presenta una frecuencia de uso de telemedicina muy superior a la esperada, con diagnósticos que a menudo derivan en estudios de alta complejidad. La prima inicial no contemplaba esta intensidad.</w:t>
      </w:r>
    </w:p>
    <w:p>
      <w:pPr>
        <w:spacing w:line="276" w:lineRule="auto" w:after="80"/>
      </w:pPr>
      <w:r>
        <w:t>- Conceptualización Abstracta: Se formula la hipótesis de que este segmento utiliza la telemedicina como puerta de entrada a la atención médica de forma más intensiva que otros, y que la tarifa no reflejó adecuadamente este comportamiento. Se concluye que es necesario un ajuste tarifario o una revisión de las condiciones de acceso para este grupo, y se investigan modelos de tarificación basados en el comportamiento de uso.</w:t>
      </w:r>
    </w:p>
    <w:p>
      <w:pPr>
        <w:spacing w:line="276" w:lineRule="auto" w:after="80"/>
      </w:pPr>
      <w:r>
        <w:t>- Experimentación Activa: Se decide implementar un ajuste de prima del 15% para nuevas altas en el segmento de 25-35 años, o bien, se establece un copago diferenciado para las consultas de telemedicina que superen un determinado umbral. Se monitorearán los resultados durante los próximos tres meses para evaluar el impacto en la siniestralidad y la captación de nuevos asegurados. Esto genera una nueva Experiencia Concreta.</w:t>
      </w:r>
    </w:p>
    <w:p/>
    <w:p>
      <w:r>
        <w:rPr>
          <w:color w:val="B4B4B4"/>
        </w:rPr>
        <w:t>----------------------------------------</w:t>
      </w:r>
    </w:p>
    <w:p>
      <w:r>
        <w:rPr>
          <w:b/>
          <w:color w:val="1A5276"/>
          <w:sz w:val="24"/>
        </w:rPr>
        <w:t>5) APLICACIÓN PRÁCTICA PARA UN LÍDER DE EQUIPO</w:t>
      </w:r>
    </w:p>
    <w:p>
      <w:pPr>
        <w:spacing w:line="276" w:lineRule="auto" w:after="80"/>
      </w:pPr>
      <w:r>
        <w:t>Como líder, tu rol es facilitar activamente este ciclo en tu equipo:</w:t>
      </w:r>
    </w:p>
    <w:p/>
    <w:p>
      <w:pPr>
        <w:spacing w:line="276" w:lineRule="auto" w:after="80"/>
      </w:pPr>
      <w:r>
        <w:t>- Fomentá la Experiencia Concreta: Asigná proyectos desafiantes, delegá responsabilidades y permití que tu equipo "haga". Creá un entorno donde la acción sea valorada.</w:t>
      </w:r>
    </w:p>
    <w:p>
      <w:pPr>
        <w:spacing w:line="276" w:lineRule="auto" w:after="80"/>
      </w:pPr>
      <w:r>
        <w:t>- Promové la Observación Reflexiva: Establecé espacios regulares para la reflexión, como reuniones post-mortem de proyectos, sesiones de feedback o análisis de casos. Hacé preguntas abiertas: "¿Qué aprendimos?", "¿Cómo nos sentimos?", "¿Qué funcionó y qué no?". Asegurá un ambiente de seguridad psicológica donde los errores sean vistos como oportunidades de aprendizaje.</w:t>
      </w:r>
    </w:p>
    <w:p>
      <w:pPr>
        <w:spacing w:line="276" w:lineRule="auto" w:after="80"/>
      </w:pPr>
      <w:r>
        <w:t>- Guiá la Conceptualización Abstracta: Ayudá a tu equipo a conectar los puntos. Ofrecé marcos teóricos, compartí tu experiencia o la de otros, y desafialos a formular principios o "lecciones aprendidas" que puedan ser generalizadas.</w:t>
      </w:r>
    </w:p>
    <w:p>
      <w:pPr>
        <w:spacing w:line="276" w:lineRule="auto" w:after="80"/>
      </w:pPr>
      <w:r>
        <w:t>- Impulsá la Experimentación Activa: Animate a que tu equipo proponga y pruebe nuevas soluciones. Definí métricas claras para evaluar los resultados de estas "experiencias controladas" y celebrá los aprendizajes, incluso si los resultados iniciales no son los esperados. Implementá KPIs como "Tasa de implementación de mejoras post-reflexión" o "Número de iniciativas de aprendizaje experimental".</w:t>
      </w:r>
    </w:p>
    <w:p>
      <w:pPr>
        <w:spacing w:line="276" w:lineRule="auto" w:after="80"/>
      </w:pPr>
      <w:r>
        <w:t>- Dialogá con tu superior directo: Presentá el CAE como una metodología para la mejora continua y la gestión del conocimiento. Demostrá cómo este enfoque reduce la recurrencia de errores y acelera la adaptación a los cambios del mercado o regulatorios.</w:t>
      </w:r>
    </w:p>
    <w:p/>
    <w:p>
      <w:r>
        <w:rPr>
          <w:color w:val="B4B4B4"/>
        </w:rPr>
        <w:t>----------------------------------------</w:t>
      </w:r>
    </w:p>
    <w:p>
      <w:r>
        <w:rPr>
          <w:b/>
          <w:color w:val="1A5276"/>
          <w:sz w:val="24"/>
        </w:rPr>
        <w:t>6) ERRORES COMUNES O PUNTOS CIEGOS</w:t>
      </w:r>
    </w:p>
    <w:p>
      <w:pPr>
        <w:spacing w:line="276" w:lineRule="auto" w:after="80"/>
      </w:pPr>
      <w:r>
        <w:t>- Saltar etapas: El error más frecuente es pasar directamente de la Experiencia Concreta a la Experimentación Activa sin una Observación Reflexiva y Conceptualización Abstracta adecuadas. Esto lleva a repetir errores o a implementar soluciones superficiales.</w:t>
      </w:r>
    </w:p>
    <w:p>
      <w:pPr>
        <w:spacing w:line="276" w:lineRule="auto" w:after="80"/>
      </w:pPr>
      <w:r>
        <w:t>- Reflexión superficial: No dedicar tiempo suficiente o no profundizar en el análisis de la experiencia, quedándose en la descripción de los hechos sin explorar el "por qué" o el "cómo".</w:t>
      </w:r>
    </w:p>
    <w:p>
      <w:pPr>
        <w:spacing w:line="276" w:lineRule="auto" w:after="80"/>
      </w:pPr>
      <w:r>
        <w:t>- Falta de seguridad psicológica: Si el equipo teme ser juzgado o culpado por los errores, la reflexión será limitada y defensiva, impidiendo el aprendizaje genuino.</w:t>
      </w:r>
    </w:p>
    <w:p>
      <w:pPr>
        <w:spacing w:line="276" w:lineRule="auto" w:after="80"/>
      </w:pPr>
      <w:r>
        <w:t>- No cerrar el ciclo: Generar conclusiones pero no llevarlas a la práctica mediante la Experimentación Activa, dejando el aprendizaje en un plano puramente teórico.</w:t>
      </w:r>
    </w:p>
    <w:p>
      <w:pPr>
        <w:spacing w:line="276" w:lineRule="auto" w:after="80"/>
      </w:pPr>
      <w:r>
        <w:t>- Confundir reflexión con queja: Permitir que las sesiones de reflexión se conviertan en un espacio para lamentarse sin un propósito claro de aprendizaje y mejora.</w:t>
      </w:r>
    </w:p>
    <w:p/>
    <w:p>
      <w:r>
        <w:rPr>
          <w:color w:val="B4B4B4"/>
        </w:rPr>
        <w:t>----------------------------------------</w:t>
      </w:r>
    </w:p>
    <w:p>
      <w:r>
        <w:rPr>
          <w:b/>
          <w:color w:val="1A5276"/>
          <w:sz w:val="24"/>
        </w:rPr>
        <w:t>7) EN UNA LÍNEA</w:t>
      </w:r>
    </w:p>
    <w:p>
      <w:pPr>
        <w:spacing w:line="276" w:lineRule="auto" w:after="80"/>
      </w:pPr>
      <w:r>
        <w:t>El liderazgo reflexivo, anclado en el Ciclo de Kolb, transforma cada experiencia del equipo en una oportunidad estructurada para el aprendizaje continuo y la mejora estratégica.</w:t>
      </w:r>
    </w:p>
    <w:p/>
    <w:p>
      <w:r>
        <w:rPr>
          <w:color w:val="B4B4B4"/>
        </w:rPr>
        <w:t>----------------------------------------</w:t>
      </w:r>
    </w:p>
    <w:p>
      <w:r>
        <w:rPr>
          <w:b/>
          <w:color w:val="1A5276"/>
          <w:sz w:val="24"/>
        </w:rPr>
        <w:t>FUENTES DE REFERENCIA</w:t>
      </w:r>
    </w:p>
    <w:p>
      <w:pPr>
        <w:spacing w:line="276" w:lineRule="auto" w:after="80"/>
      </w:pPr>
      <w:r>
        <w:t>- Kolb, D. A. (1984). Experiential Learning: Experience as the Source of Learning and Development. Prentice-Hall.</w:t>
      </w:r>
    </w:p>
    <w:p>
      <w:pPr>
        <w:spacing w:line="276" w:lineRule="auto" w:after="80"/>
      </w:pPr>
      <w:r>
        <w:t>- Simply Psychology. (2026, September 17). Kolb's Learning Styles &amp; Experiential Learning Cycle.</w:t>
      </w:r>
    </w:p>
    <w:p>
      <w:pPr>
        <w:spacing w:line="276" w:lineRule="auto" w:after="80"/>
      </w:pPr>
      <w:r>
        <w:t>- Maestro. (n.d.). Kolb's Model: The Experiential Learning Cycle in L&amp;D.</w:t>
      </w:r>
    </w:p>
    <w:p>
      <w:pPr>
        <w:spacing w:line="276" w:lineRule="auto" w:after="80"/>
      </w:pPr>
      <w:r>
        <w:t>- DExpA. (n.d.). Ciclo de aprendizaje experiencial de Kolb: guía completa.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