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</w:pPr>
      <w:r>
        <w:t>OKR (OBJECTIVES AND KEY RESULTS) EN EQUIPOS DE SEGUROS DE PERSONAS</w:t>
      </w:r>
    </w:p>
    <w:p/>
    <w:p>
      <w:r>
        <w:rPr>
          <w:i/>
          <w:color w:val="646464"/>
          <w:sz w:val="20"/>
        </w:rPr>
        <w:t>Fecha: 2026-09-23 | Área: Gestión y liderazgo operativo | Lectura estimada: 12 minutos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1) CONCEPTO</w:t>
      </w:r>
    </w:p>
    <w:p>
      <w:pPr>
        <w:spacing w:line="276" w:lineRule="auto" w:after="80"/>
      </w:pPr>
      <w:r>
        <w:t>Objectives and Key Results (OKR) es un marco de trabajo de gestión de objetivos que ayuda a las organizaciones a implementar su estrategia, conectando los objetivos de la empresa, el equipo y los objetivos personales con resultados medibles. Se compone de un Objetivo (O), que es lo que se quiere lograr, y de Resultados Clave (KR), que son cómo se medirá el progreso y el éxito de ese objetivo. Los OKR son ambiciosos, públicos y se revisan periódicamente, generalmente de forma trimestral, para fomentar la alineación, el enfoque y la transparencia en toda la organización. Este sistema fue popularizado por John Doerr, quien lo introdujo en Google, y se basa en la idea de que los objetivos deben ser claros, medibles y desafiantes para impulsar el crecimiento y la innovación.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2) FÓRMULA / COMPONENTES / MECÁNICA</w:t>
      </w:r>
    </w:p>
    <w:p>
      <w:pPr>
        <w:spacing w:line="276" w:lineRule="auto" w:after="80"/>
      </w:pPr>
      <w:r>
        <w:t>La estructura de un OKR es simple:</w:t>
      </w:r>
    </w:p>
    <w:p>
      <w:pPr>
        <w:spacing w:line="276" w:lineRule="auto" w:after="80"/>
      </w:pPr>
      <w:r>
        <w:t>*   Objetivo (O): Es una descripción cualitativa de lo que se quiere lograr. Debe ser inspirador, ambicioso y fácil de recordar. Responde a la pregunta "¿A dónde quiero ir?".</w:t>
      </w:r>
    </w:p>
    <w:p>
      <w:pPr>
        <w:spacing w:line="276" w:lineRule="auto" w:after="80"/>
      </w:pPr>
      <w:r>
        <w:t>*   Resultados Clave (KR): Son métricas cuantitativas que miden el progreso hacia el objetivo. Deben ser específicos, medibles, ambiciosos y con un tiempo definido. Cada objetivo debe tener entre 2 y 5 resultados clave. Responden a la pregunta "¿Cómo sabré si llegué?".</w:t>
      </w:r>
    </w:p>
    <w:p/>
    <w:p>
      <w:pPr>
        <w:spacing w:line="276" w:lineRule="auto" w:after="80"/>
      </w:pPr>
      <w:r>
        <w:t>Mecánica:</w:t>
      </w:r>
    </w:p>
    <w:p>
      <w:pPr>
        <w:spacing w:line="276" w:lineRule="auto" w:after="80"/>
      </w:pPr>
      <w:r>
        <w:t>1.  Definición: Se establecen OKR a nivel compañía, luego de área y finalmente de equipo. Idealmente, un 60-70% de los OKR de equipo son definidos de abajo hacia arriba (bottom-up), fomentando el compromiso y la propiedad.</w:t>
      </w:r>
    </w:p>
    <w:p>
      <w:pPr>
        <w:spacing w:line="276" w:lineRule="auto" w:after="80"/>
      </w:pPr>
      <w:r>
        <w:t>2.  Alineación: Los OKR de un nivel superior deben influir en los del nivel inferior, pero no dictarlos rígidamente. Se busca una alineación vertical y horizontal para asegurar que todos los esfuerzos contribuyan a la estrategia general.</w:t>
      </w:r>
    </w:p>
    <w:p>
      <w:pPr>
        <w:spacing w:line="276" w:lineRule="auto" w:after="80"/>
      </w:pPr>
      <w:r>
        <w:t>3.  Monitoreo: Se realiza un seguimiento semanal o quincenal del progreso de los KR. No son una lista de tareas, sino un termómetro del avance hacia el objetivo.</w:t>
      </w:r>
    </w:p>
    <w:p>
      <w:pPr>
        <w:spacing w:line="276" w:lineRule="auto" w:after="80"/>
      </w:pPr>
      <w:r>
        <w:t>4.  Calificación: Al final del ciclo (ej. trimestral), se califica cada KR (ej. de 0 a 1.0) y se promedia para obtener la calificación del Objetivo. Un puntaje de 0.6 a 0.7 se considera un buen rendimiento para un OKR ambicioso, ya que la meta es estirar las capacidades.</w:t>
      </w:r>
    </w:p>
    <w:p>
      <w:pPr>
        <w:spacing w:line="276" w:lineRule="auto" w:after="80"/>
      </w:pPr>
      <w:r>
        <w:t>5.  Aprendizaje: Se analiza qué funcionó y qué no, y se utiliza este aprendizaje para el siguiente ciclo, promoviendo una cultura de mejora continua.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3) APLICABILIDAD POR RAMO / CONTEXTO</w:t>
      </w:r>
    </w:p>
    <w:p>
      <w:pPr>
        <w:spacing w:line="276" w:lineRule="auto" w:after="80"/>
      </w:pPr>
      <w:r>
        <w:t>Los OKR son altamente aplicables en cualquier gerencia de seguros de personas y retiro, ya sea en suscripción, siniestros de Vida, Retiro, Accidentes Personales o Salud, así como en equipos técnicos y de staff.</w:t>
      </w:r>
    </w:p>
    <w:p/>
    <w:p>
      <w:pPr>
        <w:spacing w:line="276" w:lineRule="auto" w:after="80"/>
      </w:pPr>
      <w:r>
        <w:t>*   Suscripción:</w:t>
      </w:r>
    </w:p>
    <w:p>
      <w:pPr>
        <w:spacing w:line="276" w:lineRule="auto" w:after="80"/>
      </w:pPr>
      <w:r>
        <w:t>*   Objetivo: Mejorar la eficiencia del proceso de suscripción de Vida Individual.</w:t>
      </w:r>
    </w:p>
    <w:p>
      <w:pPr>
        <w:spacing w:line="276" w:lineRule="auto" w:after="80"/>
      </w:pPr>
      <w:r>
        <w:t>*   KR1: Reducir el tiempo promedio de emisión de pólizas de alto riesgo en un 15%.</w:t>
      </w:r>
    </w:p>
    <w:p>
      <w:pPr>
        <w:spacing w:line="276" w:lineRule="auto" w:after="80"/>
      </w:pPr>
      <w:r>
        <w:t>*   KR2: Disminuir la tasa de rechazo de solicitudes por información incompleta en un 10%.</w:t>
      </w:r>
    </w:p>
    <w:p>
      <w:pPr>
        <w:spacing w:line="276" w:lineRule="auto" w:after="80"/>
      </w:pPr>
      <w:r>
        <w:t>*   KR3: Aumentar el porcentaje de pólizas emitidas vía STP (Straight-Through Processing) al 70%.</w:t>
      </w:r>
    </w:p>
    <w:p>
      <w:pPr>
        <w:spacing w:line="276" w:lineRule="auto" w:after="80"/>
      </w:pPr>
      <w:r>
        <w:t>*   Siniestros de Vida:</w:t>
      </w:r>
    </w:p>
    <w:p>
      <w:pPr>
        <w:spacing w:line="276" w:lineRule="auto" w:after="80"/>
      </w:pPr>
      <w:r>
        <w:t>*   Objetivo: Optimizar la experiencia del asegurado en la gestión de siniestros.</w:t>
      </w:r>
    </w:p>
    <w:p>
      <w:pPr>
        <w:spacing w:line="276" w:lineRule="auto" w:after="80"/>
      </w:pPr>
      <w:r>
        <w:t>*   KR1: Reducir el tiempo promedio de pago de siniestros simples en un 20%.</w:t>
      </w:r>
    </w:p>
    <w:p>
      <w:pPr>
        <w:spacing w:line="276" w:lineRule="auto" w:after="80"/>
      </w:pPr>
      <w:r>
        <w:t>*   KR2: Aumentar el índice de satisfacción del cliente (NPS) en el proceso de siniestros en 5 puntos.</w:t>
      </w:r>
    </w:p>
    <w:p>
      <w:pPr>
        <w:spacing w:line="276" w:lineRule="auto" w:after="80"/>
      </w:pPr>
      <w:r>
        <w:t>*   KR3: Disminuir las consultas repetidas sobre el estado del siniestro en un 15%.</w:t>
      </w:r>
    </w:p>
    <w:p>
      <w:pPr>
        <w:spacing w:line="276" w:lineRule="auto" w:after="80"/>
      </w:pPr>
      <w:r>
        <w:t>*   Equipo Técnico/Actuarial:</w:t>
      </w:r>
    </w:p>
    <w:p>
      <w:pPr>
        <w:spacing w:line="276" w:lineRule="auto" w:after="80"/>
      </w:pPr>
      <w:r>
        <w:t>*   Objetivo: Fortalecer la capacidad analítica para la gestión de riesgos.</w:t>
      </w:r>
    </w:p>
    <w:p>
      <w:pPr>
        <w:spacing w:line="276" w:lineRule="auto" w:after="80"/>
      </w:pPr>
      <w:r>
        <w:t>*   KR1: Implementar un nuevo modelo predictivo de caducidad con una precisión del 85%.</w:t>
      </w:r>
    </w:p>
    <w:p>
      <w:pPr>
        <w:spacing w:line="276" w:lineRule="auto" w:after="80"/>
      </w:pPr>
      <w:r>
        <w:t>*   KR2: Completar la capacitación en GLM para el 100% del equipo actuarial junior.</w:t>
      </w:r>
    </w:p>
    <w:p>
      <w:pPr>
        <w:spacing w:line="276" w:lineRule="auto" w:after="80"/>
      </w:pPr>
      <w:r>
        <w:t>*   KR3: Desarrollar un dashboard de monitoreo de rentabilidad por producto en el 80% de los ramos.</w:t>
      </w:r>
    </w:p>
    <w:p>
      <w:pPr>
        <w:spacing w:line="276" w:lineRule="auto" w:after="80"/>
      </w:pPr>
      <w:r>
        <w:t>*   Retiro:</w:t>
      </w:r>
    </w:p>
    <w:p>
      <w:pPr>
        <w:spacing w:line="276" w:lineRule="auto" w:after="80"/>
      </w:pPr>
      <w:r>
        <w:t>*   Objetivo: Potenciar la retención de clientes en planes de Retiro.</w:t>
      </w:r>
    </w:p>
    <w:p>
      <w:pPr>
        <w:spacing w:line="276" w:lineRule="auto" w:after="80"/>
      </w:pPr>
      <w:r>
        <w:t>*   KR1: Reducir la tasa de rescates anticipados en un 8%.</w:t>
      </w:r>
    </w:p>
    <w:p>
      <w:pPr>
        <w:spacing w:line="276" w:lineRule="auto" w:after="80"/>
      </w:pPr>
      <w:r>
        <w:t>*   KR2: Aumentar el porcentaje de clientes con aportes adicionales en un 10%.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4) EJEMPLO NUMÉRICO O CASO CONCRETO</w:t>
      </w:r>
    </w:p>
    <w:p>
      <w:pPr>
        <w:spacing w:line="276" w:lineRule="auto" w:after="80"/>
      </w:pPr>
      <w:r>
        <w:t>Consideremos un equipo de Suscripción de Salud que busca mejorar la calidad de sus evaluaciones.</w:t>
      </w:r>
    </w:p>
    <w:p/>
    <w:p>
      <w:pPr>
        <w:spacing w:line="276" w:lineRule="auto" w:after="80"/>
      </w:pPr>
      <w:r>
        <w:t>*   Objetivo: Elevar la calidad y consistencia en la evaluación de riesgos de salud.</w:t>
      </w:r>
    </w:p>
    <w:p>
      <w:pPr>
        <w:spacing w:line="276" w:lineRule="auto" w:after="80"/>
      </w:pPr>
      <w:r>
        <w:t>*   Resultados Clave:</w:t>
      </w:r>
    </w:p>
    <w:p>
      <w:pPr>
        <w:spacing w:line="276" w:lineRule="auto" w:after="80"/>
      </w:pPr>
      <w:r>
        <w:t>*   KR1: Reducir la tasa de errores críticos en la evaluación médica (ej. omisión de preexistencias relevantes) del 3% al 1%.</w:t>
      </w:r>
    </w:p>
    <w:p>
      <w:pPr>
        <w:spacing w:line="276" w:lineRule="auto" w:after="80"/>
      </w:pPr>
      <w:r>
        <w:t>*   KR2: Aumentar el porcentaje de decisiones de suscripción que cumplen con las guías internas en un 15% (ej. del 75% al 90%).</w:t>
      </w:r>
    </w:p>
    <w:p>
      <w:pPr>
        <w:spacing w:line="276" w:lineRule="auto" w:after="80"/>
      </w:pPr>
      <w:r>
        <w:t>*   KR3: Disminuir el tiempo promedio de revisión de casos complejos por el médico auditor en un 10% (ej. de 48 a 43.2 horas).</w:t>
      </w:r>
    </w:p>
    <w:p/>
    <w:p>
      <w:pPr>
        <w:spacing w:line="276" w:lineRule="auto" w:after="80"/>
      </w:pPr>
      <w:r>
        <w:t>Seguimiento trimestral:</w:t>
      </w:r>
    </w:p>
    <w:p>
      <w:pPr>
        <w:spacing w:line="276" w:lineRule="auto" w:after="80"/>
      </w:pPr>
      <w:r>
        <w:t>*   KR1 (Errores críticos): Se logró reducir del 3% al 1.5%. Progreso: (3-1.5)/(3-1) = 1.5/2 = 0.75. Calificación: 0.75.</w:t>
      </w:r>
    </w:p>
    <w:p>
      <w:pPr>
        <w:spacing w:line="276" w:lineRule="auto" w:after="80"/>
      </w:pPr>
      <w:r>
        <w:t>*   KR2 (Cumplimiento de guías): Se aumentó del 75% al 85%. Progreso: (85-75)/(90-75) = 10/15 = 0.67. Calificación: 0.67.</w:t>
      </w:r>
    </w:p>
    <w:p>
      <w:pPr>
        <w:spacing w:line="276" w:lineRule="auto" w:after="80"/>
      </w:pPr>
      <w:r>
        <w:t>*   KR3 (Tiempo de revisión): Se disminuyó de 48 a 45 horas. Progreso: (48-45)/(48-43.2) = 3/4.8 = 0.625. Calificación: 0.63.</w:t>
      </w:r>
    </w:p>
    <w:p/>
    <w:p>
      <w:pPr>
        <w:spacing w:line="276" w:lineRule="auto" w:after="80"/>
      </w:pPr>
      <w:r>
        <w:t>Calificación del Objetivo: (0.75 + 0.67 + 0.63) / 3 = 0.68.</w:t>
      </w:r>
    </w:p>
    <w:p>
      <w:pPr>
        <w:spacing w:line="276" w:lineRule="auto" w:after="80"/>
      </w:pPr>
      <w:r>
        <w:t>Una calificación de 0.68 indica un buen progreso para un objetivo ambicioso, sugiriendo que el equipo se estiró y logró avances significativos, aunque no perfectos.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5) APLICACIÓN PRÁCTICA PARA UN LÍDER DE EQUIPO</w:t>
      </w:r>
    </w:p>
    <w:p>
      <w:pPr>
        <w:spacing w:line="276" w:lineRule="auto" w:after="80"/>
      </w:pPr>
      <w:r>
        <w:t>Como líder de equipo, la implementación de OKR te permite:</w:t>
      </w:r>
    </w:p>
    <w:p>
      <w:pPr>
        <w:spacing w:line="276" w:lineRule="auto" w:after="80"/>
      </w:pPr>
      <w:r>
        <w:t>1.  Clarificar la dirección: Asegurate de que tu equipo entienda los objetivos estratégicos de la gerencia y cómo su trabajo contribuye a ellos. Ayudá a tu equipo a definir OKR que estén alineados y sean ambiciosos.</w:t>
      </w:r>
    </w:p>
    <w:p>
      <w:pPr>
        <w:spacing w:line="276" w:lineRule="auto" w:after="80"/>
      </w:pPr>
      <w:r>
        <w:t>2.  Fomentar el enfoque: Los OKR limitan la cantidad de objetivos prioritarios, evitando la dispersión. Ayudá a tu equipo a decir "no" a iniciativas que no contribuyan directamente a sus OKR.</w:t>
      </w:r>
    </w:p>
    <w:p>
      <w:pPr>
        <w:spacing w:line="276" w:lineRule="auto" w:after="80"/>
      </w:pPr>
      <w:r>
        <w:t>3.  Promover la autonomía: Una vez definidos los OKR, tu equipo tiene la libertad de determinar cómo alcanzarlos. Tu rol es de facilitador y removedor de obstáculos, no de micro-gestor.</w:t>
      </w:r>
    </w:p>
    <w:p>
      <w:pPr>
        <w:spacing w:line="276" w:lineRule="auto" w:after="80"/>
      </w:pPr>
      <w:r>
        <w:t>4.  Generar transparencia: Publicá los OKR de tu equipo y los individuales. Esto fomenta la responsabilidad y permite que todos vean el progreso.</w:t>
      </w:r>
    </w:p>
    <w:p>
      <w:pPr>
        <w:spacing w:line="276" w:lineRule="auto" w:after="80"/>
      </w:pPr>
      <w:r>
        <w:t>5.  Impulsar la mejora continua: Utilizá las revisiones semanales y la calificación trimestral para tener conversaciones de feedback constructivas. No se trata de evaluar el desempeño individual para bonos, sino de aprender y ajustar. Si un OKR se califica con 1.0 consistentemente, es probable que no haya sido lo suficientemente ambicioso. Si es muy bajo, analizá los obstáculos.</w:t>
      </w:r>
    </w:p>
    <w:p>
      <w:pPr>
        <w:spacing w:line="276" w:lineRule="auto" w:after="80"/>
      </w:pPr>
      <w:r>
        <w:t>6.  Comunicación con superiores: Los OKR te brindan un lenguaje claro y métricas concretas para reportar el progreso de tu equipo y solicitar recursos o apoyo, conectando el trabajo operativo con los resultados estratégicos de la compañía.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6) ERRORES COMUNES O PUNTOS CIEGOS</w:t>
      </w:r>
    </w:p>
    <w:p>
      <w:pPr>
        <w:spacing w:line="276" w:lineRule="auto" w:after="80"/>
      </w:pPr>
      <w:r>
        <w:t>1.  Confundir OKR con una lista de tareas: Los KR deben ser resultados medibles, no actividades. "Realizar 10 reuniones con brokers" es una tarea; "Aumentar la tasa de conversión de brokers nuevos en un 5%" es un KR.</w:t>
      </w:r>
    </w:p>
    <w:p>
      <w:pPr>
        <w:spacing w:line="276" w:lineRule="auto" w:after="80"/>
      </w:pPr>
      <w:r>
        <w:t>2.  Demasiados OKR: Un equipo no debería tener más de 3-5 Objetivos por ciclo, cada uno con 2-5 KR. Demasiados diluyen el enfoque.</w:t>
      </w:r>
    </w:p>
    <w:p>
      <w:pPr>
        <w:spacing w:line="276" w:lineRule="auto" w:after="80"/>
      </w:pPr>
      <w:r>
        <w:t>3.  Falta de ambición: Establecer OKR que son fácilmente alcanzables (metas "business as usual") desvirtúa el propósito de estirar las capacidades. Los OKR deben ser desafiantes.</w:t>
      </w:r>
    </w:p>
    <w:p>
      <w:pPr>
        <w:spacing w:line="276" w:lineRule="auto" w:after="80"/>
      </w:pPr>
      <w:r>
        <w:t>4.  No hacer seguimiento: Definir los OKR y guardarlos en un cajón es inútil. El seguimiento regular es crucial para identificar desvíos y ajustar el rumbo.</w:t>
      </w:r>
    </w:p>
    <w:p>
      <w:pPr>
        <w:spacing w:line="276" w:lineRule="auto" w:after="80"/>
      </w:pPr>
      <w:r>
        <w:t>5.  Vincular directamente OKR a compensación individual: Si los OKR se usan rígidamente para bonos, la gente tenderá a establecer objetivos menos ambiciosos para asegurar el pago, perdiendo el espíritu de estiramiento y aprendizaje. Deben ser una herramienta de gestión y desarrollo.</w:t>
      </w:r>
    </w:p>
    <w:p>
      <w:pPr>
        <w:spacing w:line="276" w:lineRule="auto" w:after="80"/>
      </w:pPr>
      <w:r>
        <w:t>6.  Falta de alineación: OKR de equipo que no contribuyen a los objetivos de la gerencia o de la compañía. Asegurate de que haya una cascada lógica y una justificación clara.</w:t>
      </w:r>
    </w:p>
    <w:p>
      <w:pPr>
        <w:spacing w:line="276" w:lineRule="auto" w:after="80"/>
      </w:pPr>
      <w:r>
        <w:t>7.  KR no medibles o ambiguos: "Mejorar la comunicación" es un objetivo válido, pero su KR debe ser algo como "Reducir las quejas por falta de información en un 20%".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7) EN UNA LÍNEA</w:t>
      </w:r>
    </w:p>
    <w:p>
      <w:pPr>
        <w:spacing w:line="276" w:lineRule="auto" w:after="80"/>
      </w:pPr>
      <w:r>
        <w:t>Los OKR son una herramienta poderosa para alinear equipos, enfocar esfuerzos y medir el progreso hacia objetivos ambiciosos en tu gerencia de seguros de personas.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FUENTES DE REFERENCIA</w:t>
      </w:r>
    </w:p>
    <w:p>
      <w:pPr>
        <w:spacing w:line="276" w:lineRule="auto" w:after="80"/>
      </w:pPr>
      <w:r>
        <w:t>- John Doerr - Measure What Matters: How Google, Bono, and the Gates Foundation Rock the World with OKRs (2018)</w:t>
      </w:r>
    </w:p>
    <w:p>
      <w:pPr>
        <w:spacing w:line="276" w:lineRule="auto" w:after="80"/>
      </w:pPr>
      <w:r>
        <w:t>- Christina Wodtke - Radical Focus: Achieving Your Most Important Goals with Objectives and Key Results (2016)</w:t>
      </w:r>
    </w:p>
    <w:p>
      <w:pPr>
        <w:spacing w:line="276" w:lineRule="auto" w:after="80"/>
      </w:pPr>
      <w:r>
        <w:t>- Google's re:Work - Guide: Set goals with OKRs (rework.withgoogle.com)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