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0468B" w14:textId="22992262" w:rsidR="00BA3562" w:rsidRPr="00654953" w:rsidRDefault="00000000" w:rsidP="007069C7">
      <w:pPr>
        <w:rPr>
          <w:rFonts w:ascii="Times New Roman" w:hAnsi="Times New Roman" w:cs="Times New Roman"/>
          <w:sz w:val="24"/>
          <w:szCs w:val="24"/>
          <w:lang w:val="es-EC"/>
        </w:rPr>
      </w:pPr>
      <w:r w:rsidRPr="00654953">
        <w:rPr>
          <w:rFonts w:ascii="Times New Roman" w:hAnsi="Times New Roman" w:cs="Times New Roman"/>
          <w:b/>
          <w:sz w:val="24"/>
          <w:szCs w:val="24"/>
          <w:lang w:val="es-EC"/>
        </w:rPr>
        <w:t>FUNDAMENTO TEÓRICO</w:t>
      </w:r>
      <w:r w:rsidRPr="00654953">
        <w:rPr>
          <w:rFonts w:ascii="Times New Roman" w:hAnsi="Times New Roman" w:cs="Times New Roman"/>
          <w:b/>
          <w:sz w:val="24"/>
          <w:szCs w:val="24"/>
          <w:lang w:val="es-EC"/>
        </w:rPr>
        <w:br/>
        <w:t>Elicitación y Análisis de Requisitos</w:t>
      </w:r>
    </w:p>
    <w:p w14:paraId="133EEDBC" w14:textId="77777777" w:rsidR="00BA3562" w:rsidRPr="00654953" w:rsidRDefault="00000000" w:rsidP="007069C7">
      <w:pPr>
        <w:spacing w:before="28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2.1 Marco Normativo Aplicado a la Elicitación y Análisis</w:t>
      </w:r>
    </w:p>
    <w:p w14:paraId="7032FCDB" w14:textId="7FF724CE"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La Ingeniería de Requisitos constituye una disciplina fundamental en el ciclo de vida del software, cuya correcta ejecución determina en gran medida el éxito o fracaso de un proyecto. El marco normativo que rige las actividades de elicitación y análisis se sustenta en un conjunto de estándares internacionales de reconocida vigencia </w:t>
      </w:r>
      <w:sdt>
        <w:sdtPr>
          <w:rPr>
            <w:rFonts w:ascii="Times New Roman" w:hAnsi="Times New Roman" w:cs="Times New Roman"/>
            <w:color w:val="000000"/>
            <w:sz w:val="24"/>
            <w:szCs w:val="24"/>
            <w:lang w:val="es-EC"/>
          </w:rPr>
          <w:tag w:val="MENDELEY_CITATION_v3_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
          <w:id w:val="1898863135"/>
          <w:placeholder>
            <w:docPart w:val="DefaultPlaceholder_-1854013440"/>
          </w:placeholder>
        </w:sdtPr>
        <w:sdtContent>
          <w:r w:rsidR="00156E0C" w:rsidRPr="00156E0C">
            <w:rPr>
              <w:rFonts w:ascii="Times New Roman" w:hAnsi="Times New Roman" w:cs="Times New Roman"/>
              <w:color w:val="000000"/>
              <w:sz w:val="24"/>
              <w:szCs w:val="24"/>
              <w:lang w:val="es-EC"/>
            </w:rPr>
            <w:t>[1]</w:t>
          </w:r>
        </w:sdtContent>
      </w:sdt>
      <w:r w:rsidRPr="00654953">
        <w:rPr>
          <w:rFonts w:ascii="Times New Roman" w:hAnsi="Times New Roman" w:cs="Times New Roman"/>
          <w:sz w:val="24"/>
          <w:szCs w:val="24"/>
          <w:lang w:val="es-EC"/>
        </w:rPr>
        <w:t>.</w:t>
      </w:r>
    </w:p>
    <w:p w14:paraId="6F1B3E8D" w14:textId="01D69AF4"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estándar IEEE/ISO/IEC 29148:2018 </w:t>
      </w:r>
      <w:sdt>
        <w:sdtPr>
          <w:rPr>
            <w:rFonts w:ascii="Times New Roman" w:hAnsi="Times New Roman" w:cs="Times New Roman"/>
            <w:color w:val="000000"/>
            <w:sz w:val="24"/>
            <w:szCs w:val="24"/>
            <w:lang w:val="es-EC"/>
          </w:rPr>
          <w:tag w:val="MENDELEY_CITATION_v3_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
          <w:id w:val="-167873503"/>
          <w:placeholder>
            <w:docPart w:val="DefaultPlaceholder_-1854013440"/>
          </w:placeholder>
        </w:sdtPr>
        <w:sdtContent>
          <w:r w:rsidR="00156E0C" w:rsidRPr="00156E0C">
            <w:rPr>
              <w:rFonts w:ascii="Times New Roman" w:hAnsi="Times New Roman" w:cs="Times New Roman"/>
              <w:color w:val="000000"/>
              <w:sz w:val="24"/>
              <w:szCs w:val="24"/>
              <w:lang w:val="es-EC"/>
            </w:rPr>
            <w:t>[1]</w:t>
          </w:r>
        </w:sdtContent>
      </w:sdt>
      <w:r w:rsidRPr="00654953">
        <w:rPr>
          <w:rFonts w:ascii="Times New Roman" w:hAnsi="Times New Roman" w:cs="Times New Roman"/>
          <w:sz w:val="24"/>
          <w:szCs w:val="24"/>
          <w:lang w:val="es-EC"/>
        </w:rPr>
        <w:t xml:space="preserve"> constituye la norma principal para la IR. Su sección 6.2, denominada </w:t>
      </w:r>
      <w:proofErr w:type="spellStart"/>
      <w:r w:rsidRPr="00654953">
        <w:rPr>
          <w:rFonts w:ascii="Times New Roman" w:hAnsi="Times New Roman" w:cs="Times New Roman"/>
          <w:sz w:val="24"/>
          <w:szCs w:val="24"/>
          <w:lang w:val="es-EC"/>
        </w:rPr>
        <w:t>Stakeholder</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Requirements</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Definition</w:t>
      </w:r>
      <w:proofErr w:type="spellEnd"/>
      <w:r w:rsidRPr="00654953">
        <w:rPr>
          <w:rFonts w:ascii="Times New Roman" w:hAnsi="Times New Roman" w:cs="Times New Roman"/>
          <w:sz w:val="24"/>
          <w:szCs w:val="24"/>
          <w:lang w:val="es-EC"/>
        </w:rPr>
        <w:t xml:space="preserve"> Process, define el proceso mediante el cual se identifican las necesidades de los interesados, se transforman en requisitos de partes interesadas y se documentan como base para el diseño del sistema. Canedo et al. </w:t>
      </w:r>
      <w:sdt>
        <w:sdtPr>
          <w:rPr>
            <w:rFonts w:ascii="Times New Roman" w:hAnsi="Times New Roman" w:cs="Times New Roman"/>
            <w:color w:val="000000"/>
            <w:sz w:val="24"/>
            <w:szCs w:val="24"/>
            <w:lang w:val="es-EC"/>
          </w:rPr>
          <w:tag w:val="MENDELEY_CITATION_v3_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"/>
          <w:id w:val="1192889907"/>
          <w:placeholder>
            <w:docPart w:val="DefaultPlaceholder_-1854013440"/>
          </w:placeholder>
        </w:sdtPr>
        <w:sdtContent>
          <w:r w:rsidR="00156E0C" w:rsidRPr="00156E0C">
            <w:rPr>
              <w:rFonts w:ascii="Times New Roman" w:hAnsi="Times New Roman" w:cs="Times New Roman"/>
              <w:color w:val="000000"/>
              <w:sz w:val="24"/>
              <w:szCs w:val="24"/>
              <w:lang w:val="es-EC"/>
            </w:rPr>
            <w:t>[2]</w:t>
          </w:r>
        </w:sdtContent>
      </w:sdt>
      <w:r w:rsidRPr="00654953">
        <w:rPr>
          <w:rFonts w:ascii="Times New Roman" w:hAnsi="Times New Roman" w:cs="Times New Roman"/>
          <w:sz w:val="24"/>
          <w:szCs w:val="24"/>
          <w:lang w:val="es-EC"/>
        </w:rPr>
        <w:t xml:space="preserve"> señalan que la adherencia a </w:t>
      </w:r>
      <w:proofErr w:type="gramStart"/>
      <w:r w:rsidRPr="00654953">
        <w:rPr>
          <w:rFonts w:ascii="Times New Roman" w:hAnsi="Times New Roman" w:cs="Times New Roman"/>
          <w:sz w:val="24"/>
          <w:szCs w:val="24"/>
          <w:lang w:val="es-EC"/>
        </w:rPr>
        <w:t>este estándar mejora</w:t>
      </w:r>
      <w:proofErr w:type="gramEnd"/>
      <w:r w:rsidRPr="00654953">
        <w:rPr>
          <w:rFonts w:ascii="Times New Roman" w:hAnsi="Times New Roman" w:cs="Times New Roman"/>
          <w:sz w:val="24"/>
          <w:szCs w:val="24"/>
          <w:lang w:val="es-EC"/>
        </w:rPr>
        <w:t xml:space="preserve"> significativamente la trazabilidad y la calidad de los artefactos generados durante la elicitación.</w:t>
      </w:r>
    </w:p>
    <w:p w14:paraId="033B997E" w14:textId="601A7AC3"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En el plano de los ciclos de vida de sistemas, el estándar IEEE/ISO/IEC 15288:2023 complementa al anterior al definir los procesos de adquisición de necesidades en el contexto del ciclo de vida completo del sistema. Establece que la IR debe integrarse con los procesos de gestión técnica y de proyecto. La trazabilidad arquitectura-requisito, exigida por este estándar, garantiza que cada decisión de diseño sea rastreable hasta un requisito específico </w:t>
      </w:r>
      <w:sdt>
        <w:sdtPr>
          <w:rPr>
            <w:rFonts w:ascii="Times New Roman" w:hAnsi="Times New Roman" w:cs="Times New Roman"/>
            <w:color w:val="000000"/>
            <w:sz w:val="24"/>
            <w:szCs w:val="24"/>
            <w:lang w:val="es-EC"/>
          </w:rPr>
          <w:tag w:val="MENDELEY_CITATION_v3_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"/>
          <w:id w:val="1188573963"/>
          <w:placeholder>
            <w:docPart w:val="DefaultPlaceholder_-1854013440"/>
          </w:placeholder>
        </w:sdtPr>
        <w:sdtContent>
          <w:r w:rsidR="00156E0C" w:rsidRPr="00156E0C">
            <w:rPr>
              <w:rFonts w:ascii="Times New Roman" w:hAnsi="Times New Roman" w:cs="Times New Roman"/>
              <w:color w:val="000000"/>
              <w:sz w:val="24"/>
              <w:szCs w:val="24"/>
              <w:lang w:val="es-EC"/>
            </w:rPr>
            <w:t>[3]</w:t>
          </w:r>
        </w:sdtContent>
      </w:sdt>
      <w:r w:rsidRPr="00654953">
        <w:rPr>
          <w:rFonts w:ascii="Times New Roman" w:hAnsi="Times New Roman" w:cs="Times New Roman"/>
          <w:sz w:val="24"/>
          <w:szCs w:val="24"/>
          <w:lang w:val="es-EC"/>
        </w:rPr>
        <w:t>.</w:t>
      </w:r>
    </w:p>
    <w:p w14:paraId="207C2A67" w14:textId="39C7A53B"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IREB CPRE FL v3.1 </w:t>
      </w:r>
      <w:sdt>
        <w:sdtPr>
          <w:rPr>
            <w:rFonts w:ascii="Times New Roman" w:hAnsi="Times New Roman" w:cs="Times New Roman"/>
            <w:color w:val="000000"/>
            <w:sz w:val="24"/>
            <w:szCs w:val="24"/>
            <w:lang w:val="es-EC"/>
          </w:rPr>
          <w:tag w:val="MENDELEY_CITATION_v3_eyJjaXRhdGlvbklEIjoiTUVOREVMRVlfQ0lUQVRJT05fYzdlNWNlNGItYTY2Zi00YTMwLThkZWItMDAxZDU5ODQzMzhm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
          <w:id w:val="1031917618"/>
          <w:placeholder>
            <w:docPart w:val="DefaultPlaceholder_-1854013440"/>
          </w:placeholder>
        </w:sdtPr>
        <w:sdtContent>
          <w:r w:rsidR="00156E0C" w:rsidRPr="00156E0C">
            <w:rPr>
              <w:rFonts w:ascii="Times New Roman" w:hAnsi="Times New Roman" w:cs="Times New Roman"/>
              <w:color w:val="000000"/>
              <w:sz w:val="24"/>
              <w:szCs w:val="24"/>
              <w:lang w:val="es-EC"/>
            </w:rPr>
            <w:t>[4]</w:t>
          </w:r>
        </w:sdtContent>
      </w:sdt>
      <w:r w:rsidRPr="00654953">
        <w:rPr>
          <w:rFonts w:ascii="Times New Roman" w:hAnsi="Times New Roman" w:cs="Times New Roman"/>
          <w:sz w:val="24"/>
          <w:szCs w:val="24"/>
          <w:lang w:val="es-EC"/>
        </w:rPr>
        <w:t xml:space="preserve"> provee el catálogo de técnicas de elicitación más ampliamente reconocido en la práctica profesional. Define criterios de selección que consideran el tipo de sistema, las características de los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y la fase del proyecto. </w:t>
      </w:r>
      <w:sdt>
        <w:sdtPr>
          <w:rPr>
            <w:rFonts w:ascii="Times New Roman" w:hAnsi="Times New Roman" w:cs="Times New Roman"/>
            <w:color w:val="000000"/>
            <w:sz w:val="24"/>
            <w:szCs w:val="24"/>
            <w:lang w:val="es-EC"/>
          </w:rPr>
          <w:tag w:val="MENDELEY_CITATION_v3_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"/>
          <w:id w:val="-309326794"/>
          <w:placeholder>
            <w:docPart w:val="DefaultPlaceholder_-1854013440"/>
          </w:placeholder>
        </w:sdtPr>
        <w:sdtContent>
          <w:r w:rsidR="00156E0C" w:rsidRPr="00156E0C">
            <w:rPr>
              <w:rFonts w:ascii="Times New Roman" w:hAnsi="Times New Roman" w:cs="Times New Roman"/>
              <w:color w:val="000000"/>
              <w:sz w:val="24"/>
              <w:szCs w:val="24"/>
              <w:lang w:val="es-EC"/>
            </w:rPr>
            <w:t>[5]</w:t>
          </w:r>
        </w:sdtContent>
      </w:sdt>
      <w:r w:rsidRPr="00654953">
        <w:rPr>
          <w:rFonts w:ascii="Times New Roman" w:hAnsi="Times New Roman" w:cs="Times New Roman"/>
          <w:sz w:val="24"/>
          <w:szCs w:val="24"/>
          <w:lang w:val="es-EC"/>
        </w:rPr>
        <w:t>, en un estudio industrial con 12 empresas, demostraron que la selección apropiada de técnicas conforme a dichos criterios reduce los defectos tardíos en un 34 %.</w:t>
      </w:r>
    </w:p>
    <w:p w14:paraId="56736AAA" w14:textId="2579F6C8"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El SWEBOK v4.0, capítulo 1, secciones 1.2 y 1.3, describe las actividades de elicitación, análisis y negociación como actividades centrales (</w:t>
      </w:r>
      <w:proofErr w:type="spellStart"/>
      <w:r w:rsidRPr="00654953">
        <w:rPr>
          <w:rFonts w:ascii="Times New Roman" w:hAnsi="Times New Roman" w:cs="Times New Roman"/>
          <w:sz w:val="24"/>
          <w:szCs w:val="24"/>
          <w:lang w:val="es-EC"/>
        </w:rPr>
        <w:t>core</w:t>
      </w:r>
      <w:proofErr w:type="spellEnd"/>
      <w:r w:rsidRPr="00654953">
        <w:rPr>
          <w:rFonts w:ascii="Times New Roman" w:hAnsi="Times New Roman" w:cs="Times New Roman"/>
          <w:sz w:val="24"/>
          <w:szCs w:val="24"/>
          <w:lang w:val="es-EC"/>
        </w:rPr>
        <w:t xml:space="preserve">) de la IR, caracterizando la elicitación como el proceso de descubrimiento de requisitos a partir de fuentes humanas, documentales y del sistema existente </w:t>
      </w:r>
      <w:sdt>
        <w:sdtPr>
          <w:rPr>
            <w:rFonts w:ascii="Times New Roman" w:hAnsi="Times New Roman" w:cs="Times New Roman"/>
            <w:color w:val="000000"/>
            <w:sz w:val="24"/>
            <w:szCs w:val="24"/>
            <w:lang w:val="es-EC"/>
          </w:rPr>
          <w:tag w:val="MENDELEY_CITATION_v3_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
          <w:id w:val="1818602455"/>
          <w:placeholder>
            <w:docPart w:val="DefaultPlaceholder_-1854013440"/>
          </w:placeholder>
        </w:sdtPr>
        <w:sdtContent>
          <w:r w:rsidR="00156E0C" w:rsidRPr="00156E0C">
            <w:rPr>
              <w:rFonts w:ascii="Times New Roman" w:hAnsi="Times New Roman" w:cs="Times New Roman"/>
              <w:color w:val="000000"/>
              <w:sz w:val="24"/>
              <w:szCs w:val="24"/>
              <w:lang w:val="es-EC"/>
            </w:rPr>
            <w:t>[6]</w:t>
          </w:r>
        </w:sdtContent>
      </w:sdt>
      <w:r w:rsidRPr="00654953">
        <w:rPr>
          <w:rFonts w:ascii="Times New Roman" w:hAnsi="Times New Roman" w:cs="Times New Roman"/>
          <w:sz w:val="24"/>
          <w:szCs w:val="24"/>
          <w:lang w:val="es-EC"/>
        </w:rPr>
        <w:t xml:space="preserve">. Pohl </w:t>
      </w:r>
      <w:sdt>
        <w:sdtPr>
          <w:rPr>
            <w:rFonts w:ascii="Times New Roman" w:hAnsi="Times New Roman" w:cs="Times New Roman"/>
            <w:color w:val="000000"/>
            <w:sz w:val="24"/>
            <w:szCs w:val="24"/>
            <w:lang w:val="es-EC"/>
          </w:rPr>
          <w:tag w:val="MENDELEY_CITATION_v3_eyJjaXRhdGlvbklEIjoiTUVOREVMRVlfQ0lUQVRJT05fY2I4MWVlODUtZWYyYi00MzViLWE1YTctNjdhMmIyNDRlODJi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821855107"/>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 xml:space="preserve">, en sus Partes III y IV, aporta el marco de métodos más exhaustivo de la literatura contemporánea, incluyendo el tratamiento sistemático de conflictos entre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La integración con el plan del proyecto se regula según el </w:t>
      </w:r>
      <w:proofErr w:type="spellStart"/>
      <w:r w:rsidRPr="00654953">
        <w:rPr>
          <w:rFonts w:ascii="Times New Roman" w:hAnsi="Times New Roman" w:cs="Times New Roman"/>
          <w:sz w:val="24"/>
          <w:szCs w:val="24"/>
          <w:lang w:val="es-EC"/>
        </w:rPr>
        <w:t>PMBoK</w:t>
      </w:r>
      <w:proofErr w:type="spellEnd"/>
      <w:r w:rsidRPr="00654953">
        <w:rPr>
          <w:rFonts w:ascii="Times New Roman" w:hAnsi="Times New Roman" w:cs="Times New Roman"/>
          <w:sz w:val="24"/>
          <w:szCs w:val="24"/>
          <w:lang w:val="es-EC"/>
        </w:rPr>
        <w:t xml:space="preserve"> 7.ª </w:t>
      </w:r>
      <w:proofErr w:type="spellStart"/>
      <w:r w:rsidRPr="00654953">
        <w:rPr>
          <w:rFonts w:ascii="Times New Roman" w:hAnsi="Times New Roman" w:cs="Times New Roman"/>
          <w:sz w:val="24"/>
          <w:szCs w:val="24"/>
          <w:lang w:val="es-EC"/>
        </w:rPr>
        <w:t>ed</w:t>
      </w:r>
      <w:proofErr w:type="spellEnd"/>
      <w:r w:rsidRPr="00654953">
        <w:rPr>
          <w:rFonts w:ascii="Times New Roman" w:hAnsi="Times New Roman" w:cs="Times New Roman"/>
          <w:sz w:val="24"/>
          <w:szCs w:val="24"/>
          <w:lang w:val="es-EC"/>
        </w:rPr>
        <w:t>, dominio de rendimiento de Planificación</w:t>
      </w:r>
      <w:r w:rsidR="000F5539">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"/>
          <w:id w:val="721479378"/>
          <w:placeholder>
            <w:docPart w:val="DefaultPlaceholder_-1854013440"/>
          </w:placeholder>
        </w:sdtPr>
        <w:sdtContent>
          <w:r w:rsidR="00156E0C" w:rsidRPr="00156E0C">
            <w:rPr>
              <w:rFonts w:ascii="Times New Roman" w:eastAsia="Times New Roman" w:hAnsi="Times New Roman" w:cs="Times New Roman"/>
              <w:color w:val="000000"/>
              <w:sz w:val="24"/>
              <w:lang w:val="es-EC"/>
            </w:rPr>
            <w:t>[8]</w:t>
          </w:r>
        </w:sdtContent>
      </w:sdt>
      <w:r w:rsidRPr="00654953">
        <w:rPr>
          <w:rFonts w:ascii="Times New Roman" w:hAnsi="Times New Roman" w:cs="Times New Roman"/>
          <w:sz w:val="24"/>
          <w:szCs w:val="24"/>
          <w:lang w:val="es-EC"/>
        </w:rPr>
        <w:t>.</w:t>
      </w:r>
    </w:p>
    <w:p w14:paraId="24CFE3E9" w14:textId="77777777" w:rsidR="00BA3562" w:rsidRPr="00654953" w:rsidRDefault="00000000" w:rsidP="007069C7">
      <w:pPr>
        <w:spacing w:before="28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 xml:space="preserve">2.2 Fuentes de Requisitos y </w:t>
      </w:r>
      <w:proofErr w:type="spellStart"/>
      <w:r w:rsidRPr="00654953">
        <w:rPr>
          <w:rFonts w:ascii="Times New Roman" w:hAnsi="Times New Roman" w:cs="Times New Roman"/>
          <w:b/>
          <w:sz w:val="24"/>
          <w:szCs w:val="24"/>
          <w:lang w:val="es-EC"/>
        </w:rPr>
        <w:t>Stakeholders</w:t>
      </w:r>
      <w:proofErr w:type="spellEnd"/>
    </w:p>
    <w:p w14:paraId="5667278D"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2.2.1 Tipos de Fuentes de Requisitos</w:t>
      </w:r>
    </w:p>
    <w:p w14:paraId="4E65381E" w14:textId="1BBC53A7"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De acuerdo con IEEE/ISO/IEC 29148:2018 </w:t>
      </w:r>
      <w:sdt>
        <w:sdtPr>
          <w:rPr>
            <w:rFonts w:ascii="Times New Roman" w:hAnsi="Times New Roman" w:cs="Times New Roman"/>
            <w:color w:val="000000"/>
            <w:sz w:val="24"/>
            <w:szCs w:val="24"/>
            <w:lang w:val="es-EC"/>
          </w:rPr>
          <w:tag w:val="MENDELEY_CITATION_v3_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
          <w:id w:val="-137650281"/>
          <w:placeholder>
            <w:docPart w:val="DefaultPlaceholder_-1854013440"/>
          </w:placeholder>
        </w:sdtPr>
        <w:sdtContent>
          <w:r w:rsidR="00156E0C" w:rsidRPr="00156E0C">
            <w:rPr>
              <w:rFonts w:ascii="Times New Roman" w:hAnsi="Times New Roman" w:cs="Times New Roman"/>
              <w:color w:val="000000"/>
              <w:sz w:val="24"/>
              <w:szCs w:val="24"/>
              <w:lang w:val="es-EC"/>
            </w:rPr>
            <w:t>[1]</w:t>
          </w:r>
        </w:sdtContent>
      </w:sdt>
      <w:r w:rsidRPr="00654953">
        <w:rPr>
          <w:rFonts w:ascii="Times New Roman" w:hAnsi="Times New Roman" w:cs="Times New Roman"/>
          <w:sz w:val="24"/>
          <w:szCs w:val="24"/>
          <w:lang w:val="es-EC"/>
        </w:rPr>
        <w:t xml:space="preserve">, las fuentes de requisitos se clasifican en cuatro categorías jerárquicas: (1)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humanos, incluyendo usuarios finales, clientes, operadores y personal de mantenimiento; (2) documentos existentes, como </w:t>
      </w:r>
      <w:r w:rsidRPr="00654953">
        <w:rPr>
          <w:rFonts w:ascii="Times New Roman" w:hAnsi="Times New Roman" w:cs="Times New Roman"/>
          <w:sz w:val="24"/>
          <w:szCs w:val="24"/>
          <w:lang w:val="es-EC"/>
        </w:rPr>
        <w:lastRenderedPageBreak/>
        <w:t>manuales, contratos y regulaciones; (3) sistemas existentes, tanto los que serán reemplazados (</w:t>
      </w:r>
      <w:proofErr w:type="spellStart"/>
      <w:r w:rsidRPr="00654953">
        <w:rPr>
          <w:rFonts w:ascii="Times New Roman" w:hAnsi="Times New Roman" w:cs="Times New Roman"/>
          <w:sz w:val="24"/>
          <w:szCs w:val="24"/>
          <w:lang w:val="es-EC"/>
        </w:rPr>
        <w:t>legacy</w:t>
      </w:r>
      <w:proofErr w:type="spellEnd"/>
      <w:r w:rsidRPr="00654953">
        <w:rPr>
          <w:rFonts w:ascii="Times New Roman" w:hAnsi="Times New Roman" w:cs="Times New Roman"/>
          <w:sz w:val="24"/>
          <w:szCs w:val="24"/>
          <w:lang w:val="es-EC"/>
        </w:rPr>
        <w:t>) como los sistemas competidores; y (4) estándares y normas aplicables al dominio. Esta jerarquía determina la prioridad para gestionar conflictos cuando diferentes fuentes producen requisitos incompatibles.</w:t>
      </w:r>
    </w:p>
    <w:p w14:paraId="1C26C652" w14:textId="0A7B1C0E" w:rsidR="00BA3562" w:rsidRPr="00654953" w:rsidRDefault="00EA376D" w:rsidP="007069C7">
      <w:pPr>
        <w:spacing w:after="120"/>
        <w:jc w:val="both"/>
        <w:rPr>
          <w:rFonts w:ascii="Times New Roman" w:hAnsi="Times New Roman" w:cs="Times New Roman"/>
          <w:sz w:val="24"/>
          <w:szCs w:val="24"/>
          <w:lang w:val="es-EC"/>
        </w:rPr>
      </w:pPr>
      <w:r>
        <w:rPr>
          <w:rFonts w:ascii="Times New Roman" w:hAnsi="Times New Roman" w:cs="Times New Roman"/>
          <w:sz w:val="24"/>
          <w:szCs w:val="24"/>
          <w:lang w:val="es-EC"/>
        </w:rPr>
        <w:t>C. Palomares</w:t>
      </w:r>
      <w:r w:rsidR="008F3955" w:rsidRPr="00654953">
        <w:rPr>
          <w:rFonts w:ascii="Times New Roman" w:hAnsi="Times New Roman" w:cs="Times New Roman"/>
          <w:sz w:val="24"/>
          <w:szCs w:val="24"/>
          <w:lang w:val="es-EC"/>
        </w:rPr>
        <w:t xml:space="preserve"> et al. encontraron que, en la práctica industrial, los </w:t>
      </w:r>
      <w:proofErr w:type="spellStart"/>
      <w:r w:rsidR="008F3955" w:rsidRPr="00654953">
        <w:rPr>
          <w:rFonts w:ascii="Times New Roman" w:hAnsi="Times New Roman" w:cs="Times New Roman"/>
          <w:sz w:val="24"/>
          <w:szCs w:val="24"/>
          <w:lang w:val="es-EC"/>
        </w:rPr>
        <w:t>stakeholders</w:t>
      </w:r>
      <w:proofErr w:type="spellEnd"/>
      <w:r w:rsidR="008F3955" w:rsidRPr="00654953">
        <w:rPr>
          <w:rFonts w:ascii="Times New Roman" w:hAnsi="Times New Roman" w:cs="Times New Roman"/>
          <w:sz w:val="24"/>
          <w:szCs w:val="24"/>
          <w:lang w:val="es-EC"/>
        </w:rPr>
        <w:t xml:space="preserve"> humanos son la fuente dominante en el 89 % de los proyectos, seguidos de documentos existentes (67 %) y sistemas </w:t>
      </w:r>
      <w:proofErr w:type="spellStart"/>
      <w:r w:rsidR="008F3955" w:rsidRPr="00654953">
        <w:rPr>
          <w:rFonts w:ascii="Times New Roman" w:hAnsi="Times New Roman" w:cs="Times New Roman"/>
          <w:sz w:val="24"/>
          <w:szCs w:val="24"/>
          <w:lang w:val="es-EC"/>
        </w:rPr>
        <w:t>legacy</w:t>
      </w:r>
      <w:proofErr w:type="spellEnd"/>
      <w:r w:rsidR="008F3955" w:rsidRPr="00654953">
        <w:rPr>
          <w:rFonts w:ascii="Times New Roman" w:hAnsi="Times New Roman" w:cs="Times New Roman"/>
          <w:sz w:val="24"/>
          <w:szCs w:val="24"/>
          <w:lang w:val="es-EC"/>
        </w:rPr>
        <w:t xml:space="preserve"> (45 %). Sin embargo, los requisitos derivados de estándares tienden a ser los más completos y sin ambigüedad, lo que refuerza la importancia del marco normativo descrito en la sección anterior</w:t>
      </w:r>
      <w:r>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"/>
          <w:id w:val="1761178546"/>
          <w:placeholder>
            <w:docPart w:val="DefaultPlaceholder_-1854013440"/>
          </w:placeholder>
        </w:sdtPr>
        <w:sdtContent>
          <w:r w:rsidR="00156E0C" w:rsidRPr="00156E0C">
            <w:rPr>
              <w:rFonts w:ascii="Times New Roman" w:hAnsi="Times New Roman" w:cs="Times New Roman"/>
              <w:color w:val="000000"/>
              <w:sz w:val="24"/>
              <w:szCs w:val="24"/>
              <w:lang w:val="es-EC"/>
            </w:rPr>
            <w:t>[5]</w:t>
          </w:r>
        </w:sdtContent>
      </w:sdt>
      <w:r w:rsidR="008F3955" w:rsidRPr="00654953">
        <w:rPr>
          <w:rFonts w:ascii="Times New Roman" w:hAnsi="Times New Roman" w:cs="Times New Roman"/>
          <w:sz w:val="24"/>
          <w:szCs w:val="24"/>
          <w:lang w:val="es-EC"/>
        </w:rPr>
        <w:t>.</w:t>
      </w:r>
    </w:p>
    <w:p w14:paraId="1692EF17"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 xml:space="preserve">2.2.2 Análisis de </w:t>
      </w:r>
      <w:proofErr w:type="spellStart"/>
      <w:r w:rsidRPr="00654953">
        <w:rPr>
          <w:rFonts w:ascii="Times New Roman" w:hAnsi="Times New Roman" w:cs="Times New Roman"/>
          <w:b/>
          <w:sz w:val="24"/>
          <w:szCs w:val="24"/>
          <w:lang w:val="es-EC"/>
        </w:rPr>
        <w:t>Stakeholders</w:t>
      </w:r>
      <w:proofErr w:type="spellEnd"/>
    </w:p>
    <w:p w14:paraId="1DEAFAC8" w14:textId="39F82FF7"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análisis de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es el proceso mediante el cual se identifican todas las partes interesadas en el sistema, se clasifican según su nivel de influencia y se documentan sus expectativas. El </w:t>
      </w:r>
      <w:proofErr w:type="spellStart"/>
      <w:r w:rsidRPr="00654953">
        <w:rPr>
          <w:rFonts w:ascii="Times New Roman" w:hAnsi="Times New Roman" w:cs="Times New Roman"/>
          <w:sz w:val="24"/>
          <w:szCs w:val="24"/>
          <w:lang w:val="es-EC"/>
        </w:rPr>
        <w:t>PMBoK</w:t>
      </w:r>
      <w:proofErr w:type="spellEnd"/>
      <w:r w:rsidRPr="00654953">
        <w:rPr>
          <w:rFonts w:ascii="Times New Roman" w:hAnsi="Times New Roman" w:cs="Times New Roman"/>
          <w:sz w:val="24"/>
          <w:szCs w:val="24"/>
          <w:lang w:val="es-EC"/>
        </w:rPr>
        <w:t xml:space="preserve"> 7.ª ed. propone la clasificación por poder/interés como herramienta primaria, generando una matriz 2×2 con cuatro estrategias de gestión: gestionar de cerca (alto poder, alto interés), mantener satisfechos (alto poder, bajo interés), mantener informados (bajo poder, alto interés) y monitorear (bajo poder, bajo interés)</w:t>
      </w:r>
      <w:r w:rsidR="000F5539">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"/>
          <w:id w:val="806057778"/>
          <w:placeholder>
            <w:docPart w:val="DefaultPlaceholder_-1854013440"/>
          </w:placeholder>
        </w:sdtPr>
        <w:sdtContent>
          <w:r w:rsidR="00156E0C" w:rsidRPr="00156E0C">
            <w:rPr>
              <w:rFonts w:ascii="Times New Roman" w:eastAsia="Times New Roman" w:hAnsi="Times New Roman" w:cs="Times New Roman"/>
              <w:color w:val="000000"/>
              <w:sz w:val="24"/>
              <w:lang w:val="es-EC"/>
            </w:rPr>
            <w:t>[8]</w:t>
          </w:r>
        </w:sdtContent>
      </w:sdt>
      <w:r w:rsidRPr="00654953">
        <w:rPr>
          <w:rFonts w:ascii="Times New Roman" w:hAnsi="Times New Roman" w:cs="Times New Roman"/>
          <w:sz w:val="24"/>
          <w:szCs w:val="24"/>
          <w:lang w:val="es-EC"/>
        </w:rPr>
        <w:t>.</w:t>
      </w:r>
    </w:p>
    <w:p w14:paraId="5AA391B0" w14:textId="7A330FE2"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Las técnicas complementarias incluyen el </w:t>
      </w:r>
      <w:proofErr w:type="spellStart"/>
      <w:r w:rsidRPr="00654953">
        <w:rPr>
          <w:rFonts w:ascii="Times New Roman" w:hAnsi="Times New Roman" w:cs="Times New Roman"/>
          <w:sz w:val="24"/>
          <w:szCs w:val="24"/>
          <w:lang w:val="es-EC"/>
        </w:rPr>
        <w:t>onion</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diagram</w:t>
      </w:r>
      <w:proofErr w:type="spellEnd"/>
      <w:r w:rsidRPr="00654953">
        <w:rPr>
          <w:rFonts w:ascii="Times New Roman" w:hAnsi="Times New Roman" w:cs="Times New Roman"/>
          <w:sz w:val="24"/>
          <w:szCs w:val="24"/>
          <w:lang w:val="es-EC"/>
        </w:rPr>
        <w:t xml:space="preserve">, que representa la proximidad de los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al sistema </w:t>
      </w:r>
      <w:proofErr w:type="spellStart"/>
      <w:r w:rsidRPr="00654953">
        <w:rPr>
          <w:rFonts w:ascii="Times New Roman" w:hAnsi="Times New Roman" w:cs="Times New Roman"/>
          <w:sz w:val="24"/>
          <w:szCs w:val="24"/>
          <w:lang w:val="es-EC"/>
        </w:rPr>
        <w:t>core</w:t>
      </w:r>
      <w:proofErr w:type="spellEnd"/>
      <w:r w:rsidRPr="00654953">
        <w:rPr>
          <w:rFonts w:ascii="Times New Roman" w:hAnsi="Times New Roman" w:cs="Times New Roman"/>
          <w:sz w:val="24"/>
          <w:szCs w:val="24"/>
          <w:lang w:val="es-EC"/>
        </w:rPr>
        <w:t xml:space="preserve">, y las personas (personas), que son arquetipos ficticios basados en datos reales que representan grupos de usuarios con características y objetivos comunes. Hehn et al. demostraron que el uso de personas en la elicitación, combinado con </w:t>
      </w:r>
      <w:proofErr w:type="spellStart"/>
      <w:r w:rsidRPr="00654953">
        <w:rPr>
          <w:rFonts w:ascii="Times New Roman" w:hAnsi="Times New Roman" w:cs="Times New Roman"/>
          <w:sz w:val="24"/>
          <w:szCs w:val="24"/>
          <w:lang w:val="es-EC"/>
        </w:rPr>
        <w:t>Design</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Thinking</w:t>
      </w:r>
      <w:proofErr w:type="spellEnd"/>
      <w:r w:rsidRPr="00654953">
        <w:rPr>
          <w:rFonts w:ascii="Times New Roman" w:hAnsi="Times New Roman" w:cs="Times New Roman"/>
          <w:sz w:val="24"/>
          <w:szCs w:val="24"/>
          <w:lang w:val="es-EC"/>
        </w:rPr>
        <w:t>, incrementa la cobertura de requisitos de usabilidad hasta en un 58 % respecto a enfoques tradicionales</w:t>
      </w:r>
      <w:r w:rsidR="00EA376D">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"/>
          <w:id w:val="-352421788"/>
          <w:placeholder>
            <w:docPart w:val="DefaultPlaceholder_-1854013440"/>
          </w:placeholder>
        </w:sdtPr>
        <w:sdtContent>
          <w:r w:rsidR="00156E0C" w:rsidRPr="00156E0C">
            <w:rPr>
              <w:rFonts w:ascii="Times New Roman" w:hAnsi="Times New Roman" w:cs="Times New Roman"/>
              <w:color w:val="000000"/>
              <w:sz w:val="24"/>
              <w:szCs w:val="24"/>
              <w:lang w:val="es-EC"/>
            </w:rPr>
            <w:t>[9]</w:t>
          </w:r>
        </w:sdtContent>
      </w:sdt>
      <w:r w:rsidRPr="00654953">
        <w:rPr>
          <w:rFonts w:ascii="Times New Roman" w:hAnsi="Times New Roman" w:cs="Times New Roman"/>
          <w:sz w:val="24"/>
          <w:szCs w:val="24"/>
          <w:lang w:val="es-EC"/>
        </w:rPr>
        <w:t>.</w:t>
      </w:r>
    </w:p>
    <w:p w14:paraId="5018EE45"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 xml:space="preserve">2.2.3 Conflictos entre </w:t>
      </w:r>
      <w:proofErr w:type="spellStart"/>
      <w:r w:rsidRPr="00654953">
        <w:rPr>
          <w:rFonts w:ascii="Times New Roman" w:hAnsi="Times New Roman" w:cs="Times New Roman"/>
          <w:b/>
          <w:sz w:val="24"/>
          <w:szCs w:val="24"/>
          <w:lang w:val="es-EC"/>
        </w:rPr>
        <w:t>Stakeholders</w:t>
      </w:r>
      <w:proofErr w:type="spellEnd"/>
    </w:p>
    <w:p w14:paraId="6779A508" w14:textId="0CE5C7C4"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Pohl clasifica los conflictos entre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en cinco tipos: (1) conflictos de datos, cuando las partes usan diferentes definiciones para el mismo concepto; (2) conflictos de comportamiento, sobre cómo debe actuar el sistema; (3) conflictos de control, sobre quién tiene autoridad para decidir; (4) conflictos de metas, cuando los objetivos son mutuamente excluyentes; y (5) conflictos de alcance, sobre qué funcionalidades incluir. Las estrategias de resolución incluyen la negociación </w:t>
      </w:r>
      <w:proofErr w:type="spellStart"/>
      <w:r w:rsidRPr="00654953">
        <w:rPr>
          <w:rFonts w:ascii="Times New Roman" w:hAnsi="Times New Roman" w:cs="Times New Roman"/>
          <w:sz w:val="24"/>
          <w:szCs w:val="24"/>
          <w:lang w:val="es-EC"/>
        </w:rPr>
        <w:t>win-win</w:t>
      </w:r>
      <w:proofErr w:type="spellEnd"/>
      <w:r w:rsidRPr="00654953">
        <w:rPr>
          <w:rFonts w:ascii="Times New Roman" w:hAnsi="Times New Roman" w:cs="Times New Roman"/>
          <w:sz w:val="24"/>
          <w:szCs w:val="24"/>
          <w:lang w:val="es-EC"/>
        </w:rPr>
        <w:t xml:space="preserve">, la priorización por consenso y el escalamiento a niveles superiores de autoridad, documentando los acuerdos en un acta formal </w:t>
      </w:r>
      <w:sdt>
        <w:sdtPr>
          <w:rPr>
            <w:rFonts w:ascii="Times New Roman" w:hAnsi="Times New Roman" w:cs="Times New Roman"/>
            <w:color w:val="000000"/>
            <w:sz w:val="24"/>
            <w:szCs w:val="24"/>
            <w:lang w:val="es-EC"/>
          </w:rPr>
          <w:tag w:val="MENDELEY_CITATION_v3_eyJjaXRhdGlvbklEIjoiTUVOREVMRVlfQ0lUQVRJT05fNTQxYThhMjAtOWMwMi00YTdhLTg2ODctNGRlNTVkZTU2MzUy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2029219471"/>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w:t>
      </w:r>
    </w:p>
    <w:p w14:paraId="40BD0730" w14:textId="77777777" w:rsidR="00BA3562" w:rsidRPr="00654953" w:rsidRDefault="00000000" w:rsidP="007069C7">
      <w:pPr>
        <w:spacing w:before="28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2.3 Técnicas de Elicitación de Requisitos</w:t>
      </w:r>
    </w:p>
    <w:p w14:paraId="2EC989C4" w14:textId="78EEA24C"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La selección apropiada de técnicas de elicitación constituye una decisión crítica</w:t>
      </w:r>
      <w:r w:rsidR="008B2AB1" w:rsidRPr="00654953">
        <w:rPr>
          <w:rFonts w:ascii="Times New Roman" w:hAnsi="Times New Roman" w:cs="Times New Roman"/>
          <w:sz w:val="24"/>
          <w:szCs w:val="24"/>
          <w:lang w:val="es-EC"/>
        </w:rPr>
        <w:t>,</w:t>
      </w:r>
      <w:r w:rsidRPr="00654953">
        <w:rPr>
          <w:rFonts w:ascii="Times New Roman" w:hAnsi="Times New Roman" w:cs="Times New Roman"/>
          <w:sz w:val="24"/>
          <w:szCs w:val="24"/>
          <w:lang w:val="es-EC"/>
        </w:rPr>
        <w:t xml:space="preserve"> no existe una técnica universalmente superior; la efectividad depende del tipo de sistema, la disponibilidad de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la fase del proyecto y el nivel de formalidad requerido </w:t>
      </w:r>
      <w:sdt>
        <w:sdtPr>
          <w:rPr>
            <w:rFonts w:ascii="Times New Roman" w:hAnsi="Times New Roman" w:cs="Times New Roman"/>
            <w:color w:val="000000"/>
            <w:sz w:val="24"/>
            <w:szCs w:val="24"/>
            <w:lang w:val="es-EC"/>
          </w:rPr>
          <w:tag w:val="MENDELEY_CITATION_v3_eyJjaXRhdGlvbklEIjoiTUVOREVMRVlfQ0lUQVRJT05fNTkyYWViYzgtN2RjNi00M2ZjLWIxYTktN2YxMzRiMzg2M2Iy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
          <w:id w:val="1106544863"/>
          <w:placeholder>
            <w:docPart w:val="DefaultPlaceholder_-1854013440"/>
          </w:placeholder>
        </w:sdtPr>
        <w:sdtContent>
          <w:r w:rsidR="00156E0C" w:rsidRPr="00156E0C">
            <w:rPr>
              <w:rFonts w:ascii="Times New Roman" w:hAnsi="Times New Roman" w:cs="Times New Roman"/>
              <w:color w:val="000000"/>
              <w:sz w:val="24"/>
              <w:szCs w:val="24"/>
              <w:lang w:val="es-EC"/>
            </w:rPr>
            <w:t>[4]</w:t>
          </w:r>
        </w:sdtContent>
      </w:sdt>
      <w:r w:rsidRPr="00654953">
        <w:rPr>
          <w:rFonts w:ascii="Times New Roman" w:hAnsi="Times New Roman" w:cs="Times New Roman"/>
          <w:sz w:val="24"/>
          <w:szCs w:val="24"/>
          <w:lang w:val="es-EC"/>
        </w:rPr>
        <w:t>.</w:t>
      </w:r>
    </w:p>
    <w:p w14:paraId="04B6E911"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lastRenderedPageBreak/>
        <w:t>2.3.1 Entrevista</w:t>
      </w:r>
    </w:p>
    <w:p w14:paraId="7817E1E0" w14:textId="1ED00C2F"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La entrevista es la técnica más ampliamente utilizada. Según el IREB CPRE FL v3.1 </w:t>
      </w:r>
      <w:sdt>
        <w:sdtPr>
          <w:rPr>
            <w:rFonts w:ascii="Times New Roman" w:hAnsi="Times New Roman" w:cs="Times New Roman"/>
            <w:color w:val="000000"/>
            <w:sz w:val="24"/>
            <w:szCs w:val="24"/>
            <w:lang w:val="es-EC"/>
          </w:rPr>
          <w:tag w:val="MENDELEY_CITATION_v3_eyJjaXRhdGlvbklEIjoiTUVOREVMRVlfQ0lUQVRJT05fNmEwOTA0NGUtODVjMS00MzRmLWI3YTgtY2U3NTM1NzIxYjM3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
          <w:id w:val="1023517027"/>
          <w:placeholder>
            <w:docPart w:val="DefaultPlaceholder_-1854013440"/>
          </w:placeholder>
        </w:sdtPr>
        <w:sdtContent>
          <w:r w:rsidR="00156E0C" w:rsidRPr="00156E0C">
            <w:rPr>
              <w:rFonts w:ascii="Times New Roman" w:hAnsi="Times New Roman" w:cs="Times New Roman"/>
              <w:color w:val="000000"/>
              <w:sz w:val="24"/>
              <w:szCs w:val="24"/>
              <w:lang w:val="es-EC"/>
            </w:rPr>
            <w:t>[4]</w:t>
          </w:r>
        </w:sdtContent>
      </w:sdt>
      <w:r w:rsidRPr="00654953">
        <w:rPr>
          <w:rFonts w:ascii="Times New Roman" w:hAnsi="Times New Roman" w:cs="Times New Roman"/>
          <w:sz w:val="24"/>
          <w:szCs w:val="24"/>
          <w:lang w:val="es-EC"/>
        </w:rPr>
        <w:t xml:space="preserve"> y Pohl </w:t>
      </w:r>
      <w:sdt>
        <w:sdtPr>
          <w:rPr>
            <w:rFonts w:ascii="Times New Roman" w:hAnsi="Times New Roman" w:cs="Times New Roman"/>
            <w:color w:val="000000"/>
            <w:sz w:val="24"/>
            <w:szCs w:val="24"/>
            <w:lang w:val="es-EC"/>
          </w:rPr>
          <w:tag w:val="MENDELEY_CITATION_v3_eyJjaXRhdGlvbklEIjoiTUVOREVMRVlfQ0lUQVRJT05fZmY3ZjQwOGUtODI5MC00NGJlLTk1NzAtMmE0OTMyM2QzZDFh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1938329256"/>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 xml:space="preserve">, existen tres tipos: (a) estructurada, con preguntas predefinidas que garantizan cobertura uniforme; (b) semiestructurada, que combina preguntas guía con libertad de exploración; y (c) abierta, que permite al entrevistado dirigir la conversación. La planificación requiere elaborar una guía con preguntas organizadas por temas: contexto actual, necesidades, restricciones técnicas, expectativas de calidad y prioridades. Canedo et al. </w:t>
      </w:r>
      <w:sdt>
        <w:sdtPr>
          <w:rPr>
            <w:rFonts w:ascii="Times New Roman" w:hAnsi="Times New Roman" w:cs="Times New Roman"/>
            <w:color w:val="000000"/>
            <w:sz w:val="24"/>
            <w:szCs w:val="24"/>
            <w:lang w:val="es-EC"/>
          </w:rPr>
          <w:tag w:val="MENDELEY_CITATION_v3_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"/>
          <w:id w:val="-955095939"/>
          <w:placeholder>
            <w:docPart w:val="DefaultPlaceholder_-1854013440"/>
          </w:placeholder>
        </w:sdtPr>
        <w:sdtContent>
          <w:r w:rsidR="00156E0C" w:rsidRPr="00156E0C">
            <w:rPr>
              <w:rFonts w:ascii="Times New Roman" w:hAnsi="Times New Roman" w:cs="Times New Roman"/>
              <w:color w:val="000000"/>
              <w:sz w:val="24"/>
              <w:szCs w:val="24"/>
              <w:lang w:val="es-EC"/>
            </w:rPr>
            <w:t>[2]</w:t>
          </w:r>
        </w:sdtContent>
      </w:sdt>
      <w:r w:rsidRPr="00654953">
        <w:rPr>
          <w:rFonts w:ascii="Times New Roman" w:hAnsi="Times New Roman" w:cs="Times New Roman"/>
          <w:sz w:val="24"/>
          <w:szCs w:val="24"/>
          <w:lang w:val="es-EC"/>
        </w:rPr>
        <w:t xml:space="preserve"> encontraron que las entrevistas estructuradas son más efectivas para sistemas críticos, mientras que las semiestructuradas producen mayor cobertura de requisitos innovadores en sistemas orientados a la experiencia de usuario.</w:t>
      </w:r>
    </w:p>
    <w:p w14:paraId="47415120"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2.3.2 Taller (Workshop)</w:t>
      </w:r>
    </w:p>
    <w:p w14:paraId="2FD2111E" w14:textId="7449E2AC"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taller de requisitos reúne a múltiples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en una sesión estructurada. Según el IREB CPRE FL v3.1 </w:t>
      </w:r>
      <w:sdt>
        <w:sdtPr>
          <w:rPr>
            <w:rFonts w:ascii="Times New Roman" w:hAnsi="Times New Roman" w:cs="Times New Roman"/>
            <w:color w:val="000000"/>
            <w:sz w:val="24"/>
            <w:szCs w:val="24"/>
            <w:lang w:val="es-EC"/>
          </w:rPr>
          <w:tag w:val="MENDELEY_CITATION_v3_eyJjaXRhdGlvbklEIjoiTUVOREVMRVlfQ0lUQVRJT05fY2Y4MzRmZTMtMDQxNS00MGZhLWI5YjAtNjU5NDhiMmY4OWZh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
          <w:id w:val="786855436"/>
          <w:placeholder>
            <w:docPart w:val="DefaultPlaceholder_-1854013440"/>
          </w:placeholder>
        </w:sdtPr>
        <w:sdtContent>
          <w:r w:rsidR="00156E0C" w:rsidRPr="00156E0C">
            <w:rPr>
              <w:rFonts w:ascii="Times New Roman" w:hAnsi="Times New Roman" w:cs="Times New Roman"/>
              <w:color w:val="000000"/>
              <w:sz w:val="24"/>
              <w:szCs w:val="24"/>
              <w:lang w:val="es-EC"/>
            </w:rPr>
            <w:t>[4]</w:t>
          </w:r>
        </w:sdtContent>
      </w:sdt>
      <w:r w:rsidRPr="00654953">
        <w:rPr>
          <w:rFonts w:ascii="Times New Roman" w:hAnsi="Times New Roman" w:cs="Times New Roman"/>
          <w:sz w:val="24"/>
          <w:szCs w:val="24"/>
          <w:lang w:val="es-EC"/>
        </w:rPr>
        <w:t xml:space="preserve"> y Pohl </w:t>
      </w:r>
      <w:sdt>
        <w:sdtPr>
          <w:rPr>
            <w:rFonts w:ascii="Times New Roman" w:hAnsi="Times New Roman" w:cs="Times New Roman"/>
            <w:color w:val="000000"/>
            <w:sz w:val="24"/>
            <w:szCs w:val="24"/>
            <w:lang w:val="es-EC"/>
          </w:rPr>
          <w:tag w:val="MENDELEY_CITATION_v3_eyJjaXRhdGlvbklEIjoiTUVOREVMRVlfQ0lUQVRJT05fZmFiZTY1M2YtM2FkOC00OGQ4LWJkN2MtMWU4MWIwNzUzOTZl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438111130"/>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 xml:space="preserve">, los roles fundamentales son el facilitador, que conduce la sesión y gestiona la dinámica grupal, y el escribano, que documenta los acuerdos en tiempo real. Los talleres son especialmente efectivos para resolver conflictos entre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ya que permiten la negociación cara a cara y el establecimiento de compromisos formales.</w:t>
      </w:r>
    </w:p>
    <w:p w14:paraId="28E7733B"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2.3.3 Focus Group</w:t>
      </w:r>
    </w:p>
    <w:p w14:paraId="523C7546" w14:textId="5906C445"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w:t>
      </w:r>
      <w:proofErr w:type="spellStart"/>
      <w:r w:rsidRPr="00654953">
        <w:rPr>
          <w:rFonts w:ascii="Times New Roman" w:hAnsi="Times New Roman" w:cs="Times New Roman"/>
          <w:sz w:val="24"/>
          <w:szCs w:val="24"/>
          <w:lang w:val="es-EC"/>
        </w:rPr>
        <w:t>focus</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group</w:t>
      </w:r>
      <w:proofErr w:type="spellEnd"/>
      <w:r w:rsidRPr="00654953">
        <w:rPr>
          <w:rFonts w:ascii="Times New Roman" w:hAnsi="Times New Roman" w:cs="Times New Roman"/>
          <w:sz w:val="24"/>
          <w:szCs w:val="24"/>
          <w:lang w:val="es-EC"/>
        </w:rPr>
        <w:t xml:space="preserve"> se diferencia del taller en su enfoque en la obtención de percepciones y actitudes, más que en la toma de decisiones. El IREB CPRE FL v3.1 establece un tamaño óptimo de 6 a 10 participantes, con un moderador cuya función es garantizar la participación equitativa y evitar que la jerarquía inhiba la expresión de opiniones. Los resultados se analizan identificando tendencias y disensos que se transforman en insumos para requisitos de usabilidad y calidad</w:t>
      </w:r>
      <w:r w:rsidR="000F5539">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jVkMWVjMmUtZDYxNS00ZTkxLWI5NWItZmIyMzI3Yjg3NGQx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
          <w:id w:val="-455102975"/>
          <w:placeholder>
            <w:docPart w:val="DefaultPlaceholder_-1854013440"/>
          </w:placeholder>
        </w:sdtPr>
        <w:sdtContent>
          <w:r w:rsidR="00156E0C" w:rsidRPr="00156E0C">
            <w:rPr>
              <w:rFonts w:ascii="Times New Roman" w:hAnsi="Times New Roman" w:cs="Times New Roman"/>
              <w:color w:val="000000"/>
              <w:sz w:val="24"/>
              <w:szCs w:val="24"/>
              <w:lang w:val="es-EC"/>
            </w:rPr>
            <w:t>[4]</w:t>
          </w:r>
        </w:sdtContent>
      </w:sdt>
      <w:r w:rsidRPr="00654953">
        <w:rPr>
          <w:rFonts w:ascii="Times New Roman" w:hAnsi="Times New Roman" w:cs="Times New Roman"/>
          <w:sz w:val="24"/>
          <w:szCs w:val="24"/>
          <w:lang w:val="es-EC"/>
        </w:rPr>
        <w:t>.</w:t>
      </w:r>
    </w:p>
    <w:p w14:paraId="746BEC46"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2.3.4 Observación y Etnografía</w:t>
      </w:r>
    </w:p>
    <w:p w14:paraId="6B541E35" w14:textId="62C87698"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Las técnicas de observación capturan requisitos implícitos que los usuarios no pueden articular verbalmente por formar parte de su conocimiento tácito. Pohl</w:t>
      </w:r>
      <w:r w:rsidR="00654953">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TIyOTU3ZDMtM2ZlOC00Y2UzLTgwOWMtODA4MTgwNDU1NmJh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766928549"/>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 xml:space="preserve"> distingue entre observación directa (el analista observa sin intervenir) y observación participante (el analista se integra al flujo de trabajo). El </w:t>
      </w:r>
      <w:proofErr w:type="spellStart"/>
      <w:r w:rsidRPr="00654953">
        <w:rPr>
          <w:rFonts w:ascii="Times New Roman" w:hAnsi="Times New Roman" w:cs="Times New Roman"/>
          <w:sz w:val="24"/>
          <w:szCs w:val="24"/>
          <w:lang w:val="es-EC"/>
        </w:rPr>
        <w:t>shadowing</w:t>
      </w:r>
      <w:proofErr w:type="spellEnd"/>
      <w:r w:rsidRPr="00654953">
        <w:rPr>
          <w:rFonts w:ascii="Times New Roman" w:hAnsi="Times New Roman" w:cs="Times New Roman"/>
          <w:sz w:val="24"/>
          <w:szCs w:val="24"/>
          <w:lang w:val="es-EC"/>
        </w:rPr>
        <w:t xml:space="preserve"> consiste en acompañar al usuario durante su jornada laboral, documentando cada actividad y dificultad mediante registros estructurados. Canedo et al. </w:t>
      </w:r>
      <w:sdt>
        <w:sdtPr>
          <w:rPr>
            <w:rFonts w:ascii="Times New Roman" w:hAnsi="Times New Roman" w:cs="Times New Roman"/>
            <w:color w:val="000000"/>
            <w:sz w:val="24"/>
            <w:szCs w:val="24"/>
            <w:lang w:val="es-EC"/>
          </w:rPr>
          <w:tag w:val="MENDELEY_CITATION_v3_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"/>
          <w:id w:val="1544086476"/>
          <w:placeholder>
            <w:docPart w:val="DefaultPlaceholder_-1854013440"/>
          </w:placeholder>
        </w:sdtPr>
        <w:sdtContent>
          <w:r w:rsidR="00156E0C" w:rsidRPr="00156E0C">
            <w:rPr>
              <w:rFonts w:ascii="Times New Roman" w:hAnsi="Times New Roman" w:cs="Times New Roman"/>
              <w:color w:val="000000"/>
              <w:sz w:val="24"/>
              <w:szCs w:val="24"/>
              <w:lang w:val="es-EC"/>
            </w:rPr>
            <w:t>[2]</w:t>
          </w:r>
        </w:sdtContent>
      </w:sdt>
      <w:r w:rsidRPr="00654953">
        <w:rPr>
          <w:rFonts w:ascii="Times New Roman" w:hAnsi="Times New Roman" w:cs="Times New Roman"/>
          <w:sz w:val="24"/>
          <w:szCs w:val="24"/>
          <w:lang w:val="es-EC"/>
        </w:rPr>
        <w:t xml:space="preserve"> reportan que la observación etnográfica es la técnica más efectiva para descubrir requisitos de procesos de negocio complejos.</w:t>
      </w:r>
    </w:p>
    <w:p w14:paraId="1517BCEF" w14:textId="77777777" w:rsidR="00BA3562" w:rsidRPr="007069C7" w:rsidRDefault="00000000" w:rsidP="007069C7">
      <w:pPr>
        <w:spacing w:before="200" w:after="80"/>
        <w:jc w:val="both"/>
        <w:rPr>
          <w:rFonts w:ascii="Times New Roman" w:hAnsi="Times New Roman" w:cs="Times New Roman"/>
          <w:sz w:val="24"/>
          <w:szCs w:val="24"/>
        </w:rPr>
      </w:pPr>
      <w:r w:rsidRPr="007069C7">
        <w:rPr>
          <w:rFonts w:ascii="Times New Roman" w:hAnsi="Times New Roman" w:cs="Times New Roman"/>
          <w:b/>
          <w:sz w:val="24"/>
          <w:szCs w:val="24"/>
        </w:rPr>
        <w:t xml:space="preserve">2.3.5 </w:t>
      </w:r>
      <w:proofErr w:type="spellStart"/>
      <w:r w:rsidRPr="007069C7">
        <w:rPr>
          <w:rFonts w:ascii="Times New Roman" w:hAnsi="Times New Roman" w:cs="Times New Roman"/>
          <w:b/>
          <w:sz w:val="24"/>
          <w:szCs w:val="24"/>
        </w:rPr>
        <w:t>Cuestionario</w:t>
      </w:r>
      <w:proofErr w:type="spellEnd"/>
    </w:p>
    <w:p w14:paraId="4AB7E308" w14:textId="1349E769"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cuestionario es la técnica más adecuada cuando los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son numerosos o geográficamente dispersos. Según el IREB CPRE FL v3.1, el diseño debe combinar preguntas cerradas (opciones múltiples, escala Likert de 5 puntos) para obtener datos cuantificables, con preguntas abiertas para capturar matices cualitativos. La validación </w:t>
      </w:r>
      <w:r w:rsidRPr="00654953">
        <w:rPr>
          <w:rFonts w:ascii="Times New Roman" w:hAnsi="Times New Roman" w:cs="Times New Roman"/>
          <w:sz w:val="24"/>
          <w:szCs w:val="24"/>
          <w:lang w:val="es-EC"/>
        </w:rPr>
        <w:lastRenderedPageBreak/>
        <w:t>del cuestionario mediante prueba piloto con 3-5 usuarios es esencial para detectar preguntas ambiguas antes de su distribución masiva</w:t>
      </w:r>
      <w:r w:rsidR="000F5539">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NjQwZWY3ZmMtYmY1OS00NjliLTg4YWUtMGNjN2I5NGFjNmVl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
          <w:id w:val="432397568"/>
          <w:placeholder>
            <w:docPart w:val="DefaultPlaceholder_-1854013440"/>
          </w:placeholder>
        </w:sdtPr>
        <w:sdtContent>
          <w:r w:rsidR="00156E0C" w:rsidRPr="00156E0C">
            <w:rPr>
              <w:rFonts w:ascii="Times New Roman" w:hAnsi="Times New Roman" w:cs="Times New Roman"/>
              <w:color w:val="000000"/>
              <w:sz w:val="24"/>
              <w:szCs w:val="24"/>
              <w:lang w:val="es-EC"/>
            </w:rPr>
            <w:t>[4]</w:t>
          </w:r>
        </w:sdtContent>
      </w:sdt>
      <w:r w:rsidRPr="00654953">
        <w:rPr>
          <w:rFonts w:ascii="Times New Roman" w:hAnsi="Times New Roman" w:cs="Times New Roman"/>
          <w:sz w:val="24"/>
          <w:szCs w:val="24"/>
          <w:lang w:val="es-EC"/>
        </w:rPr>
        <w:t>.</w:t>
      </w:r>
    </w:p>
    <w:p w14:paraId="0B8D8B51"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2.3.6 Lectura Basada en Perspectivas (PBR)</w:t>
      </w:r>
    </w:p>
    <w:p w14:paraId="50265AFF" w14:textId="1035073E"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La lectura basada en perspectivas (</w:t>
      </w:r>
      <w:proofErr w:type="spellStart"/>
      <w:r w:rsidRPr="00654953">
        <w:rPr>
          <w:rFonts w:ascii="Times New Roman" w:hAnsi="Times New Roman" w:cs="Times New Roman"/>
          <w:sz w:val="24"/>
          <w:szCs w:val="24"/>
          <w:lang w:val="es-EC"/>
        </w:rPr>
        <w:t>Perspective</w:t>
      </w:r>
      <w:proofErr w:type="spellEnd"/>
      <w:r w:rsidRPr="00654953">
        <w:rPr>
          <w:rFonts w:ascii="Times New Roman" w:hAnsi="Times New Roman" w:cs="Times New Roman"/>
          <w:sz w:val="24"/>
          <w:szCs w:val="24"/>
          <w:lang w:val="es-EC"/>
        </w:rPr>
        <w:t xml:space="preserve">-Based Reading, PBR) extrae requisitos de documentos existentes adoptando tres perspectivas: (a) usuario, que busca funcionalidades requeridas; (b) arquitecto, que identifica restricciones técnicas y de calidad; y (c) evaluador, que detecta inconsistencias, ambigüedades y omisiones. El IREB CPRE FL v3.1 la recomienda especialmente para proyectos de modernización de sistemas </w:t>
      </w:r>
      <w:proofErr w:type="spellStart"/>
      <w:r w:rsidRPr="00654953">
        <w:rPr>
          <w:rFonts w:ascii="Times New Roman" w:hAnsi="Times New Roman" w:cs="Times New Roman"/>
          <w:sz w:val="24"/>
          <w:szCs w:val="24"/>
          <w:lang w:val="es-EC"/>
        </w:rPr>
        <w:t>legacy</w:t>
      </w:r>
      <w:proofErr w:type="spellEnd"/>
      <w:r w:rsidR="000F5539">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DUxN2QyOWUtYjVhOC00MjE4LWIyOGYtZDY4MDBkMWYwN2U4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
          <w:id w:val="1041325684"/>
          <w:placeholder>
            <w:docPart w:val="DefaultPlaceholder_-1854013440"/>
          </w:placeholder>
        </w:sdtPr>
        <w:sdtContent>
          <w:r w:rsidR="00156E0C" w:rsidRPr="00156E0C">
            <w:rPr>
              <w:rFonts w:ascii="Times New Roman" w:hAnsi="Times New Roman" w:cs="Times New Roman"/>
              <w:color w:val="000000"/>
              <w:sz w:val="24"/>
              <w:szCs w:val="24"/>
              <w:lang w:val="es-EC"/>
            </w:rPr>
            <w:t>[4]</w:t>
          </w:r>
        </w:sdtContent>
      </w:sdt>
      <w:r w:rsidRPr="00654953">
        <w:rPr>
          <w:rFonts w:ascii="Times New Roman" w:hAnsi="Times New Roman" w:cs="Times New Roman"/>
          <w:sz w:val="24"/>
          <w:szCs w:val="24"/>
          <w:lang w:val="es-EC"/>
        </w:rPr>
        <w:t>.</w:t>
      </w:r>
    </w:p>
    <w:p w14:paraId="6A7DC7CB"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 xml:space="preserve">2.3.7 </w:t>
      </w:r>
      <w:proofErr w:type="spellStart"/>
      <w:r w:rsidRPr="00654953">
        <w:rPr>
          <w:rFonts w:ascii="Times New Roman" w:hAnsi="Times New Roman" w:cs="Times New Roman"/>
          <w:b/>
          <w:sz w:val="24"/>
          <w:szCs w:val="24"/>
          <w:lang w:val="es-EC"/>
        </w:rPr>
        <w:t>Design</w:t>
      </w:r>
      <w:proofErr w:type="spellEnd"/>
      <w:r w:rsidRPr="00654953">
        <w:rPr>
          <w:rFonts w:ascii="Times New Roman" w:hAnsi="Times New Roman" w:cs="Times New Roman"/>
          <w:b/>
          <w:sz w:val="24"/>
          <w:szCs w:val="24"/>
          <w:lang w:val="es-EC"/>
        </w:rPr>
        <w:t xml:space="preserve"> </w:t>
      </w:r>
      <w:proofErr w:type="spellStart"/>
      <w:r w:rsidRPr="00654953">
        <w:rPr>
          <w:rFonts w:ascii="Times New Roman" w:hAnsi="Times New Roman" w:cs="Times New Roman"/>
          <w:b/>
          <w:sz w:val="24"/>
          <w:szCs w:val="24"/>
          <w:lang w:val="es-EC"/>
        </w:rPr>
        <w:t>Thinking</w:t>
      </w:r>
      <w:proofErr w:type="spellEnd"/>
    </w:p>
    <w:p w14:paraId="7666AACF" w14:textId="7DC7D43B"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w:t>
      </w:r>
      <w:proofErr w:type="spellStart"/>
      <w:r w:rsidRPr="00654953">
        <w:rPr>
          <w:rFonts w:ascii="Times New Roman" w:hAnsi="Times New Roman" w:cs="Times New Roman"/>
          <w:sz w:val="24"/>
          <w:szCs w:val="24"/>
          <w:lang w:val="es-EC"/>
        </w:rPr>
        <w:t>Design</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Thinking</w:t>
      </w:r>
      <w:proofErr w:type="spellEnd"/>
      <w:r w:rsidRPr="00654953">
        <w:rPr>
          <w:rFonts w:ascii="Times New Roman" w:hAnsi="Times New Roman" w:cs="Times New Roman"/>
          <w:sz w:val="24"/>
          <w:szCs w:val="24"/>
          <w:lang w:val="es-EC"/>
        </w:rPr>
        <w:t xml:space="preserve"> es un enfoque centrado en el ser humano que genera requisitos innovadores. Hehn et al. </w:t>
      </w:r>
      <w:sdt>
        <w:sdtPr>
          <w:rPr>
            <w:rFonts w:ascii="Times New Roman" w:hAnsi="Times New Roman" w:cs="Times New Roman"/>
            <w:color w:val="000000"/>
            <w:sz w:val="24"/>
            <w:szCs w:val="24"/>
            <w:lang w:val="es-EC"/>
          </w:rPr>
          <w:tag w:val="MENDELEY_CITATION_v3_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"/>
          <w:id w:val="771982908"/>
          <w:placeholder>
            <w:docPart w:val="DefaultPlaceholder_-1854013440"/>
          </w:placeholder>
        </w:sdtPr>
        <w:sdtContent>
          <w:r w:rsidR="00156E0C" w:rsidRPr="00156E0C">
            <w:rPr>
              <w:rFonts w:ascii="Times New Roman" w:hAnsi="Times New Roman" w:cs="Times New Roman"/>
              <w:color w:val="000000"/>
              <w:sz w:val="24"/>
              <w:szCs w:val="24"/>
              <w:lang w:val="es-EC"/>
            </w:rPr>
            <w:t>[9]</w:t>
          </w:r>
        </w:sdtContent>
      </w:sdt>
      <w:r w:rsidRPr="00654953">
        <w:rPr>
          <w:rFonts w:ascii="Times New Roman" w:hAnsi="Times New Roman" w:cs="Times New Roman"/>
          <w:sz w:val="24"/>
          <w:szCs w:val="24"/>
          <w:lang w:val="es-EC"/>
        </w:rPr>
        <w:t xml:space="preserve">, en su artículo publicado en IEEE Software (2020), presentan un modelo de integración con la IR basado en cinco fases: (1) empatizar, mediante entrevistas y observación contextual; (2) definir, sintetizando hallazgos en declaraciones del problema; (3) idear, generando soluciones divergentes; (4) prototipar, creando representaciones de bajo coste; y (5) testear, validando con usuarios reales. Esta integración es especialmente valiosa en sistemas donde los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no pueden especificar sus necesidades sin ver soluciones concretas </w:t>
      </w:r>
      <w:sdt>
        <w:sdtPr>
          <w:rPr>
            <w:rFonts w:ascii="Times New Roman" w:hAnsi="Times New Roman" w:cs="Times New Roman"/>
            <w:color w:val="000000"/>
            <w:sz w:val="24"/>
            <w:szCs w:val="24"/>
            <w:lang w:val="es-EC"/>
          </w:rPr>
          <w:tag w:val="MENDELEY_CITATION_v3_eyJjaXRhdGlvbklEIjoiTUVOREVMRVlfQ0lUQVRJT05fODEzY2JmM2YtYzRkZC00Y2I5LTk0NmYtODdlMWM3ZTk4OTBl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
          <w:id w:val="-1297292538"/>
          <w:placeholder>
            <w:docPart w:val="DefaultPlaceholder_-1854013440"/>
          </w:placeholder>
        </w:sdtPr>
        <w:sdtContent>
          <w:r w:rsidR="00156E0C" w:rsidRPr="00156E0C">
            <w:rPr>
              <w:rFonts w:ascii="Times New Roman" w:hAnsi="Times New Roman" w:cs="Times New Roman"/>
              <w:color w:val="000000"/>
              <w:sz w:val="24"/>
              <w:szCs w:val="24"/>
              <w:lang w:val="es-EC"/>
            </w:rPr>
            <w:t>[4]</w:t>
          </w:r>
        </w:sdtContent>
      </w:sdt>
      <w:r w:rsidRPr="00654953">
        <w:rPr>
          <w:rFonts w:ascii="Times New Roman" w:hAnsi="Times New Roman" w:cs="Times New Roman"/>
          <w:sz w:val="24"/>
          <w:szCs w:val="24"/>
          <w:lang w:val="es-EC"/>
        </w:rPr>
        <w:t>.</w:t>
      </w:r>
    </w:p>
    <w:p w14:paraId="5BB3AEE6"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2.3.8 Técnicas de Apoyo</w:t>
      </w:r>
    </w:p>
    <w:p w14:paraId="17499662" w14:textId="2FC3D04C"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w:t>
      </w:r>
      <w:proofErr w:type="spellStart"/>
      <w:r w:rsidRPr="00654953">
        <w:rPr>
          <w:rFonts w:ascii="Times New Roman" w:hAnsi="Times New Roman" w:cs="Times New Roman"/>
          <w:sz w:val="24"/>
          <w:szCs w:val="24"/>
          <w:lang w:val="es-EC"/>
        </w:rPr>
        <w:t>brainstorming</w:t>
      </w:r>
      <w:proofErr w:type="spellEnd"/>
      <w:r w:rsidRPr="00654953">
        <w:rPr>
          <w:rFonts w:ascii="Times New Roman" w:hAnsi="Times New Roman" w:cs="Times New Roman"/>
          <w:sz w:val="24"/>
          <w:szCs w:val="24"/>
          <w:lang w:val="es-EC"/>
        </w:rPr>
        <w:t xml:space="preserve">, según Pohl, requiere separar la fase de generación de ideas (sin crítica) de la fase de evaluación, y puede ejecutarse en variantes como el </w:t>
      </w:r>
      <w:proofErr w:type="spellStart"/>
      <w:r w:rsidRPr="00654953">
        <w:rPr>
          <w:rFonts w:ascii="Times New Roman" w:hAnsi="Times New Roman" w:cs="Times New Roman"/>
          <w:sz w:val="24"/>
          <w:szCs w:val="24"/>
          <w:lang w:val="es-EC"/>
        </w:rPr>
        <w:t>brainwriting</w:t>
      </w:r>
      <w:proofErr w:type="spellEnd"/>
      <w:r w:rsidRPr="00654953">
        <w:rPr>
          <w:rFonts w:ascii="Times New Roman" w:hAnsi="Times New Roman" w:cs="Times New Roman"/>
          <w:sz w:val="24"/>
          <w:szCs w:val="24"/>
          <w:lang w:val="es-EC"/>
        </w:rPr>
        <w:t xml:space="preserve"> para contextos donde las dinámicas de poder inhiben la participación. El prototipado de baja fidelidad (bocetos, mockups en papel) permite validar requisitos de interfaz tempranamente, mientras que el de alta fidelidad sirve para validar flujos de trabajo complejos. El método KJ (diagrama de afinidad) organiza ideas agrupándolas por afinidad temática. Los mapas mentales y </w:t>
      </w:r>
      <w:proofErr w:type="spellStart"/>
      <w:r w:rsidRPr="00654953">
        <w:rPr>
          <w:rFonts w:ascii="Times New Roman" w:hAnsi="Times New Roman" w:cs="Times New Roman"/>
          <w:sz w:val="24"/>
          <w:szCs w:val="24"/>
          <w:lang w:val="es-EC"/>
        </w:rPr>
        <w:t>checklists</w:t>
      </w:r>
      <w:proofErr w:type="spellEnd"/>
      <w:r w:rsidRPr="00654953">
        <w:rPr>
          <w:rFonts w:ascii="Times New Roman" w:hAnsi="Times New Roman" w:cs="Times New Roman"/>
          <w:sz w:val="24"/>
          <w:szCs w:val="24"/>
          <w:lang w:val="es-EC"/>
        </w:rPr>
        <w:t xml:space="preserve"> estructuran y verifican la completitud de los requisitos </w:t>
      </w:r>
      <w:proofErr w:type="spellStart"/>
      <w:r w:rsidRPr="00654953">
        <w:rPr>
          <w:rFonts w:ascii="Times New Roman" w:hAnsi="Times New Roman" w:cs="Times New Roman"/>
          <w:sz w:val="24"/>
          <w:szCs w:val="24"/>
          <w:lang w:val="es-EC"/>
        </w:rPr>
        <w:t>elicitados</w:t>
      </w:r>
      <w:proofErr w:type="spellEnd"/>
      <w:r w:rsidRPr="00654953">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"/>
          <w:id w:val="-613977605"/>
          <w:placeholder>
            <w:docPart w:val="DefaultPlaceholder_-1854013440"/>
          </w:placeholder>
        </w:sdtPr>
        <w:sdtContent>
          <w:r w:rsidR="00156E0C" w:rsidRPr="00156E0C">
            <w:rPr>
              <w:rFonts w:ascii="Times New Roman" w:hAnsi="Times New Roman" w:cs="Times New Roman"/>
              <w:color w:val="000000"/>
              <w:sz w:val="24"/>
              <w:szCs w:val="24"/>
              <w:lang w:val="es-EC"/>
            </w:rPr>
            <w:t>[4], [7]</w:t>
          </w:r>
        </w:sdtContent>
      </w:sdt>
      <w:r w:rsidRPr="00654953">
        <w:rPr>
          <w:rFonts w:ascii="Times New Roman" w:hAnsi="Times New Roman" w:cs="Times New Roman"/>
          <w:sz w:val="24"/>
          <w:szCs w:val="24"/>
          <w:lang w:val="es-EC"/>
        </w:rPr>
        <w:t>.</w:t>
      </w:r>
    </w:p>
    <w:p w14:paraId="7D1AE57F" w14:textId="77777777" w:rsidR="00BA3562" w:rsidRPr="00654953" w:rsidRDefault="00000000" w:rsidP="007069C7">
      <w:pPr>
        <w:spacing w:before="28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2.4 Análisis de Requisitos</w:t>
      </w:r>
    </w:p>
    <w:p w14:paraId="0BE32650"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2.4.1 Clasificación de Requisitos</w:t>
      </w:r>
    </w:p>
    <w:p w14:paraId="24417134" w14:textId="77777777"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Los requisitos funcionales (RF) describen los comportamientos, funciones y servicios que el sistema debe proporcionar, y se clasifican según el subsistema al que pertenecen, el actor que los origina o el caso de uso que los realiza. Los requisitos no funcionales (RNF) especifican las restricciones de calidad bajo las cuales el sistema debe operar.</w:t>
      </w:r>
    </w:p>
    <w:p w14:paraId="7DA09CD2" w14:textId="1558E2CE"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La ISO/IEC 25010:2023 </w:t>
      </w:r>
      <w:sdt>
        <w:sdtPr>
          <w:rPr>
            <w:rFonts w:ascii="Times New Roman" w:hAnsi="Times New Roman" w:cs="Times New Roman"/>
            <w:color w:val="000000"/>
            <w:sz w:val="24"/>
            <w:szCs w:val="24"/>
            <w:lang w:val="es-EC"/>
          </w:rPr>
          <w:tag w:val="MENDELEY_CITATION_v3_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"/>
          <w:id w:val="643542641"/>
          <w:placeholder>
            <w:docPart w:val="DefaultPlaceholder_-1854013440"/>
          </w:placeholder>
        </w:sdtPr>
        <w:sdtContent>
          <w:r w:rsidR="00156E0C" w:rsidRPr="00156E0C">
            <w:rPr>
              <w:rFonts w:ascii="Times New Roman" w:hAnsi="Times New Roman" w:cs="Times New Roman"/>
              <w:color w:val="000000"/>
              <w:sz w:val="24"/>
              <w:szCs w:val="24"/>
              <w:lang w:val="es-EC"/>
            </w:rPr>
            <w:t>[10]</w:t>
          </w:r>
        </w:sdtContent>
      </w:sdt>
      <w:r w:rsidRPr="00654953">
        <w:rPr>
          <w:rFonts w:ascii="Times New Roman" w:hAnsi="Times New Roman" w:cs="Times New Roman"/>
          <w:sz w:val="24"/>
          <w:szCs w:val="24"/>
          <w:lang w:val="es-EC"/>
        </w:rPr>
        <w:t xml:space="preserve"> es el estándar de referencia para clasificar los RNF. Su modelo de calidad del producto define ocho características principales: adecuación funcional, eficiencia de desempeño, compatibilidad, capacidad de interacción, fiabilidad, </w:t>
      </w:r>
      <w:r w:rsidRPr="00654953">
        <w:rPr>
          <w:rFonts w:ascii="Times New Roman" w:hAnsi="Times New Roman" w:cs="Times New Roman"/>
          <w:sz w:val="24"/>
          <w:szCs w:val="24"/>
          <w:lang w:val="es-EC"/>
        </w:rPr>
        <w:lastRenderedPageBreak/>
        <w:t xml:space="preserve">seguridad, mantenibilidad y flexibilidad. La versión 2023 incorporó la seguridad funcional (safety) como característica de primer nivel, corrigiendo una omisión de la versión 2011 </w:t>
      </w:r>
      <w:sdt>
        <w:sdtPr>
          <w:rPr>
            <w:rFonts w:ascii="Times New Roman" w:hAnsi="Times New Roman" w:cs="Times New Roman"/>
            <w:color w:val="000000"/>
            <w:sz w:val="24"/>
            <w:szCs w:val="24"/>
            <w:lang w:val="es-EC"/>
          </w:rPr>
          <w:tag w:val="MENDELEY_CITATION_v3_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"/>
          <w:id w:val="-1297762602"/>
          <w:placeholder>
            <w:docPart w:val="DefaultPlaceholder_-1854013440"/>
          </w:placeholder>
        </w:sdtPr>
        <w:sdtContent>
          <w:r w:rsidR="00156E0C" w:rsidRPr="00156E0C">
            <w:rPr>
              <w:rFonts w:ascii="Times New Roman" w:hAnsi="Times New Roman" w:cs="Times New Roman"/>
              <w:color w:val="000000"/>
              <w:sz w:val="24"/>
              <w:szCs w:val="24"/>
              <w:lang w:val="es-EC"/>
            </w:rPr>
            <w:t>[10]</w:t>
          </w:r>
        </w:sdtContent>
      </w:sdt>
      <w:r w:rsidRPr="00654953">
        <w:rPr>
          <w:rFonts w:ascii="Times New Roman" w:hAnsi="Times New Roman" w:cs="Times New Roman"/>
          <w:sz w:val="24"/>
          <w:szCs w:val="24"/>
          <w:lang w:val="es-EC"/>
        </w:rPr>
        <w:t xml:space="preserve">. Rajapakse et al. </w:t>
      </w:r>
      <w:sdt>
        <w:sdtPr>
          <w:rPr>
            <w:rFonts w:ascii="Times New Roman" w:hAnsi="Times New Roman" w:cs="Times New Roman"/>
            <w:color w:val="000000"/>
            <w:sz w:val="24"/>
            <w:szCs w:val="24"/>
            <w:lang w:val="es-EC"/>
          </w:rPr>
          <w:tag w:val="MENDELEY_CITATION_v3_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"/>
          <w:id w:val="-1380769827"/>
          <w:placeholder>
            <w:docPart w:val="DefaultPlaceholder_-1854013440"/>
          </w:placeholder>
        </w:sdtPr>
        <w:sdtContent>
          <w:r w:rsidR="00156E0C" w:rsidRPr="00156E0C">
            <w:rPr>
              <w:rFonts w:ascii="Times New Roman" w:hAnsi="Times New Roman" w:cs="Times New Roman"/>
              <w:color w:val="000000"/>
              <w:sz w:val="24"/>
              <w:szCs w:val="24"/>
              <w:lang w:val="es-EC"/>
            </w:rPr>
            <w:t>[11]</w:t>
          </w:r>
        </w:sdtContent>
      </w:sdt>
      <w:r w:rsidRPr="00654953">
        <w:rPr>
          <w:rFonts w:ascii="Times New Roman" w:hAnsi="Times New Roman" w:cs="Times New Roman"/>
          <w:sz w:val="24"/>
          <w:szCs w:val="24"/>
          <w:lang w:val="es-EC"/>
        </w:rPr>
        <w:t xml:space="preserve"> demostraron que la aplicación sistemática de este modelo en proyectos </w:t>
      </w:r>
      <w:proofErr w:type="spellStart"/>
      <w:r w:rsidRPr="00654953">
        <w:rPr>
          <w:rFonts w:ascii="Times New Roman" w:hAnsi="Times New Roman" w:cs="Times New Roman"/>
          <w:sz w:val="24"/>
          <w:szCs w:val="24"/>
          <w:lang w:val="es-EC"/>
        </w:rPr>
        <w:t>DevSecOps</w:t>
      </w:r>
      <w:proofErr w:type="spellEnd"/>
      <w:r w:rsidRPr="00654953">
        <w:rPr>
          <w:rFonts w:ascii="Times New Roman" w:hAnsi="Times New Roman" w:cs="Times New Roman"/>
          <w:sz w:val="24"/>
          <w:szCs w:val="24"/>
          <w:lang w:val="es-EC"/>
        </w:rPr>
        <w:t xml:space="preserve"> mejora la cobertura de requisitos de seguridad en un 47 %.</w:t>
      </w:r>
    </w:p>
    <w:p w14:paraId="15AD28B1"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2.4.2 Priorización de Requisitos</w:t>
      </w:r>
    </w:p>
    <w:p w14:paraId="2EFEC048" w14:textId="2507111E"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La priorización ordena los requisitos según su importancia relativa para los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Miranda, en un análisis cuantitativo publicado en Springer (2022), describe el método MoSCoW como la técnica más adoptada en entornos ágiles. Sus cuatro categorías son: Must </w:t>
      </w:r>
      <w:proofErr w:type="spellStart"/>
      <w:r w:rsidRPr="00654953">
        <w:rPr>
          <w:rFonts w:ascii="Times New Roman" w:hAnsi="Times New Roman" w:cs="Times New Roman"/>
          <w:sz w:val="24"/>
          <w:szCs w:val="24"/>
          <w:lang w:val="es-EC"/>
        </w:rPr>
        <w:t>have</w:t>
      </w:r>
      <w:proofErr w:type="spellEnd"/>
      <w:r w:rsidRPr="00654953">
        <w:rPr>
          <w:rFonts w:ascii="Times New Roman" w:hAnsi="Times New Roman" w:cs="Times New Roman"/>
          <w:sz w:val="24"/>
          <w:szCs w:val="24"/>
          <w:lang w:val="es-EC"/>
        </w:rPr>
        <w:t xml:space="preserve"> (M), requisitos críticos cuya ausencia constituye un fracaso del proyecto; </w:t>
      </w:r>
      <w:proofErr w:type="spellStart"/>
      <w:r w:rsidRPr="00654953">
        <w:rPr>
          <w:rFonts w:ascii="Times New Roman" w:hAnsi="Times New Roman" w:cs="Times New Roman"/>
          <w:sz w:val="24"/>
          <w:szCs w:val="24"/>
          <w:lang w:val="es-EC"/>
        </w:rPr>
        <w:t>Should</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have</w:t>
      </w:r>
      <w:proofErr w:type="spellEnd"/>
      <w:r w:rsidRPr="00654953">
        <w:rPr>
          <w:rFonts w:ascii="Times New Roman" w:hAnsi="Times New Roman" w:cs="Times New Roman"/>
          <w:sz w:val="24"/>
          <w:szCs w:val="24"/>
          <w:lang w:val="es-EC"/>
        </w:rPr>
        <w:t xml:space="preserve"> (S), </w:t>
      </w:r>
      <w:proofErr w:type="gramStart"/>
      <w:r w:rsidRPr="00654953">
        <w:rPr>
          <w:rFonts w:ascii="Times New Roman" w:hAnsi="Times New Roman" w:cs="Times New Roman"/>
          <w:sz w:val="24"/>
          <w:szCs w:val="24"/>
          <w:lang w:val="es-EC"/>
        </w:rPr>
        <w:t>importantes</w:t>
      </w:r>
      <w:proofErr w:type="gramEnd"/>
      <w:r w:rsidRPr="00654953">
        <w:rPr>
          <w:rFonts w:ascii="Times New Roman" w:hAnsi="Times New Roman" w:cs="Times New Roman"/>
          <w:sz w:val="24"/>
          <w:szCs w:val="24"/>
          <w:lang w:val="es-EC"/>
        </w:rPr>
        <w:t xml:space="preserve"> pero no imprescindibles para la entrega actual; </w:t>
      </w:r>
      <w:proofErr w:type="spellStart"/>
      <w:r w:rsidRPr="00654953">
        <w:rPr>
          <w:rFonts w:ascii="Times New Roman" w:hAnsi="Times New Roman" w:cs="Times New Roman"/>
          <w:sz w:val="24"/>
          <w:szCs w:val="24"/>
          <w:lang w:val="es-EC"/>
        </w:rPr>
        <w:t>Could</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have</w:t>
      </w:r>
      <w:proofErr w:type="spellEnd"/>
      <w:r w:rsidRPr="00654953">
        <w:rPr>
          <w:rFonts w:ascii="Times New Roman" w:hAnsi="Times New Roman" w:cs="Times New Roman"/>
          <w:sz w:val="24"/>
          <w:szCs w:val="24"/>
          <w:lang w:val="es-EC"/>
        </w:rPr>
        <w:t xml:space="preserve"> (C), deseables si el tiempo lo permite; y </w:t>
      </w:r>
      <w:proofErr w:type="spellStart"/>
      <w:r w:rsidRPr="00654953">
        <w:rPr>
          <w:rFonts w:ascii="Times New Roman" w:hAnsi="Times New Roman" w:cs="Times New Roman"/>
          <w:sz w:val="24"/>
          <w:szCs w:val="24"/>
          <w:lang w:val="es-EC"/>
        </w:rPr>
        <w:t>Won't</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have</w:t>
      </w:r>
      <w:proofErr w:type="spellEnd"/>
      <w:r w:rsidRPr="00654953">
        <w:rPr>
          <w:rFonts w:ascii="Times New Roman" w:hAnsi="Times New Roman" w:cs="Times New Roman"/>
          <w:sz w:val="24"/>
          <w:szCs w:val="24"/>
          <w:lang w:val="es-EC"/>
        </w:rPr>
        <w:t xml:space="preserve"> (W), excluidos explícitamente del alcance actual. La regla del DSDM establece que el conjunto Must </w:t>
      </w:r>
      <w:proofErr w:type="spellStart"/>
      <w:r w:rsidRPr="00654953">
        <w:rPr>
          <w:rFonts w:ascii="Times New Roman" w:hAnsi="Times New Roman" w:cs="Times New Roman"/>
          <w:sz w:val="24"/>
          <w:szCs w:val="24"/>
          <w:lang w:val="es-EC"/>
        </w:rPr>
        <w:t>have</w:t>
      </w:r>
      <w:proofErr w:type="spellEnd"/>
      <w:r w:rsidRPr="00654953">
        <w:rPr>
          <w:rFonts w:ascii="Times New Roman" w:hAnsi="Times New Roman" w:cs="Times New Roman"/>
          <w:sz w:val="24"/>
          <w:szCs w:val="24"/>
          <w:lang w:val="es-EC"/>
        </w:rPr>
        <w:t xml:space="preserve"> no debe superar el 60 % del esfuerzo total estimado </w:t>
      </w:r>
      <w:sdt>
        <w:sdtPr>
          <w:rPr>
            <w:rFonts w:ascii="Times New Roman" w:hAnsi="Times New Roman" w:cs="Times New Roman"/>
            <w:color w:val="000000"/>
            <w:sz w:val="24"/>
            <w:szCs w:val="24"/>
            <w:lang w:val="es-EC"/>
          </w:rPr>
          <w:tag w:val="MENDELEY_CITATION_v3_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"/>
          <w:id w:val="-346640788"/>
          <w:placeholder>
            <w:docPart w:val="DefaultPlaceholder_-1854013440"/>
          </w:placeholder>
        </w:sdtPr>
        <w:sdtContent>
          <w:r w:rsidR="00156E0C" w:rsidRPr="00156E0C">
            <w:rPr>
              <w:rFonts w:ascii="Times New Roman" w:hAnsi="Times New Roman" w:cs="Times New Roman"/>
              <w:color w:val="000000"/>
              <w:sz w:val="24"/>
              <w:szCs w:val="24"/>
              <w:lang w:val="es-EC"/>
            </w:rPr>
            <w:t>[12]</w:t>
          </w:r>
        </w:sdtContent>
      </w:sdt>
      <w:r w:rsidRPr="00654953">
        <w:rPr>
          <w:rFonts w:ascii="Times New Roman" w:hAnsi="Times New Roman" w:cs="Times New Roman"/>
          <w:sz w:val="24"/>
          <w:szCs w:val="24"/>
          <w:lang w:val="es-EC"/>
        </w:rPr>
        <w:t>.</w:t>
      </w:r>
    </w:p>
    <w:p w14:paraId="7E23438C" w14:textId="2B883D29"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El modelo de Kano clasifica los requisitos según su impacto en la satisfacción del usuario: requisitos básicos (</w:t>
      </w:r>
      <w:proofErr w:type="spellStart"/>
      <w:r w:rsidRPr="00654953">
        <w:rPr>
          <w:rFonts w:ascii="Times New Roman" w:hAnsi="Times New Roman" w:cs="Times New Roman"/>
          <w:sz w:val="24"/>
          <w:szCs w:val="24"/>
          <w:lang w:val="es-EC"/>
        </w:rPr>
        <w:t>must</w:t>
      </w:r>
      <w:proofErr w:type="spellEnd"/>
      <w:r w:rsidRPr="00654953">
        <w:rPr>
          <w:rFonts w:ascii="Times New Roman" w:hAnsi="Times New Roman" w:cs="Times New Roman"/>
          <w:sz w:val="24"/>
          <w:szCs w:val="24"/>
          <w:lang w:val="es-EC"/>
        </w:rPr>
        <w:t>-be), cuya ausencia produce insatisfacción extrema; requisitos de rendimiento (performance), con relación lineal entre cantidad y satisfacción; y requisitos de deleite (</w:t>
      </w:r>
      <w:proofErr w:type="spellStart"/>
      <w:r w:rsidRPr="00654953">
        <w:rPr>
          <w:rFonts w:ascii="Times New Roman" w:hAnsi="Times New Roman" w:cs="Times New Roman"/>
          <w:sz w:val="24"/>
          <w:szCs w:val="24"/>
          <w:lang w:val="es-EC"/>
        </w:rPr>
        <w:t>delighters</w:t>
      </w:r>
      <w:proofErr w:type="spellEnd"/>
      <w:r w:rsidRPr="00654953">
        <w:rPr>
          <w:rFonts w:ascii="Times New Roman" w:hAnsi="Times New Roman" w:cs="Times New Roman"/>
          <w:sz w:val="24"/>
          <w:szCs w:val="24"/>
          <w:lang w:val="es-EC"/>
        </w:rPr>
        <w:t xml:space="preserve">), funcionalidades no esperadas cuya presencia genera satisfacción sorpresiva. </w:t>
      </w:r>
      <w:r w:rsidR="008B2AB1" w:rsidRPr="00654953">
        <w:rPr>
          <w:rFonts w:ascii="Times New Roman" w:hAnsi="Times New Roman" w:cs="Times New Roman"/>
          <w:sz w:val="24"/>
          <w:szCs w:val="24"/>
          <w:lang w:val="es-EC"/>
        </w:rPr>
        <w:t>Binder</w:t>
      </w:r>
      <w:r w:rsidRPr="00654953">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"/>
          <w:id w:val="1523891894"/>
          <w:placeholder>
            <w:docPart w:val="DefaultPlaceholder_-1854013440"/>
          </w:placeholder>
        </w:sdtPr>
        <w:sdtContent>
          <w:r w:rsidR="00156E0C" w:rsidRPr="00156E0C">
            <w:rPr>
              <w:rFonts w:ascii="Times New Roman" w:hAnsi="Times New Roman" w:cs="Times New Roman"/>
              <w:color w:val="000000"/>
              <w:sz w:val="24"/>
              <w:szCs w:val="24"/>
              <w:lang w:val="es-EC"/>
            </w:rPr>
            <w:t>[13]</w:t>
          </w:r>
        </w:sdtContent>
      </w:sdt>
      <w:r w:rsidRPr="00654953">
        <w:rPr>
          <w:rFonts w:ascii="Times New Roman" w:hAnsi="Times New Roman" w:cs="Times New Roman"/>
          <w:sz w:val="24"/>
          <w:szCs w:val="24"/>
          <w:lang w:val="es-EC"/>
        </w:rPr>
        <w:t xml:space="preserve">, en Springer (2023), proponen una versión automatizada del modelo Kano que clasifica reseñas de aplicaciones móviles para derivar categorías de requisitos de forma </w:t>
      </w:r>
      <w:proofErr w:type="spellStart"/>
      <w:r w:rsidRPr="00654953">
        <w:rPr>
          <w:rFonts w:ascii="Times New Roman" w:hAnsi="Times New Roman" w:cs="Times New Roman"/>
          <w:sz w:val="24"/>
          <w:szCs w:val="24"/>
          <w:lang w:val="es-EC"/>
        </w:rPr>
        <w:t>semi-automática</w:t>
      </w:r>
      <w:proofErr w:type="spellEnd"/>
      <w:r w:rsidRPr="00654953">
        <w:rPr>
          <w:rFonts w:ascii="Times New Roman" w:hAnsi="Times New Roman" w:cs="Times New Roman"/>
          <w:sz w:val="24"/>
          <w:szCs w:val="24"/>
          <w:lang w:val="es-EC"/>
        </w:rPr>
        <w:t xml:space="preserve">. La votación ponderada complementa estas técnicas asignando a cada </w:t>
      </w:r>
      <w:proofErr w:type="spellStart"/>
      <w:r w:rsidRPr="00654953">
        <w:rPr>
          <w:rFonts w:ascii="Times New Roman" w:hAnsi="Times New Roman" w:cs="Times New Roman"/>
          <w:sz w:val="24"/>
          <w:szCs w:val="24"/>
          <w:lang w:val="es-EC"/>
        </w:rPr>
        <w:t>stakeholder</w:t>
      </w:r>
      <w:proofErr w:type="spellEnd"/>
      <w:r w:rsidRPr="00654953">
        <w:rPr>
          <w:rFonts w:ascii="Times New Roman" w:hAnsi="Times New Roman" w:cs="Times New Roman"/>
          <w:sz w:val="24"/>
          <w:szCs w:val="24"/>
          <w:lang w:val="es-EC"/>
        </w:rPr>
        <w:t xml:space="preserve"> puntos que distribuye entre los requisitos según su importancia percibida </w:t>
      </w:r>
      <w:sdt>
        <w:sdtPr>
          <w:rPr>
            <w:rFonts w:ascii="Times New Roman" w:hAnsi="Times New Roman" w:cs="Times New Roman"/>
            <w:color w:val="000000"/>
            <w:sz w:val="24"/>
            <w:szCs w:val="24"/>
            <w:lang w:val="es-EC"/>
          </w:rPr>
          <w:tag w:val="MENDELEY_CITATION_v3_eyJjaXRhdGlvbklEIjoiTUVOREVMRVlfQ0lUQVRJT05fMDliZjZlMWUtZWFhMC00N2RlLTgwY2YtMWNkNzM4ODZlZjE1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890300218"/>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w:t>
      </w:r>
    </w:p>
    <w:p w14:paraId="29E3574F"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2.4.3 Modelamiento Conceptual</w:t>
      </w:r>
    </w:p>
    <w:p w14:paraId="11993882" w14:textId="09CCB084"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modelamiento conceptual transforma los requisitos crudos en representaciones formales o semiformales que facilitan la detección de inconsistencias y ambigüedades. Pohl </w:t>
      </w:r>
      <w:sdt>
        <w:sdtPr>
          <w:rPr>
            <w:rFonts w:ascii="Times New Roman" w:hAnsi="Times New Roman" w:cs="Times New Roman"/>
            <w:color w:val="000000"/>
            <w:sz w:val="24"/>
            <w:szCs w:val="24"/>
            <w:lang w:val="es-EC"/>
          </w:rPr>
          <w:tag w:val="MENDELEY_CITATION_v3_eyJjaXRhdGlvbklEIjoiTUVOREVMRVlfQ0lUQVRJT05fMjg4YjU4MGYtZTM2NS00ZmQ0LWE4YzgtZThlN2U4OTEwMzdl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1301342939"/>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 xml:space="preserve"> establece tres dimensiones: (a) semántica, que define el significado preciso de cada elemento; (b) sintaxis, que especifica la notación y las reglas gramaticales del lenguaje de modelado; y (c) pragmática, que determina cómo se utilizan los modelos en el contexto del proyecto. La completitud, consistencia y ausencia de ambigüedad son los criterios de calidad que deben verificarse en todo modelo conceptual.</w:t>
      </w:r>
    </w:p>
    <w:p w14:paraId="3E199FA7"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2.4.4 Diseño Arquitectónico Inicial y Trazabilidad</w:t>
      </w:r>
    </w:p>
    <w:p w14:paraId="780EADFE" w14:textId="68D6942A"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Los requisitos moldean directamente las decisiones de diseño arquitectónico tempranas. IEEE/ISO/IEC 15288:2023 establece que la trazabilidad arquitectura-requisito debe mantenerse a lo largo de todo el ciclo de vida del sistema, permitiendo identificar qué componentes satisfacen qué requisitos, y cuáles permanecen sin satisfacer. Esta </w:t>
      </w:r>
      <w:r w:rsidRPr="00654953">
        <w:rPr>
          <w:rFonts w:ascii="Times New Roman" w:hAnsi="Times New Roman" w:cs="Times New Roman"/>
          <w:sz w:val="24"/>
          <w:szCs w:val="24"/>
          <w:lang w:val="es-EC"/>
        </w:rPr>
        <w:lastRenderedPageBreak/>
        <w:t xml:space="preserve">trazabilidad es crítica para el análisis de impacto de cambios: modificar un requisito permite identificar rápidamente los componentes que deben rediseñarse </w:t>
      </w:r>
      <w:sdt>
        <w:sdtPr>
          <w:rPr>
            <w:rFonts w:ascii="Times New Roman" w:hAnsi="Times New Roman" w:cs="Times New Roman"/>
            <w:color w:val="000000"/>
            <w:sz w:val="24"/>
            <w:szCs w:val="24"/>
            <w:lang w:val="es-EC"/>
          </w:rPr>
          <w:tag w:val="MENDELEY_CITATION_v3_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"/>
          <w:id w:val="-1724671583"/>
          <w:placeholder>
            <w:docPart w:val="DefaultPlaceholder_-1854013440"/>
          </w:placeholder>
        </w:sdtPr>
        <w:sdtContent>
          <w:r w:rsidR="00156E0C" w:rsidRPr="00156E0C">
            <w:rPr>
              <w:rFonts w:ascii="Times New Roman" w:hAnsi="Times New Roman" w:cs="Times New Roman"/>
              <w:color w:val="000000"/>
              <w:sz w:val="24"/>
              <w:szCs w:val="24"/>
              <w:lang w:val="es-EC"/>
            </w:rPr>
            <w:t>[3]</w:t>
          </w:r>
        </w:sdtContent>
      </w:sdt>
      <w:r w:rsidRPr="00654953">
        <w:rPr>
          <w:rFonts w:ascii="Times New Roman" w:hAnsi="Times New Roman" w:cs="Times New Roman"/>
          <w:sz w:val="24"/>
          <w:szCs w:val="24"/>
          <w:lang w:val="es-EC"/>
        </w:rPr>
        <w:t>.</w:t>
      </w:r>
    </w:p>
    <w:p w14:paraId="6635F1CA"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2.4.5 Análisis Formal</w:t>
      </w:r>
    </w:p>
    <w:p w14:paraId="3E89D0CA" w14:textId="6EDAC5AA"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El análisis formal aplica técnicas matemáticas para verificar propiedades de los requisitos. OCL (</w:t>
      </w:r>
      <w:proofErr w:type="spellStart"/>
      <w:r w:rsidRPr="00654953">
        <w:rPr>
          <w:rFonts w:ascii="Times New Roman" w:hAnsi="Times New Roman" w:cs="Times New Roman"/>
          <w:sz w:val="24"/>
          <w:szCs w:val="24"/>
          <w:lang w:val="es-EC"/>
        </w:rPr>
        <w:t>Object</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Constraint</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Language</w:t>
      </w:r>
      <w:proofErr w:type="spellEnd"/>
      <w:r w:rsidRPr="00654953">
        <w:rPr>
          <w:rFonts w:ascii="Times New Roman" w:hAnsi="Times New Roman" w:cs="Times New Roman"/>
          <w:sz w:val="24"/>
          <w:szCs w:val="24"/>
          <w:lang w:val="es-EC"/>
        </w:rPr>
        <w:t>) permite añadir restricciones formales a modelos UML. Z y B son lenguajes de especificación formal basados en lógica de predicados y teoría de conjuntos. Pohl</w:t>
      </w:r>
      <w:r w:rsidR="00654953">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2Y2NjYzM2YtNDM0MS00ZGM5LWEwMTgtZTc4OGQzNDAyMjZj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1375038002"/>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00654953">
        <w:rPr>
          <w:rFonts w:ascii="Times New Roman" w:hAnsi="Times New Roman" w:cs="Times New Roman"/>
          <w:sz w:val="24"/>
          <w:szCs w:val="24"/>
          <w:lang w:val="es-EC"/>
        </w:rPr>
        <w:t xml:space="preserve"> </w:t>
      </w:r>
      <w:r w:rsidRPr="00654953">
        <w:rPr>
          <w:rFonts w:ascii="Times New Roman" w:hAnsi="Times New Roman" w:cs="Times New Roman"/>
          <w:sz w:val="24"/>
          <w:szCs w:val="24"/>
          <w:lang w:val="es-EC"/>
        </w:rPr>
        <w:t>recomienda aplicarlos cuando el sistema involucra propiedades de seguridad crítica, precisión financiera o comportamiento en tiempo real, donde la ambigüedad en los requisitos tiene consecuencias graves.</w:t>
      </w:r>
    </w:p>
    <w:p w14:paraId="481B9945"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2.4.6 Negociación de Requisitos</w:t>
      </w:r>
    </w:p>
    <w:p w14:paraId="65D3B545" w14:textId="0383AC99"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La negociación resuelve los conflictos entre requisitos incompatibles o entre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con intereses opuestos. Pohl </w:t>
      </w:r>
      <w:sdt>
        <w:sdtPr>
          <w:rPr>
            <w:rFonts w:ascii="Times New Roman" w:hAnsi="Times New Roman" w:cs="Times New Roman"/>
            <w:color w:val="000000"/>
            <w:sz w:val="24"/>
            <w:szCs w:val="24"/>
            <w:lang w:val="es-EC"/>
          </w:rPr>
          <w:tag w:val="MENDELEY_CITATION_v3_eyJjaXRhdGlvbklEIjoiTUVOREVMRVlfQ0lUQVRJT05fZWVhOTkyZGYtMjBjZi00N2Q1LTg0ZDgtNjE1OGZkNDM2NTY2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301545327"/>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 xml:space="preserve"> describe las estrategias </w:t>
      </w:r>
      <w:proofErr w:type="spellStart"/>
      <w:r w:rsidRPr="00654953">
        <w:rPr>
          <w:rFonts w:ascii="Times New Roman" w:hAnsi="Times New Roman" w:cs="Times New Roman"/>
          <w:sz w:val="24"/>
          <w:szCs w:val="24"/>
          <w:lang w:val="es-EC"/>
        </w:rPr>
        <w:t>win-win</w:t>
      </w:r>
      <w:proofErr w:type="spellEnd"/>
      <w:r w:rsidRPr="00654953">
        <w:rPr>
          <w:rFonts w:ascii="Times New Roman" w:hAnsi="Times New Roman" w:cs="Times New Roman"/>
          <w:sz w:val="24"/>
          <w:szCs w:val="24"/>
          <w:lang w:val="es-EC"/>
        </w:rPr>
        <w:t xml:space="preserve"> como el enfoque más sostenible. El acta de negociación debe documentar los requisitos en conflicto, los </w:t>
      </w:r>
      <w:proofErr w:type="spellStart"/>
      <w:r w:rsidRPr="00654953">
        <w:rPr>
          <w:rFonts w:ascii="Times New Roman" w:hAnsi="Times New Roman" w:cs="Times New Roman"/>
          <w:sz w:val="24"/>
          <w:szCs w:val="24"/>
          <w:lang w:val="es-EC"/>
        </w:rPr>
        <w:t>stakeholders</w:t>
      </w:r>
      <w:proofErr w:type="spellEnd"/>
      <w:r w:rsidRPr="00654953">
        <w:rPr>
          <w:rFonts w:ascii="Times New Roman" w:hAnsi="Times New Roman" w:cs="Times New Roman"/>
          <w:sz w:val="24"/>
          <w:szCs w:val="24"/>
          <w:lang w:val="es-EC"/>
        </w:rPr>
        <w:t xml:space="preserve"> involucrados, el tipo de conflicto según la taxonomía de Pohl, la estrategia de resolución aplicada, los compromisos adquiridos y el requisito resultante del proceso.</w:t>
      </w:r>
    </w:p>
    <w:p w14:paraId="05DE03AB" w14:textId="77777777" w:rsidR="00BA3562" w:rsidRPr="00654953" w:rsidRDefault="00000000" w:rsidP="007069C7">
      <w:pPr>
        <w:spacing w:before="28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2.5 Metas, Escenarios y Requisitos Orientados a Solución</w:t>
      </w:r>
    </w:p>
    <w:p w14:paraId="313F644E"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2.5.1 Metas (Goals) y las 7 Reglas de Documentación</w:t>
      </w:r>
    </w:p>
    <w:p w14:paraId="67F7CC1D" w14:textId="126CA9CE"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En la IR orientada a metas (</w:t>
      </w:r>
      <w:proofErr w:type="spellStart"/>
      <w:r w:rsidRPr="00654953">
        <w:rPr>
          <w:rFonts w:ascii="Times New Roman" w:hAnsi="Times New Roman" w:cs="Times New Roman"/>
          <w:sz w:val="24"/>
          <w:szCs w:val="24"/>
          <w:lang w:val="es-EC"/>
        </w:rPr>
        <w:t>Goal-Oriented</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Requirements</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Engineering</w:t>
      </w:r>
      <w:proofErr w:type="spellEnd"/>
      <w:r w:rsidRPr="00654953">
        <w:rPr>
          <w:rFonts w:ascii="Times New Roman" w:hAnsi="Times New Roman" w:cs="Times New Roman"/>
          <w:sz w:val="24"/>
          <w:szCs w:val="24"/>
          <w:lang w:val="es-EC"/>
        </w:rPr>
        <w:t xml:space="preserve">, GORE), una meta es una condición o estado del sistema que un </w:t>
      </w:r>
      <w:proofErr w:type="spellStart"/>
      <w:r w:rsidRPr="00654953">
        <w:rPr>
          <w:rFonts w:ascii="Times New Roman" w:hAnsi="Times New Roman" w:cs="Times New Roman"/>
          <w:sz w:val="24"/>
          <w:szCs w:val="24"/>
          <w:lang w:val="es-EC"/>
        </w:rPr>
        <w:t>stakeholder</w:t>
      </w:r>
      <w:proofErr w:type="spellEnd"/>
      <w:r w:rsidRPr="00654953">
        <w:rPr>
          <w:rFonts w:ascii="Times New Roman" w:hAnsi="Times New Roman" w:cs="Times New Roman"/>
          <w:sz w:val="24"/>
          <w:szCs w:val="24"/>
          <w:lang w:val="es-EC"/>
        </w:rPr>
        <w:t xml:space="preserve"> desea alcanzar. Pohl </w:t>
      </w:r>
      <w:sdt>
        <w:sdtPr>
          <w:rPr>
            <w:rFonts w:ascii="Times New Roman" w:hAnsi="Times New Roman" w:cs="Times New Roman"/>
            <w:color w:val="000000"/>
            <w:sz w:val="24"/>
            <w:szCs w:val="24"/>
            <w:lang w:val="es-EC"/>
          </w:rPr>
          <w:tag w:val="MENDELEY_CITATION_v3_eyJjaXRhdGlvbklEIjoiTUVOREVMRVlfQ0lUQVRJT05fOWUwM2U2MWUtYzQyZC00YjU4LTkxZjMtYzBmYzg5MTM5ZmE5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2037265573"/>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 xml:space="preserve"> define las metas como la capa más abstracta de la especificación, desde la cual se refinan mediante descomposición AND/OR hasta llegar a requisitos </w:t>
      </w:r>
      <w:proofErr w:type="spellStart"/>
      <w:r w:rsidRPr="00654953">
        <w:rPr>
          <w:rFonts w:ascii="Times New Roman" w:hAnsi="Times New Roman" w:cs="Times New Roman"/>
          <w:sz w:val="24"/>
          <w:szCs w:val="24"/>
          <w:lang w:val="es-EC"/>
        </w:rPr>
        <w:t>operacionalizables</w:t>
      </w:r>
      <w:proofErr w:type="spellEnd"/>
      <w:r w:rsidRPr="00654953">
        <w:rPr>
          <w:rFonts w:ascii="Times New Roman" w:hAnsi="Times New Roman" w:cs="Times New Roman"/>
          <w:sz w:val="24"/>
          <w:szCs w:val="24"/>
          <w:lang w:val="es-EC"/>
        </w:rPr>
        <w:t xml:space="preserve">. La descomposición AND indica que </w:t>
      </w:r>
      <w:proofErr w:type="gramStart"/>
      <w:r w:rsidRPr="00654953">
        <w:rPr>
          <w:rFonts w:ascii="Times New Roman" w:hAnsi="Times New Roman" w:cs="Times New Roman"/>
          <w:sz w:val="24"/>
          <w:szCs w:val="24"/>
          <w:lang w:val="es-EC"/>
        </w:rPr>
        <w:t>todas las submetas</w:t>
      </w:r>
      <w:proofErr w:type="gramEnd"/>
      <w:r w:rsidRPr="00654953">
        <w:rPr>
          <w:rFonts w:ascii="Times New Roman" w:hAnsi="Times New Roman" w:cs="Times New Roman"/>
          <w:sz w:val="24"/>
          <w:szCs w:val="24"/>
          <w:lang w:val="es-EC"/>
        </w:rPr>
        <w:t xml:space="preserve"> deben satisfacerse para lograr la meta padre; la descomposición OR indica que basta con satisfacer al menos una.</w:t>
      </w:r>
    </w:p>
    <w:p w14:paraId="285E7530" w14:textId="1449552F"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Las 7 reglas de documentación textual de metas según Pohl </w:t>
      </w:r>
      <w:sdt>
        <w:sdtPr>
          <w:rPr>
            <w:rFonts w:ascii="Times New Roman" w:hAnsi="Times New Roman" w:cs="Times New Roman"/>
            <w:color w:val="000000"/>
            <w:sz w:val="24"/>
            <w:szCs w:val="24"/>
            <w:lang w:val="es-EC"/>
          </w:rPr>
          <w:tag w:val="MENDELEY_CITATION_v3_eyJjaXRhdGlvbklEIjoiTUVOREVMRVlfQ0lUQVRJT05fZDAyM2MwZDItMzBkMy00OTUxLWIzMGUtNDcwNTAyMjAyNjFl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992097943"/>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00654953">
        <w:rPr>
          <w:rFonts w:ascii="Times New Roman" w:hAnsi="Times New Roman" w:cs="Times New Roman"/>
          <w:sz w:val="24"/>
          <w:szCs w:val="24"/>
          <w:lang w:val="es-EC"/>
        </w:rPr>
        <w:t xml:space="preserve"> </w:t>
      </w:r>
      <w:r w:rsidRPr="00654953">
        <w:rPr>
          <w:rFonts w:ascii="Times New Roman" w:hAnsi="Times New Roman" w:cs="Times New Roman"/>
          <w:sz w:val="24"/>
          <w:szCs w:val="24"/>
          <w:lang w:val="es-EC"/>
        </w:rPr>
        <w:t>establecen que cada meta debe: (1) expresarse como condición deseada, no como solución; (2) ser independiente de la tecnología de implementación; (3) contener un único predicado lógico; (4) utilizar el modo verbal en infinitivo; (5) especificar el sujeto (actor) y el objeto (entidad afectada); (6) indicar la medida de satisfacción cuando sea posible; y (7) evitar términos ambiguos como 'adecuado', 'rápido' o 'fácil' sin cuantificación.</w:t>
      </w:r>
    </w:p>
    <w:p w14:paraId="4AC2878E"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2.5.2 Lenguajes de Metas: i* 2.0 y KAOS</w:t>
      </w:r>
    </w:p>
    <w:p w14:paraId="23D7399D" w14:textId="10F9081D"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w:t>
      </w:r>
      <w:proofErr w:type="spellStart"/>
      <w:r w:rsidRPr="00654953">
        <w:rPr>
          <w:rFonts w:ascii="Times New Roman" w:hAnsi="Times New Roman" w:cs="Times New Roman"/>
          <w:sz w:val="24"/>
          <w:szCs w:val="24"/>
          <w:lang w:val="es-EC"/>
        </w:rPr>
        <w:t>framework</w:t>
      </w:r>
      <w:proofErr w:type="spellEnd"/>
      <w:r w:rsidRPr="00654953">
        <w:rPr>
          <w:rFonts w:ascii="Times New Roman" w:hAnsi="Times New Roman" w:cs="Times New Roman"/>
          <w:sz w:val="24"/>
          <w:szCs w:val="24"/>
          <w:lang w:val="es-EC"/>
        </w:rPr>
        <w:t xml:space="preserve"> i* (</w:t>
      </w:r>
      <w:proofErr w:type="spellStart"/>
      <w:r w:rsidRPr="00654953">
        <w:rPr>
          <w:rFonts w:ascii="Times New Roman" w:hAnsi="Times New Roman" w:cs="Times New Roman"/>
          <w:sz w:val="24"/>
          <w:szCs w:val="24"/>
          <w:lang w:val="es-EC"/>
        </w:rPr>
        <w:t>iStar</w:t>
      </w:r>
      <w:proofErr w:type="spellEnd"/>
      <w:r w:rsidRPr="00654953">
        <w:rPr>
          <w:rFonts w:ascii="Times New Roman" w:hAnsi="Times New Roman" w:cs="Times New Roman"/>
          <w:sz w:val="24"/>
          <w:szCs w:val="24"/>
          <w:lang w:val="es-EC"/>
        </w:rPr>
        <w:t xml:space="preserve">) es el lenguaje de modelado de metas más influyente en la literatura. En 2016 la comunidad i* publicó la versión </w:t>
      </w:r>
      <w:proofErr w:type="spellStart"/>
      <w:r w:rsidRPr="00654953">
        <w:rPr>
          <w:rFonts w:ascii="Times New Roman" w:hAnsi="Times New Roman" w:cs="Times New Roman"/>
          <w:sz w:val="24"/>
          <w:szCs w:val="24"/>
          <w:lang w:val="es-EC"/>
        </w:rPr>
        <w:t>iStar</w:t>
      </w:r>
      <w:proofErr w:type="spellEnd"/>
      <w:r w:rsidRPr="00654953">
        <w:rPr>
          <w:rFonts w:ascii="Times New Roman" w:hAnsi="Times New Roman" w:cs="Times New Roman"/>
          <w:sz w:val="24"/>
          <w:szCs w:val="24"/>
          <w:lang w:val="es-EC"/>
        </w:rPr>
        <w:t xml:space="preserve"> 2.0 con una base semántica más rigurosa. </w:t>
      </w:r>
      <w:proofErr w:type="spellStart"/>
      <w:r w:rsidR="008B2AB1" w:rsidRPr="00654953">
        <w:rPr>
          <w:rFonts w:ascii="Times New Roman" w:hAnsi="Times New Roman" w:cs="Times New Roman"/>
          <w:sz w:val="24"/>
          <w:szCs w:val="24"/>
          <w:lang w:val="es-EC"/>
        </w:rPr>
        <w:t>Kadakolmath</w:t>
      </w:r>
      <w:proofErr w:type="spellEnd"/>
      <w:r w:rsidR="008B2AB1" w:rsidRPr="00654953">
        <w:rPr>
          <w:rFonts w:ascii="Times New Roman" w:hAnsi="Times New Roman" w:cs="Times New Roman"/>
          <w:sz w:val="24"/>
          <w:szCs w:val="24"/>
          <w:lang w:val="es-EC"/>
        </w:rPr>
        <w:t xml:space="preserve"> </w:t>
      </w:r>
      <w:r w:rsidRPr="00654953">
        <w:rPr>
          <w:rFonts w:ascii="Times New Roman" w:hAnsi="Times New Roman" w:cs="Times New Roman"/>
          <w:sz w:val="24"/>
          <w:szCs w:val="24"/>
          <w:lang w:val="es-EC"/>
        </w:rPr>
        <w:t xml:space="preserve">et al. </w:t>
      </w:r>
      <w:sdt>
        <w:sdtPr>
          <w:rPr>
            <w:rFonts w:ascii="Times New Roman" w:hAnsi="Times New Roman" w:cs="Times New Roman"/>
            <w:color w:val="000000"/>
            <w:sz w:val="24"/>
            <w:szCs w:val="24"/>
            <w:lang w:val="es-EC"/>
          </w:rPr>
          <w:tag w:val="MENDELEY_CITATION_v3_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"/>
          <w:id w:val="-2147416160"/>
          <w:placeholder>
            <w:docPart w:val="DefaultPlaceholder_-1854013440"/>
          </w:placeholder>
        </w:sdtPr>
        <w:sdtContent>
          <w:r w:rsidR="00156E0C" w:rsidRPr="00156E0C">
            <w:rPr>
              <w:rFonts w:ascii="Times New Roman" w:eastAsia="Times New Roman" w:hAnsi="Times New Roman" w:cs="Times New Roman"/>
              <w:color w:val="000000"/>
              <w:sz w:val="24"/>
              <w:lang w:val="es-EC"/>
            </w:rPr>
            <w:t>[14]</w:t>
          </w:r>
        </w:sdtContent>
      </w:sdt>
      <w:r w:rsidRPr="00654953">
        <w:rPr>
          <w:rFonts w:ascii="Times New Roman" w:hAnsi="Times New Roman" w:cs="Times New Roman"/>
          <w:sz w:val="24"/>
          <w:szCs w:val="24"/>
          <w:lang w:val="es-EC"/>
        </w:rPr>
        <w:t xml:space="preserve">, en Formal </w:t>
      </w:r>
      <w:proofErr w:type="spellStart"/>
      <w:r w:rsidRPr="00654953">
        <w:rPr>
          <w:rFonts w:ascii="Times New Roman" w:hAnsi="Times New Roman" w:cs="Times New Roman"/>
          <w:sz w:val="24"/>
          <w:szCs w:val="24"/>
          <w:lang w:val="es-EC"/>
        </w:rPr>
        <w:t>Aspects</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of</w:t>
      </w:r>
      <w:proofErr w:type="spellEnd"/>
      <w:r w:rsidRPr="00654953">
        <w:rPr>
          <w:rFonts w:ascii="Times New Roman" w:hAnsi="Times New Roman" w:cs="Times New Roman"/>
          <w:sz w:val="24"/>
          <w:szCs w:val="24"/>
          <w:lang w:val="es-EC"/>
        </w:rPr>
        <w:t xml:space="preserve"> Computing (ACM, 2024), modelaron un sistema de control ferroviario crítico usando </w:t>
      </w:r>
      <w:proofErr w:type="spellStart"/>
      <w:r w:rsidRPr="00654953">
        <w:rPr>
          <w:rFonts w:ascii="Times New Roman" w:hAnsi="Times New Roman" w:cs="Times New Roman"/>
          <w:sz w:val="24"/>
          <w:szCs w:val="24"/>
          <w:lang w:val="es-EC"/>
        </w:rPr>
        <w:t>iStar</w:t>
      </w:r>
      <w:proofErr w:type="spellEnd"/>
      <w:r w:rsidRPr="00654953">
        <w:rPr>
          <w:rFonts w:ascii="Times New Roman" w:hAnsi="Times New Roman" w:cs="Times New Roman"/>
          <w:sz w:val="24"/>
          <w:szCs w:val="24"/>
          <w:lang w:val="es-EC"/>
        </w:rPr>
        <w:t xml:space="preserve"> 2.0 y verificación formal, demostrando su aplicabilidad en dominios de alta seguridad.</w:t>
      </w:r>
    </w:p>
    <w:p w14:paraId="12CA0C83" w14:textId="092BF29E" w:rsidR="00BA3562" w:rsidRPr="00654953" w:rsidRDefault="00000000" w:rsidP="007069C7">
      <w:pPr>
        <w:spacing w:after="120"/>
        <w:jc w:val="both"/>
        <w:rPr>
          <w:rFonts w:ascii="Times New Roman" w:hAnsi="Times New Roman" w:cs="Times New Roman"/>
          <w:sz w:val="24"/>
          <w:szCs w:val="24"/>
          <w:lang w:val="es-EC"/>
        </w:rPr>
      </w:pPr>
      <w:proofErr w:type="spellStart"/>
      <w:r w:rsidRPr="00654953">
        <w:rPr>
          <w:rFonts w:ascii="Times New Roman" w:hAnsi="Times New Roman" w:cs="Times New Roman"/>
          <w:sz w:val="24"/>
          <w:szCs w:val="24"/>
          <w:lang w:val="es-EC"/>
        </w:rPr>
        <w:lastRenderedPageBreak/>
        <w:t>iStar</w:t>
      </w:r>
      <w:proofErr w:type="spellEnd"/>
      <w:r w:rsidRPr="00654953">
        <w:rPr>
          <w:rFonts w:ascii="Times New Roman" w:hAnsi="Times New Roman" w:cs="Times New Roman"/>
          <w:sz w:val="24"/>
          <w:szCs w:val="24"/>
          <w:lang w:val="es-EC"/>
        </w:rPr>
        <w:t xml:space="preserve"> 2.0 define los siguientes elementos: (a) Actores, entidades con intenciones estratégicas (agentes o roles); (b) Elementos intencionales: </w:t>
      </w:r>
      <w:proofErr w:type="spellStart"/>
      <w:r w:rsidRPr="00654953">
        <w:rPr>
          <w:rFonts w:ascii="Times New Roman" w:hAnsi="Times New Roman" w:cs="Times New Roman"/>
          <w:sz w:val="24"/>
          <w:szCs w:val="24"/>
          <w:lang w:val="es-EC"/>
        </w:rPr>
        <w:t>goals</w:t>
      </w:r>
      <w:proofErr w:type="spellEnd"/>
      <w:r w:rsidRPr="00654953">
        <w:rPr>
          <w:rFonts w:ascii="Times New Roman" w:hAnsi="Times New Roman" w:cs="Times New Roman"/>
          <w:sz w:val="24"/>
          <w:szCs w:val="24"/>
          <w:lang w:val="es-EC"/>
        </w:rPr>
        <w:t xml:space="preserve"> (condiciones deseadas), </w:t>
      </w:r>
      <w:proofErr w:type="spellStart"/>
      <w:r w:rsidRPr="00654953">
        <w:rPr>
          <w:rFonts w:ascii="Times New Roman" w:hAnsi="Times New Roman" w:cs="Times New Roman"/>
          <w:sz w:val="24"/>
          <w:szCs w:val="24"/>
          <w:lang w:val="es-EC"/>
        </w:rPr>
        <w:t>softgoals</w:t>
      </w:r>
      <w:proofErr w:type="spellEnd"/>
      <w:r w:rsidRPr="00654953">
        <w:rPr>
          <w:rFonts w:ascii="Times New Roman" w:hAnsi="Times New Roman" w:cs="Times New Roman"/>
          <w:sz w:val="24"/>
          <w:szCs w:val="24"/>
          <w:lang w:val="es-EC"/>
        </w:rPr>
        <w:t xml:space="preserve"> (cualidades sin criterio de satisfacción preciso), </w:t>
      </w:r>
      <w:proofErr w:type="spellStart"/>
      <w:r w:rsidRPr="00654953">
        <w:rPr>
          <w:rFonts w:ascii="Times New Roman" w:hAnsi="Times New Roman" w:cs="Times New Roman"/>
          <w:sz w:val="24"/>
          <w:szCs w:val="24"/>
          <w:lang w:val="es-EC"/>
        </w:rPr>
        <w:t>tasks</w:t>
      </w:r>
      <w:proofErr w:type="spellEnd"/>
      <w:r w:rsidRPr="00654953">
        <w:rPr>
          <w:rFonts w:ascii="Times New Roman" w:hAnsi="Times New Roman" w:cs="Times New Roman"/>
          <w:sz w:val="24"/>
          <w:szCs w:val="24"/>
          <w:lang w:val="es-EC"/>
        </w:rPr>
        <w:t xml:space="preserve"> (cursos de acción) y </w:t>
      </w:r>
      <w:proofErr w:type="spellStart"/>
      <w:r w:rsidRPr="00654953">
        <w:rPr>
          <w:rFonts w:ascii="Times New Roman" w:hAnsi="Times New Roman" w:cs="Times New Roman"/>
          <w:sz w:val="24"/>
          <w:szCs w:val="24"/>
          <w:lang w:val="es-EC"/>
        </w:rPr>
        <w:t>resources</w:t>
      </w:r>
      <w:proofErr w:type="spellEnd"/>
      <w:r w:rsidRPr="00654953">
        <w:rPr>
          <w:rFonts w:ascii="Times New Roman" w:hAnsi="Times New Roman" w:cs="Times New Roman"/>
          <w:sz w:val="24"/>
          <w:szCs w:val="24"/>
          <w:lang w:val="es-EC"/>
        </w:rPr>
        <w:t xml:space="preserve"> (entidades físicas o de información requeridas); (c) </w:t>
      </w:r>
      <w:proofErr w:type="spellStart"/>
      <w:r w:rsidRPr="00654953">
        <w:rPr>
          <w:rFonts w:ascii="Times New Roman" w:hAnsi="Times New Roman" w:cs="Times New Roman"/>
          <w:sz w:val="24"/>
          <w:szCs w:val="24"/>
          <w:lang w:val="es-EC"/>
        </w:rPr>
        <w:t>Strategic</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Dependency</w:t>
      </w:r>
      <w:proofErr w:type="spellEnd"/>
      <w:r w:rsidRPr="00654953">
        <w:rPr>
          <w:rFonts w:ascii="Times New Roman" w:hAnsi="Times New Roman" w:cs="Times New Roman"/>
          <w:sz w:val="24"/>
          <w:szCs w:val="24"/>
          <w:lang w:val="es-EC"/>
        </w:rPr>
        <w:t xml:space="preserve"> Model (SD), que modela dependencias entre actores: </w:t>
      </w:r>
      <w:proofErr w:type="spellStart"/>
      <w:r w:rsidRPr="00654953">
        <w:rPr>
          <w:rFonts w:ascii="Times New Roman" w:hAnsi="Times New Roman" w:cs="Times New Roman"/>
          <w:sz w:val="24"/>
          <w:szCs w:val="24"/>
          <w:lang w:val="es-EC"/>
        </w:rPr>
        <w:t>goal</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dependency</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task</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dependency</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resource</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dependency</w:t>
      </w:r>
      <w:proofErr w:type="spellEnd"/>
      <w:r w:rsidRPr="00654953">
        <w:rPr>
          <w:rFonts w:ascii="Times New Roman" w:hAnsi="Times New Roman" w:cs="Times New Roman"/>
          <w:sz w:val="24"/>
          <w:szCs w:val="24"/>
          <w:lang w:val="es-EC"/>
        </w:rPr>
        <w:t xml:space="preserve"> y </w:t>
      </w:r>
      <w:proofErr w:type="spellStart"/>
      <w:r w:rsidRPr="00654953">
        <w:rPr>
          <w:rFonts w:ascii="Times New Roman" w:hAnsi="Times New Roman" w:cs="Times New Roman"/>
          <w:sz w:val="24"/>
          <w:szCs w:val="24"/>
          <w:lang w:val="es-EC"/>
        </w:rPr>
        <w:t>quality</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dependency</w:t>
      </w:r>
      <w:proofErr w:type="spellEnd"/>
      <w:r w:rsidRPr="00654953">
        <w:rPr>
          <w:rFonts w:ascii="Times New Roman" w:hAnsi="Times New Roman" w:cs="Times New Roman"/>
          <w:sz w:val="24"/>
          <w:szCs w:val="24"/>
          <w:lang w:val="es-EC"/>
        </w:rPr>
        <w:t xml:space="preserve">; (d) </w:t>
      </w:r>
      <w:proofErr w:type="spellStart"/>
      <w:r w:rsidRPr="00654953">
        <w:rPr>
          <w:rFonts w:ascii="Times New Roman" w:hAnsi="Times New Roman" w:cs="Times New Roman"/>
          <w:sz w:val="24"/>
          <w:szCs w:val="24"/>
          <w:lang w:val="es-EC"/>
        </w:rPr>
        <w:t>Strategic</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Rationale</w:t>
      </w:r>
      <w:proofErr w:type="spellEnd"/>
      <w:r w:rsidRPr="00654953">
        <w:rPr>
          <w:rFonts w:ascii="Times New Roman" w:hAnsi="Times New Roman" w:cs="Times New Roman"/>
          <w:sz w:val="24"/>
          <w:szCs w:val="24"/>
          <w:lang w:val="es-EC"/>
        </w:rPr>
        <w:t xml:space="preserve"> Model (SR), que expone el razonamiento interno de un actor mediante descomposición AND/OR y enlaces de contribución (</w:t>
      </w:r>
      <w:proofErr w:type="spellStart"/>
      <w:r w:rsidRPr="00654953">
        <w:rPr>
          <w:rFonts w:ascii="Times New Roman" w:hAnsi="Times New Roman" w:cs="Times New Roman"/>
          <w:sz w:val="24"/>
          <w:szCs w:val="24"/>
          <w:lang w:val="es-EC"/>
        </w:rPr>
        <w:t>help</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hurt</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make</w:t>
      </w:r>
      <w:proofErr w:type="spellEnd"/>
      <w:r w:rsidRPr="00654953">
        <w:rPr>
          <w:rFonts w:ascii="Times New Roman" w:hAnsi="Times New Roman" w:cs="Times New Roman"/>
          <w:sz w:val="24"/>
          <w:szCs w:val="24"/>
          <w:lang w:val="es-EC"/>
        </w:rPr>
        <w:t xml:space="preserve">, break, </w:t>
      </w:r>
      <w:proofErr w:type="spellStart"/>
      <w:r w:rsidRPr="00654953">
        <w:rPr>
          <w:rFonts w:ascii="Times New Roman" w:hAnsi="Times New Roman" w:cs="Times New Roman"/>
          <w:sz w:val="24"/>
          <w:szCs w:val="24"/>
          <w:lang w:val="es-EC"/>
        </w:rPr>
        <w:t>some</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some</w:t>
      </w:r>
      <w:proofErr w:type="spellEnd"/>
      <w:r w:rsidRPr="00654953">
        <w:rPr>
          <w:rFonts w:ascii="Times New Roman" w:hAnsi="Times New Roman" w:cs="Times New Roman"/>
          <w:sz w:val="24"/>
          <w:szCs w:val="24"/>
          <w:lang w:val="es-EC"/>
        </w:rPr>
        <w:t>-)</w:t>
      </w:r>
      <w:r w:rsidR="000F5539">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"/>
          <w:id w:val="-951864490"/>
          <w:placeholder>
            <w:docPart w:val="DefaultPlaceholder_-1854013440"/>
          </w:placeholder>
        </w:sdtPr>
        <w:sdtContent>
          <w:r w:rsidR="00156E0C" w:rsidRPr="00156E0C">
            <w:rPr>
              <w:rFonts w:ascii="Times New Roman" w:hAnsi="Times New Roman" w:cs="Times New Roman"/>
              <w:color w:val="000000"/>
              <w:sz w:val="24"/>
              <w:szCs w:val="24"/>
              <w:lang w:val="es-EC"/>
            </w:rPr>
            <w:t>[15]</w:t>
          </w:r>
        </w:sdtContent>
      </w:sdt>
      <w:r w:rsidRPr="00654953">
        <w:rPr>
          <w:rFonts w:ascii="Times New Roman" w:hAnsi="Times New Roman" w:cs="Times New Roman"/>
          <w:sz w:val="24"/>
          <w:szCs w:val="24"/>
          <w:lang w:val="es-EC"/>
        </w:rPr>
        <w:t>.</w:t>
      </w:r>
    </w:p>
    <w:p w14:paraId="6C4EB436" w14:textId="25CDACC3"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KAOS (Knowledge </w:t>
      </w:r>
      <w:proofErr w:type="spellStart"/>
      <w:r w:rsidRPr="00654953">
        <w:rPr>
          <w:rFonts w:ascii="Times New Roman" w:hAnsi="Times New Roman" w:cs="Times New Roman"/>
          <w:sz w:val="24"/>
          <w:szCs w:val="24"/>
          <w:lang w:val="es-EC"/>
        </w:rPr>
        <w:t>Acquisition</w:t>
      </w:r>
      <w:proofErr w:type="spellEnd"/>
      <w:r w:rsidRPr="00654953">
        <w:rPr>
          <w:rFonts w:ascii="Times New Roman" w:hAnsi="Times New Roman" w:cs="Times New Roman"/>
          <w:sz w:val="24"/>
          <w:szCs w:val="24"/>
          <w:lang w:val="es-EC"/>
        </w:rPr>
        <w:t xml:space="preserve"> in </w:t>
      </w:r>
      <w:proofErr w:type="spellStart"/>
      <w:r w:rsidRPr="00654953">
        <w:rPr>
          <w:rFonts w:ascii="Times New Roman" w:hAnsi="Times New Roman" w:cs="Times New Roman"/>
          <w:sz w:val="24"/>
          <w:szCs w:val="24"/>
          <w:lang w:val="es-EC"/>
        </w:rPr>
        <w:t>autOmated</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Specification</w:t>
      </w:r>
      <w:proofErr w:type="spellEnd"/>
      <w:r w:rsidRPr="00654953">
        <w:rPr>
          <w:rFonts w:ascii="Times New Roman" w:hAnsi="Times New Roman" w:cs="Times New Roman"/>
          <w:sz w:val="24"/>
          <w:szCs w:val="24"/>
          <w:lang w:val="es-EC"/>
        </w:rPr>
        <w:t xml:space="preserve">) incluye el concepto de obstáculos, que representan condiciones que impiden el logro de una meta, y agentes responsables de satisfacer los requisitos derivados. Amyot y </w:t>
      </w:r>
      <w:proofErr w:type="spellStart"/>
      <w:r w:rsidRPr="00654953">
        <w:rPr>
          <w:rFonts w:ascii="Times New Roman" w:hAnsi="Times New Roman" w:cs="Times New Roman"/>
          <w:sz w:val="24"/>
          <w:szCs w:val="24"/>
          <w:lang w:val="es-EC"/>
        </w:rPr>
        <w:t>Mussbacher</w:t>
      </w:r>
      <w:proofErr w:type="spellEnd"/>
      <w:r w:rsidRPr="00654953">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"/>
          <w:id w:val="413897364"/>
          <w:placeholder>
            <w:docPart w:val="DefaultPlaceholder_-1854013440"/>
          </w:placeholder>
        </w:sdtPr>
        <w:sdtContent>
          <w:r w:rsidR="00156E0C" w:rsidRPr="00156E0C">
            <w:rPr>
              <w:rFonts w:ascii="Times New Roman" w:eastAsia="Times New Roman" w:hAnsi="Times New Roman" w:cs="Times New Roman"/>
              <w:color w:val="000000"/>
              <w:sz w:val="24"/>
              <w:lang w:val="es-EC"/>
            </w:rPr>
            <w:t>[16]</w:t>
          </w:r>
        </w:sdtContent>
      </w:sdt>
      <w:r w:rsidRPr="00654953">
        <w:rPr>
          <w:rFonts w:ascii="Times New Roman" w:hAnsi="Times New Roman" w:cs="Times New Roman"/>
          <w:sz w:val="24"/>
          <w:szCs w:val="24"/>
          <w:lang w:val="es-EC"/>
        </w:rPr>
        <w:t xml:space="preserve"> presentan en Springer (2024) la evolución histórica de i* hacia el </w:t>
      </w:r>
      <w:proofErr w:type="spellStart"/>
      <w:r w:rsidRPr="00654953">
        <w:rPr>
          <w:rFonts w:ascii="Times New Roman" w:hAnsi="Times New Roman" w:cs="Times New Roman"/>
          <w:sz w:val="24"/>
          <w:szCs w:val="24"/>
          <w:lang w:val="es-EC"/>
        </w:rPr>
        <w:t>User</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Requirements</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Notation</w:t>
      </w:r>
      <w:proofErr w:type="spellEnd"/>
      <w:r w:rsidRPr="00654953">
        <w:rPr>
          <w:rFonts w:ascii="Times New Roman" w:hAnsi="Times New Roman" w:cs="Times New Roman"/>
          <w:sz w:val="24"/>
          <w:szCs w:val="24"/>
          <w:lang w:val="es-EC"/>
        </w:rPr>
        <w:t xml:space="preserve"> (URN), mostrando la influencia del </w:t>
      </w:r>
      <w:proofErr w:type="spellStart"/>
      <w:r w:rsidRPr="00654953">
        <w:rPr>
          <w:rFonts w:ascii="Times New Roman" w:hAnsi="Times New Roman" w:cs="Times New Roman"/>
          <w:sz w:val="24"/>
          <w:szCs w:val="24"/>
          <w:lang w:val="es-EC"/>
        </w:rPr>
        <w:t>framework</w:t>
      </w:r>
      <w:proofErr w:type="spellEnd"/>
      <w:r w:rsidRPr="00654953">
        <w:rPr>
          <w:rFonts w:ascii="Times New Roman" w:hAnsi="Times New Roman" w:cs="Times New Roman"/>
          <w:sz w:val="24"/>
          <w:szCs w:val="24"/>
          <w:lang w:val="es-EC"/>
        </w:rPr>
        <w:t xml:space="preserve"> en estándares internacionales de telecomunicaciones </w:t>
      </w:r>
      <w:sdt>
        <w:sdtPr>
          <w:rPr>
            <w:rFonts w:ascii="Times New Roman" w:hAnsi="Times New Roman" w:cs="Times New Roman"/>
            <w:color w:val="000000"/>
            <w:sz w:val="24"/>
            <w:szCs w:val="24"/>
            <w:lang w:val="es-EC"/>
          </w:rPr>
          <w:tag w:val="MENDELEY_CITATION_v3_eyJjaXRhdGlvbklEIjoiTUVOREVMRVlfQ0lUQVRJT05fNzE3ZjQ1MmQtYWVmYS00YzgxLWE2NjQtNDEzZmRmN2YyNzUxIiwicHJvcGVydGllcyI6eyJub3RlSW5kZXgiOjB9LCJpc0VkaXRlZCI6ZmFsc2UsIm1hbnVhbE92ZXJyaWRlIjp7ImlzTWFudWFsbHlPdmVycmlkZGVuIjpmYWxzZSwiY2l0ZXByb2NUZXh0IjoiWzddLCBbMTV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"/>
          <w:id w:val="1288625454"/>
          <w:placeholder>
            <w:docPart w:val="DefaultPlaceholder_-1854013440"/>
          </w:placeholder>
        </w:sdtPr>
        <w:sdtContent>
          <w:r w:rsidR="00156E0C" w:rsidRPr="00156E0C">
            <w:rPr>
              <w:rFonts w:ascii="Times New Roman" w:hAnsi="Times New Roman" w:cs="Times New Roman"/>
              <w:color w:val="000000"/>
              <w:sz w:val="24"/>
              <w:szCs w:val="24"/>
              <w:lang w:val="es-EC"/>
            </w:rPr>
            <w:t>[7], [15]</w:t>
          </w:r>
        </w:sdtContent>
      </w:sdt>
      <w:r w:rsidRPr="00654953">
        <w:rPr>
          <w:rFonts w:ascii="Times New Roman" w:hAnsi="Times New Roman" w:cs="Times New Roman"/>
          <w:sz w:val="24"/>
          <w:szCs w:val="24"/>
          <w:lang w:val="es-EC"/>
        </w:rPr>
        <w:t>.</w:t>
      </w:r>
    </w:p>
    <w:p w14:paraId="2264656B"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2.5.3 Escenarios</w:t>
      </w:r>
    </w:p>
    <w:p w14:paraId="00937FA2" w14:textId="55816BE4"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Los escenarios son descripciones narrativas de secuencias de interacción entre actores y el sistema. Pohl los clasifica en: estado actual vs. deseado (as-</w:t>
      </w:r>
      <w:proofErr w:type="spellStart"/>
      <w:r w:rsidRPr="00654953">
        <w:rPr>
          <w:rFonts w:ascii="Times New Roman" w:hAnsi="Times New Roman" w:cs="Times New Roman"/>
          <w:sz w:val="24"/>
          <w:szCs w:val="24"/>
          <w:lang w:val="es-EC"/>
        </w:rPr>
        <w:t>is</w:t>
      </w:r>
      <w:proofErr w:type="spellEnd"/>
      <w:r w:rsidRPr="00654953">
        <w:rPr>
          <w:rFonts w:ascii="Times New Roman" w:hAnsi="Times New Roman" w:cs="Times New Roman"/>
          <w:sz w:val="24"/>
          <w:szCs w:val="24"/>
          <w:lang w:val="es-EC"/>
        </w:rPr>
        <w:t xml:space="preserve"> vs. </w:t>
      </w:r>
      <w:proofErr w:type="spellStart"/>
      <w:r w:rsidRPr="00654953">
        <w:rPr>
          <w:rFonts w:ascii="Times New Roman" w:hAnsi="Times New Roman" w:cs="Times New Roman"/>
          <w:sz w:val="24"/>
          <w:szCs w:val="24"/>
          <w:lang w:val="es-EC"/>
        </w:rPr>
        <w:t>to</w:t>
      </w:r>
      <w:proofErr w:type="spellEnd"/>
      <w:r w:rsidRPr="00654953">
        <w:rPr>
          <w:rFonts w:ascii="Times New Roman" w:hAnsi="Times New Roman" w:cs="Times New Roman"/>
          <w:sz w:val="24"/>
          <w:szCs w:val="24"/>
          <w:lang w:val="es-EC"/>
        </w:rPr>
        <w:t xml:space="preserve">-be), positivos vs. negativos, narrativos vs. formales, </w:t>
      </w:r>
      <w:proofErr w:type="spellStart"/>
      <w:r w:rsidRPr="00654953">
        <w:rPr>
          <w:rFonts w:ascii="Times New Roman" w:hAnsi="Times New Roman" w:cs="Times New Roman"/>
          <w:sz w:val="24"/>
          <w:szCs w:val="24"/>
          <w:lang w:val="es-EC"/>
        </w:rPr>
        <w:t>misuse</w:t>
      </w:r>
      <w:proofErr w:type="spellEnd"/>
      <w:r w:rsidRPr="00654953">
        <w:rPr>
          <w:rFonts w:ascii="Times New Roman" w:hAnsi="Times New Roman" w:cs="Times New Roman"/>
          <w:sz w:val="24"/>
          <w:szCs w:val="24"/>
          <w:lang w:val="es-EC"/>
        </w:rPr>
        <w:t xml:space="preserve"> (ataques), de instancia vs. de tipo, y principales vs. alternativos vs. de excepción. Las once reglas de documentación textual de escenarios de Pohl exigen especificar el contexto inicial, los actores participantes, el flujo paso a paso, las condiciones de terminación normal y de excepción, y los requisitos implícitos revelados</w:t>
      </w:r>
      <w:r w:rsidR="00654953">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NDc1ZmNhMDgtYWIyZC00MDA5LThhNjItNmE4MjQ0MGU5MmIx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1761402671"/>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w:t>
      </w:r>
    </w:p>
    <w:p w14:paraId="35942173"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 xml:space="preserve">2.5.4 </w:t>
      </w:r>
      <w:proofErr w:type="spellStart"/>
      <w:r w:rsidRPr="00654953">
        <w:rPr>
          <w:rFonts w:ascii="Times New Roman" w:hAnsi="Times New Roman" w:cs="Times New Roman"/>
          <w:b/>
          <w:sz w:val="24"/>
          <w:szCs w:val="24"/>
          <w:lang w:val="es-EC"/>
        </w:rPr>
        <w:t>User</w:t>
      </w:r>
      <w:proofErr w:type="spellEnd"/>
      <w:r w:rsidRPr="00654953">
        <w:rPr>
          <w:rFonts w:ascii="Times New Roman" w:hAnsi="Times New Roman" w:cs="Times New Roman"/>
          <w:b/>
          <w:sz w:val="24"/>
          <w:szCs w:val="24"/>
          <w:lang w:val="es-EC"/>
        </w:rPr>
        <w:t xml:space="preserve"> </w:t>
      </w:r>
      <w:proofErr w:type="spellStart"/>
      <w:r w:rsidRPr="00654953">
        <w:rPr>
          <w:rFonts w:ascii="Times New Roman" w:hAnsi="Times New Roman" w:cs="Times New Roman"/>
          <w:b/>
          <w:sz w:val="24"/>
          <w:szCs w:val="24"/>
          <w:lang w:val="es-EC"/>
        </w:rPr>
        <w:t>Stories</w:t>
      </w:r>
      <w:proofErr w:type="spellEnd"/>
      <w:r w:rsidRPr="00654953">
        <w:rPr>
          <w:rFonts w:ascii="Times New Roman" w:hAnsi="Times New Roman" w:cs="Times New Roman"/>
          <w:b/>
          <w:sz w:val="24"/>
          <w:szCs w:val="24"/>
          <w:lang w:val="es-EC"/>
        </w:rPr>
        <w:t xml:space="preserve"> con Criterios BDD</w:t>
      </w:r>
    </w:p>
    <w:p w14:paraId="0ED40A14" w14:textId="1A9F4D29"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Las </w:t>
      </w:r>
      <w:proofErr w:type="spellStart"/>
      <w:r w:rsidRPr="00654953">
        <w:rPr>
          <w:rFonts w:ascii="Times New Roman" w:hAnsi="Times New Roman" w:cs="Times New Roman"/>
          <w:sz w:val="24"/>
          <w:szCs w:val="24"/>
          <w:lang w:val="es-EC"/>
        </w:rPr>
        <w:t>user</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stories</w:t>
      </w:r>
      <w:proofErr w:type="spellEnd"/>
      <w:r w:rsidRPr="00654953">
        <w:rPr>
          <w:rFonts w:ascii="Times New Roman" w:hAnsi="Times New Roman" w:cs="Times New Roman"/>
          <w:sz w:val="24"/>
          <w:szCs w:val="24"/>
          <w:lang w:val="es-EC"/>
        </w:rPr>
        <w:t xml:space="preserve">, introducidas por Cohn </w:t>
      </w:r>
      <w:sdt>
        <w:sdtPr>
          <w:rPr>
            <w:rFonts w:ascii="Times New Roman" w:hAnsi="Times New Roman" w:cs="Times New Roman"/>
            <w:color w:val="000000"/>
            <w:sz w:val="24"/>
            <w:szCs w:val="24"/>
            <w:lang w:val="es-EC"/>
          </w:rPr>
          <w:tag w:val="MENDELEY_CITATION_v3_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"/>
          <w:id w:val="-1297296347"/>
          <w:placeholder>
            <w:docPart w:val="DefaultPlaceholder_-1854013440"/>
          </w:placeholder>
        </w:sdtPr>
        <w:sdtContent>
          <w:r w:rsidR="00156E0C" w:rsidRPr="00156E0C">
            <w:rPr>
              <w:rFonts w:ascii="Times New Roman" w:hAnsi="Times New Roman" w:cs="Times New Roman"/>
              <w:color w:val="000000"/>
              <w:sz w:val="24"/>
              <w:szCs w:val="24"/>
              <w:lang w:val="es-EC"/>
            </w:rPr>
            <w:t>[17]</w:t>
          </w:r>
        </w:sdtContent>
      </w:sdt>
      <w:r w:rsidRPr="00654953">
        <w:rPr>
          <w:rFonts w:ascii="Times New Roman" w:hAnsi="Times New Roman" w:cs="Times New Roman"/>
          <w:sz w:val="24"/>
          <w:szCs w:val="24"/>
          <w:lang w:val="es-EC"/>
        </w:rPr>
        <w:t>, son la unidad de requisitos más utilizada en metodologías ágiles. Su formato estándar (</w:t>
      </w:r>
      <w:proofErr w:type="spellStart"/>
      <w:r w:rsidRPr="00654953">
        <w:rPr>
          <w:rFonts w:ascii="Times New Roman" w:hAnsi="Times New Roman" w:cs="Times New Roman"/>
          <w:sz w:val="24"/>
          <w:szCs w:val="24"/>
          <w:lang w:val="es-EC"/>
        </w:rPr>
        <w:t>Connextra</w:t>
      </w:r>
      <w:proofErr w:type="spellEnd"/>
      <w:r w:rsidRPr="00654953">
        <w:rPr>
          <w:rFonts w:ascii="Times New Roman" w:hAnsi="Times New Roman" w:cs="Times New Roman"/>
          <w:sz w:val="24"/>
          <w:szCs w:val="24"/>
          <w:lang w:val="es-EC"/>
        </w:rPr>
        <w:t xml:space="preserve">) es: 'Como [rol], quiero [acción], para [beneficio]'. Los criterios INVEST establecen que cada </w:t>
      </w:r>
      <w:proofErr w:type="spellStart"/>
      <w:r w:rsidRPr="00654953">
        <w:rPr>
          <w:rFonts w:ascii="Times New Roman" w:hAnsi="Times New Roman" w:cs="Times New Roman"/>
          <w:sz w:val="24"/>
          <w:szCs w:val="24"/>
          <w:lang w:val="es-EC"/>
        </w:rPr>
        <w:t>user</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story</w:t>
      </w:r>
      <w:proofErr w:type="spellEnd"/>
      <w:r w:rsidRPr="00654953">
        <w:rPr>
          <w:rFonts w:ascii="Times New Roman" w:hAnsi="Times New Roman" w:cs="Times New Roman"/>
          <w:sz w:val="24"/>
          <w:szCs w:val="24"/>
          <w:lang w:val="es-EC"/>
        </w:rPr>
        <w:t xml:space="preserve"> debe ser: Independiente, Negociable, Valiosa (</w:t>
      </w:r>
      <w:proofErr w:type="spellStart"/>
      <w:r w:rsidRPr="00654953">
        <w:rPr>
          <w:rFonts w:ascii="Times New Roman" w:hAnsi="Times New Roman" w:cs="Times New Roman"/>
          <w:sz w:val="24"/>
          <w:szCs w:val="24"/>
          <w:lang w:val="es-EC"/>
        </w:rPr>
        <w:t>Valuable</w:t>
      </w:r>
      <w:proofErr w:type="spellEnd"/>
      <w:r w:rsidRPr="00654953">
        <w:rPr>
          <w:rFonts w:ascii="Times New Roman" w:hAnsi="Times New Roman" w:cs="Times New Roman"/>
          <w:sz w:val="24"/>
          <w:szCs w:val="24"/>
          <w:lang w:val="es-EC"/>
        </w:rPr>
        <w:t xml:space="preserve">), Estimable, Small (pequeña) y </w:t>
      </w:r>
      <w:proofErr w:type="spellStart"/>
      <w:r w:rsidRPr="00654953">
        <w:rPr>
          <w:rFonts w:ascii="Times New Roman" w:hAnsi="Times New Roman" w:cs="Times New Roman"/>
          <w:sz w:val="24"/>
          <w:szCs w:val="24"/>
          <w:lang w:val="es-EC"/>
        </w:rPr>
        <w:t>Testable</w:t>
      </w:r>
      <w:proofErr w:type="spellEnd"/>
      <w:r w:rsidRPr="00654953">
        <w:rPr>
          <w:rFonts w:ascii="Times New Roman" w:hAnsi="Times New Roman" w:cs="Times New Roman"/>
          <w:sz w:val="24"/>
          <w:szCs w:val="24"/>
          <w:lang w:val="es-EC"/>
        </w:rPr>
        <w:t xml:space="preserve">. </w:t>
      </w:r>
      <w:r w:rsidR="00156E0C">
        <w:rPr>
          <w:rFonts w:ascii="Times New Roman" w:hAnsi="Times New Roman" w:cs="Times New Roman"/>
          <w:sz w:val="24"/>
          <w:szCs w:val="24"/>
          <w:lang w:val="es-EC"/>
        </w:rPr>
        <w:t>Heng</w:t>
      </w:r>
      <w:r w:rsidRPr="00654953">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"/>
          <w:id w:val="-1093167827"/>
          <w:placeholder>
            <w:docPart w:val="DefaultPlaceholder_-1854013440"/>
          </w:placeholder>
        </w:sdtPr>
        <w:sdtContent>
          <w:r w:rsidR="00156E0C" w:rsidRPr="00156E0C">
            <w:rPr>
              <w:rFonts w:ascii="Times New Roman" w:hAnsi="Times New Roman" w:cs="Times New Roman"/>
              <w:color w:val="000000"/>
              <w:sz w:val="24"/>
              <w:szCs w:val="24"/>
              <w:lang w:val="es-EC"/>
            </w:rPr>
            <w:t>[18]</w:t>
          </w:r>
        </w:sdtContent>
      </w:sdt>
      <w:r w:rsidRPr="00654953">
        <w:rPr>
          <w:rFonts w:ascii="Times New Roman" w:hAnsi="Times New Roman" w:cs="Times New Roman"/>
          <w:sz w:val="24"/>
          <w:szCs w:val="24"/>
          <w:lang w:val="es-EC"/>
        </w:rPr>
        <w:t xml:space="preserve">, en ACM SAC 2023, proponen una ontología estricta para la construcción de </w:t>
      </w:r>
      <w:proofErr w:type="spellStart"/>
      <w:r w:rsidRPr="00654953">
        <w:rPr>
          <w:rFonts w:ascii="Times New Roman" w:hAnsi="Times New Roman" w:cs="Times New Roman"/>
          <w:sz w:val="24"/>
          <w:szCs w:val="24"/>
          <w:lang w:val="es-EC"/>
        </w:rPr>
        <w:t>user</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stories</w:t>
      </w:r>
      <w:proofErr w:type="spellEnd"/>
      <w:r w:rsidRPr="00654953">
        <w:rPr>
          <w:rFonts w:ascii="Times New Roman" w:hAnsi="Times New Roman" w:cs="Times New Roman"/>
          <w:sz w:val="24"/>
          <w:szCs w:val="24"/>
          <w:lang w:val="es-EC"/>
        </w:rPr>
        <w:t xml:space="preserve"> y escenarios BDD, demostrando que el uso de un conjunto controlado de conceptos reduce la ambigüedad y mejora la coherencia entre requisitos y pruebas.</w:t>
      </w:r>
    </w:p>
    <w:p w14:paraId="77936346" w14:textId="107C1416"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Los criterios de aceptación BDD complementan las </w:t>
      </w:r>
      <w:proofErr w:type="spellStart"/>
      <w:r w:rsidRPr="00654953">
        <w:rPr>
          <w:rFonts w:ascii="Times New Roman" w:hAnsi="Times New Roman" w:cs="Times New Roman"/>
          <w:sz w:val="24"/>
          <w:szCs w:val="24"/>
          <w:lang w:val="es-EC"/>
        </w:rPr>
        <w:t>user</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stories</w:t>
      </w:r>
      <w:proofErr w:type="spellEnd"/>
      <w:r w:rsidRPr="00654953">
        <w:rPr>
          <w:rFonts w:ascii="Times New Roman" w:hAnsi="Times New Roman" w:cs="Times New Roman"/>
          <w:sz w:val="24"/>
          <w:szCs w:val="24"/>
          <w:lang w:val="es-EC"/>
        </w:rPr>
        <w:t xml:space="preserve"> mediante escenarios en formato Given-</w:t>
      </w:r>
      <w:proofErr w:type="spellStart"/>
      <w:r w:rsidRPr="00654953">
        <w:rPr>
          <w:rFonts w:ascii="Times New Roman" w:hAnsi="Times New Roman" w:cs="Times New Roman"/>
          <w:sz w:val="24"/>
          <w:szCs w:val="24"/>
          <w:lang w:val="es-EC"/>
        </w:rPr>
        <w:t>When</w:t>
      </w:r>
      <w:proofErr w:type="spellEnd"/>
      <w:r w:rsidRPr="00654953">
        <w:rPr>
          <w:rFonts w:ascii="Times New Roman" w:hAnsi="Times New Roman" w:cs="Times New Roman"/>
          <w:sz w:val="24"/>
          <w:szCs w:val="24"/>
          <w:lang w:val="es-EC"/>
        </w:rPr>
        <w:t xml:space="preserve">-Then: Given (contexto inicial), </w:t>
      </w:r>
      <w:proofErr w:type="spellStart"/>
      <w:r w:rsidRPr="00654953">
        <w:rPr>
          <w:rFonts w:ascii="Times New Roman" w:hAnsi="Times New Roman" w:cs="Times New Roman"/>
          <w:sz w:val="24"/>
          <w:szCs w:val="24"/>
          <w:lang w:val="es-EC"/>
        </w:rPr>
        <w:t>When</w:t>
      </w:r>
      <w:proofErr w:type="spellEnd"/>
      <w:r w:rsidRPr="00654953">
        <w:rPr>
          <w:rFonts w:ascii="Times New Roman" w:hAnsi="Times New Roman" w:cs="Times New Roman"/>
          <w:sz w:val="24"/>
          <w:szCs w:val="24"/>
          <w:lang w:val="es-EC"/>
        </w:rPr>
        <w:t xml:space="preserve"> (evento o acción del usuario) y Then (resultado esperado observable). </w:t>
      </w:r>
      <w:proofErr w:type="spellStart"/>
      <w:r w:rsidRPr="00654953">
        <w:rPr>
          <w:rFonts w:ascii="Times New Roman" w:hAnsi="Times New Roman" w:cs="Times New Roman"/>
          <w:sz w:val="24"/>
          <w:szCs w:val="24"/>
          <w:lang w:val="es-EC"/>
        </w:rPr>
        <w:t>Tsilionis</w:t>
      </w:r>
      <w:proofErr w:type="spellEnd"/>
      <w:r w:rsidRPr="00654953">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"/>
          <w:id w:val="967549145"/>
          <w:placeholder>
            <w:docPart w:val="DefaultPlaceholder_-1854013440"/>
          </w:placeholder>
        </w:sdtPr>
        <w:sdtContent>
          <w:r w:rsidR="00156E0C" w:rsidRPr="00156E0C">
            <w:rPr>
              <w:rFonts w:ascii="Times New Roman" w:hAnsi="Times New Roman" w:cs="Times New Roman"/>
              <w:color w:val="000000"/>
              <w:sz w:val="24"/>
              <w:szCs w:val="24"/>
              <w:lang w:val="es-EC"/>
            </w:rPr>
            <w:t>[19]</w:t>
          </w:r>
        </w:sdtContent>
      </w:sdt>
      <w:r w:rsidRPr="00654953">
        <w:rPr>
          <w:rFonts w:ascii="Times New Roman" w:hAnsi="Times New Roman" w:cs="Times New Roman"/>
          <w:sz w:val="24"/>
          <w:szCs w:val="24"/>
          <w:lang w:val="es-EC"/>
        </w:rPr>
        <w:t xml:space="preserve">, en IEEE </w:t>
      </w:r>
      <w:proofErr w:type="gramStart"/>
      <w:r w:rsidRPr="00654953">
        <w:rPr>
          <w:rFonts w:ascii="Times New Roman" w:hAnsi="Times New Roman" w:cs="Times New Roman"/>
          <w:sz w:val="24"/>
          <w:szCs w:val="24"/>
          <w:lang w:val="es-EC"/>
        </w:rPr>
        <w:t>RE 2021</w:t>
      </w:r>
      <w:proofErr w:type="gramEnd"/>
      <w:r w:rsidRPr="00654953">
        <w:rPr>
          <w:rFonts w:ascii="Times New Roman" w:hAnsi="Times New Roman" w:cs="Times New Roman"/>
          <w:sz w:val="24"/>
          <w:szCs w:val="24"/>
          <w:lang w:val="es-EC"/>
        </w:rPr>
        <w:t xml:space="preserve">, proponen plantillas unificadas para escenarios BDD que garantizan completitud y consistencia con las </w:t>
      </w:r>
      <w:proofErr w:type="spellStart"/>
      <w:r w:rsidRPr="00654953">
        <w:rPr>
          <w:rFonts w:ascii="Times New Roman" w:hAnsi="Times New Roman" w:cs="Times New Roman"/>
          <w:sz w:val="24"/>
          <w:szCs w:val="24"/>
          <w:lang w:val="es-EC"/>
        </w:rPr>
        <w:t>user</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stories</w:t>
      </w:r>
      <w:proofErr w:type="spellEnd"/>
      <w:r w:rsidRPr="00654953">
        <w:rPr>
          <w:rFonts w:ascii="Times New Roman" w:hAnsi="Times New Roman" w:cs="Times New Roman"/>
          <w:sz w:val="24"/>
          <w:szCs w:val="24"/>
          <w:lang w:val="es-EC"/>
        </w:rPr>
        <w:t xml:space="preserve"> asociadas. </w:t>
      </w:r>
      <w:r w:rsidR="008B2AB1" w:rsidRPr="00654953">
        <w:rPr>
          <w:rFonts w:ascii="Times New Roman" w:hAnsi="Times New Roman" w:cs="Times New Roman"/>
          <w:sz w:val="24"/>
          <w:szCs w:val="24"/>
          <w:lang w:val="es-EC"/>
        </w:rPr>
        <w:t>Silva</w:t>
      </w:r>
      <w:r w:rsidRPr="00654953">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"/>
          <w:id w:val="561365434"/>
          <w:placeholder>
            <w:docPart w:val="DefaultPlaceholder_-1854013440"/>
          </w:placeholder>
        </w:sdtPr>
        <w:sdtContent>
          <w:r w:rsidR="00156E0C" w:rsidRPr="00156E0C">
            <w:rPr>
              <w:rFonts w:ascii="Times New Roman" w:eastAsia="Times New Roman" w:hAnsi="Times New Roman" w:cs="Times New Roman"/>
              <w:color w:val="000000"/>
              <w:sz w:val="24"/>
              <w:lang w:val="es-EC"/>
            </w:rPr>
            <w:t>[20]</w:t>
          </w:r>
        </w:sdtContent>
      </w:sdt>
      <w:r w:rsidRPr="00654953">
        <w:rPr>
          <w:rFonts w:ascii="Times New Roman" w:hAnsi="Times New Roman" w:cs="Times New Roman"/>
          <w:sz w:val="24"/>
          <w:szCs w:val="24"/>
          <w:lang w:val="es-EC"/>
        </w:rPr>
        <w:t>, en ACM EASE 2021, confirmaron que los escenarios BDD bien formados reducen significativamente la discrepancia entre requisitos y artefactos de prueba.</w:t>
      </w:r>
    </w:p>
    <w:p w14:paraId="6C54759B"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lastRenderedPageBreak/>
        <w:t>2.5.5 Casos de Uso UML</w:t>
      </w:r>
    </w:p>
    <w:p w14:paraId="7F309AD7" w14:textId="70229AF3"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Los casos de uso UML, definidos en IEEE/ISO/IEC 29148:2018 </w:t>
      </w:r>
      <w:sdt>
        <w:sdtPr>
          <w:rPr>
            <w:rFonts w:ascii="Times New Roman" w:hAnsi="Times New Roman" w:cs="Times New Roman"/>
            <w:color w:val="000000"/>
            <w:sz w:val="24"/>
            <w:szCs w:val="24"/>
            <w:lang w:val="es-EC"/>
          </w:rPr>
          <w:tag w:val="MENDELEY_CITATION_v3_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X1dfQ=="/>
          <w:id w:val="2145691400"/>
          <w:placeholder>
            <w:docPart w:val="DefaultPlaceholder_-1854013440"/>
          </w:placeholder>
        </w:sdtPr>
        <w:sdtContent>
          <w:r w:rsidR="00156E0C" w:rsidRPr="00156E0C">
            <w:rPr>
              <w:rFonts w:ascii="Times New Roman" w:hAnsi="Times New Roman" w:cs="Times New Roman"/>
              <w:color w:val="000000"/>
              <w:sz w:val="24"/>
              <w:szCs w:val="24"/>
              <w:lang w:val="es-EC"/>
            </w:rPr>
            <w:t>[1]</w:t>
          </w:r>
        </w:sdtContent>
      </w:sdt>
      <w:r w:rsidRPr="00654953">
        <w:rPr>
          <w:rFonts w:ascii="Times New Roman" w:hAnsi="Times New Roman" w:cs="Times New Roman"/>
          <w:sz w:val="24"/>
          <w:szCs w:val="24"/>
          <w:lang w:val="es-EC"/>
        </w:rPr>
        <w:t xml:space="preserve"> y Pohl </w:t>
      </w:r>
      <w:sdt>
        <w:sdtPr>
          <w:rPr>
            <w:rFonts w:ascii="Times New Roman" w:hAnsi="Times New Roman" w:cs="Times New Roman"/>
            <w:color w:val="000000"/>
            <w:sz w:val="24"/>
            <w:szCs w:val="24"/>
            <w:lang w:val="es-EC"/>
          </w:rPr>
          <w:tag w:val="MENDELEY_CITATION_v3_eyJjaXRhdGlvbklEIjoiTUVOREVMRVlfQ0lUQVRJT05fMjk3OTQ2NzAtMzQ0OS00NTczLThmN2ItYTc0ZTZjNWMzNTM2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1219546729"/>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 xml:space="preserve">, son la técnica de modelado de requisitos funcionales más extendida en la industria. Un caso de uso describe una interacción entre un actor y el sistema que produce un resultado de valor. Los elementos del diagrama son: actores primarios y secundarios, casos de uso (elipses), límite del sistema (rectángulo) y relaciones: </w:t>
      </w:r>
      <w:proofErr w:type="spellStart"/>
      <w:r w:rsidRPr="00654953">
        <w:rPr>
          <w:rFonts w:ascii="Times New Roman" w:hAnsi="Times New Roman" w:cs="Times New Roman"/>
          <w:sz w:val="24"/>
          <w:szCs w:val="24"/>
          <w:lang w:val="es-EC"/>
        </w:rPr>
        <w:t>include</w:t>
      </w:r>
      <w:proofErr w:type="spellEnd"/>
      <w:r w:rsidRPr="00654953">
        <w:rPr>
          <w:rFonts w:ascii="Times New Roman" w:hAnsi="Times New Roman" w:cs="Times New Roman"/>
          <w:sz w:val="24"/>
          <w:szCs w:val="24"/>
          <w:lang w:val="es-EC"/>
        </w:rPr>
        <w:t xml:space="preserve"> (reutilización </w:t>
      </w:r>
      <w:proofErr w:type="spellStart"/>
      <w:r w:rsidRPr="00654953">
        <w:rPr>
          <w:rFonts w:ascii="Times New Roman" w:hAnsi="Times New Roman" w:cs="Times New Roman"/>
          <w:sz w:val="24"/>
          <w:szCs w:val="24"/>
          <w:lang w:val="es-EC"/>
        </w:rPr>
        <w:t>mandatoria</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extend</w:t>
      </w:r>
      <w:proofErr w:type="spellEnd"/>
      <w:r w:rsidRPr="00654953">
        <w:rPr>
          <w:rFonts w:ascii="Times New Roman" w:hAnsi="Times New Roman" w:cs="Times New Roman"/>
          <w:sz w:val="24"/>
          <w:szCs w:val="24"/>
          <w:lang w:val="es-EC"/>
        </w:rPr>
        <w:t xml:space="preserve"> (extensión condicional) y generalización (herencia entre actores o entre casos de uso). La especificación textual incluye: nombre, actores, precondiciones, flujo principal (</w:t>
      </w:r>
      <w:proofErr w:type="spellStart"/>
      <w:r w:rsidRPr="00654953">
        <w:rPr>
          <w:rFonts w:ascii="Times New Roman" w:hAnsi="Times New Roman" w:cs="Times New Roman"/>
          <w:sz w:val="24"/>
          <w:szCs w:val="24"/>
          <w:lang w:val="es-EC"/>
        </w:rPr>
        <w:t>happy</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path</w:t>
      </w:r>
      <w:proofErr w:type="spellEnd"/>
      <w:r w:rsidRPr="00654953">
        <w:rPr>
          <w:rFonts w:ascii="Times New Roman" w:hAnsi="Times New Roman" w:cs="Times New Roman"/>
          <w:sz w:val="24"/>
          <w:szCs w:val="24"/>
          <w:lang w:val="es-EC"/>
        </w:rPr>
        <w:t xml:space="preserve">), flujos alternativos, flujos de excepción y postcondiciones. Frattini y Frattini </w:t>
      </w:r>
      <w:sdt>
        <w:sdtPr>
          <w:rPr>
            <w:rFonts w:ascii="Times New Roman" w:hAnsi="Times New Roman" w:cs="Times New Roman"/>
            <w:color w:val="000000"/>
            <w:sz w:val="24"/>
            <w:szCs w:val="24"/>
            <w:lang w:val="es-EC"/>
          </w:rPr>
          <w:tag w:val="MENDELEY_CITATION_v3_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"/>
          <w:id w:val="1555035441"/>
          <w:placeholder>
            <w:docPart w:val="DefaultPlaceholder_-1854013440"/>
          </w:placeholder>
        </w:sdtPr>
        <w:sdtContent>
          <w:r w:rsidR="00156E0C" w:rsidRPr="00156E0C">
            <w:rPr>
              <w:rFonts w:ascii="Times New Roman" w:eastAsia="Times New Roman" w:hAnsi="Times New Roman" w:cs="Times New Roman"/>
              <w:color w:val="000000"/>
              <w:sz w:val="24"/>
              <w:lang w:val="es-EC"/>
            </w:rPr>
            <w:t>[21]</w:t>
          </w:r>
        </w:sdtContent>
      </w:sdt>
      <w:r w:rsidRPr="00654953">
        <w:rPr>
          <w:rFonts w:ascii="Times New Roman" w:hAnsi="Times New Roman" w:cs="Times New Roman"/>
          <w:sz w:val="24"/>
          <w:szCs w:val="24"/>
          <w:lang w:val="es-EC"/>
        </w:rPr>
        <w:t xml:space="preserve">, en IEEE </w:t>
      </w:r>
      <w:proofErr w:type="gramStart"/>
      <w:r w:rsidRPr="00654953">
        <w:rPr>
          <w:rFonts w:ascii="Times New Roman" w:hAnsi="Times New Roman" w:cs="Times New Roman"/>
          <w:sz w:val="24"/>
          <w:szCs w:val="24"/>
          <w:lang w:val="es-EC"/>
        </w:rPr>
        <w:t>RE 2025</w:t>
      </w:r>
      <w:proofErr w:type="gramEnd"/>
      <w:r w:rsidRPr="00654953">
        <w:rPr>
          <w:rFonts w:ascii="Times New Roman" w:hAnsi="Times New Roman" w:cs="Times New Roman"/>
          <w:sz w:val="24"/>
          <w:szCs w:val="24"/>
          <w:lang w:val="es-EC"/>
        </w:rPr>
        <w:t>, reafirman la vigencia de los casos de uso como artefacto de especificación en contextos industriales con documentación formal.</w:t>
      </w:r>
    </w:p>
    <w:p w14:paraId="06B11ABA"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 xml:space="preserve">2.5.6 </w:t>
      </w:r>
      <w:proofErr w:type="spellStart"/>
      <w:r w:rsidRPr="00654953">
        <w:rPr>
          <w:rFonts w:ascii="Times New Roman" w:hAnsi="Times New Roman" w:cs="Times New Roman"/>
          <w:b/>
          <w:sz w:val="24"/>
          <w:szCs w:val="24"/>
          <w:lang w:val="es-EC"/>
        </w:rPr>
        <w:t>Message</w:t>
      </w:r>
      <w:proofErr w:type="spellEnd"/>
      <w:r w:rsidRPr="00654953">
        <w:rPr>
          <w:rFonts w:ascii="Times New Roman" w:hAnsi="Times New Roman" w:cs="Times New Roman"/>
          <w:b/>
          <w:sz w:val="24"/>
          <w:szCs w:val="24"/>
          <w:lang w:val="es-EC"/>
        </w:rPr>
        <w:t xml:space="preserve"> </w:t>
      </w:r>
      <w:proofErr w:type="spellStart"/>
      <w:r w:rsidRPr="00654953">
        <w:rPr>
          <w:rFonts w:ascii="Times New Roman" w:hAnsi="Times New Roman" w:cs="Times New Roman"/>
          <w:b/>
          <w:sz w:val="24"/>
          <w:szCs w:val="24"/>
          <w:lang w:val="es-EC"/>
        </w:rPr>
        <w:t>Sequence</w:t>
      </w:r>
      <w:proofErr w:type="spellEnd"/>
      <w:r w:rsidRPr="00654953">
        <w:rPr>
          <w:rFonts w:ascii="Times New Roman" w:hAnsi="Times New Roman" w:cs="Times New Roman"/>
          <w:b/>
          <w:sz w:val="24"/>
          <w:szCs w:val="24"/>
          <w:lang w:val="es-EC"/>
        </w:rPr>
        <w:t xml:space="preserve"> Charts (MSC)</w:t>
      </w:r>
    </w:p>
    <w:p w14:paraId="535B0558" w14:textId="1875CA49"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Los </w:t>
      </w:r>
      <w:proofErr w:type="spellStart"/>
      <w:r w:rsidRPr="00654953">
        <w:rPr>
          <w:rFonts w:ascii="Times New Roman" w:hAnsi="Times New Roman" w:cs="Times New Roman"/>
          <w:sz w:val="24"/>
          <w:szCs w:val="24"/>
          <w:lang w:val="es-EC"/>
        </w:rPr>
        <w:t>Message</w:t>
      </w:r>
      <w:proofErr w:type="spellEnd"/>
      <w:r w:rsidRPr="00654953">
        <w:rPr>
          <w:rFonts w:ascii="Times New Roman" w:hAnsi="Times New Roman" w:cs="Times New Roman"/>
          <w:sz w:val="24"/>
          <w:szCs w:val="24"/>
          <w:lang w:val="es-EC"/>
        </w:rPr>
        <w:t xml:space="preserve"> </w:t>
      </w:r>
      <w:proofErr w:type="spellStart"/>
      <w:r w:rsidRPr="00654953">
        <w:rPr>
          <w:rFonts w:ascii="Times New Roman" w:hAnsi="Times New Roman" w:cs="Times New Roman"/>
          <w:sz w:val="24"/>
          <w:szCs w:val="24"/>
          <w:lang w:val="es-EC"/>
        </w:rPr>
        <w:t>Sequence</w:t>
      </w:r>
      <w:proofErr w:type="spellEnd"/>
      <w:r w:rsidRPr="00654953">
        <w:rPr>
          <w:rFonts w:ascii="Times New Roman" w:hAnsi="Times New Roman" w:cs="Times New Roman"/>
          <w:sz w:val="24"/>
          <w:szCs w:val="24"/>
          <w:lang w:val="es-EC"/>
        </w:rPr>
        <w:t xml:space="preserve"> Charts (MSC) son una notación gráfica para describir interacciones entre instancias de un sistema a lo largo del tiempo, complementando la perspectiva estructural de los diagramas de casos de uso con una perspectiva dinámica y temporal. Pohl</w:t>
      </w:r>
      <w:r w:rsidR="000F5539">
        <w:rPr>
          <w:rFonts w:ascii="Times New Roman" w:hAnsi="Times New Roman" w:cs="Times New Roman"/>
          <w:sz w:val="24"/>
          <w:szCs w:val="24"/>
          <w:lang w:val="es-EC"/>
        </w:rPr>
        <w:t xml:space="preserve"> </w:t>
      </w:r>
      <w:r w:rsidRPr="00654953">
        <w:rPr>
          <w:rFonts w:ascii="Times New Roman" w:hAnsi="Times New Roman" w:cs="Times New Roman"/>
          <w:sz w:val="24"/>
          <w:szCs w:val="24"/>
          <w:lang w:val="es-EC"/>
        </w:rPr>
        <w:t>los utiliza para especificar protocolos de comunicación y flujos de mensajes asíncronos. En el contexto de UML corresponden a los diagramas de secuencia, con los que comparten la representación de instancias (líneas de vida) y mensajes (flechas etiquetadas)</w:t>
      </w:r>
      <w:r w:rsidR="000F5539">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mU2OTEzZTItNTc5Ny00NWE1LTlkNjctNGE0MzBlOTNmMzk5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1751804544"/>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w:t>
      </w:r>
    </w:p>
    <w:p w14:paraId="65E8EE83" w14:textId="77777777" w:rsidR="00BA3562" w:rsidRPr="00654953" w:rsidRDefault="00000000" w:rsidP="007069C7">
      <w:pPr>
        <w:spacing w:before="200" w:after="80"/>
        <w:jc w:val="both"/>
        <w:rPr>
          <w:rFonts w:ascii="Times New Roman" w:hAnsi="Times New Roman" w:cs="Times New Roman"/>
          <w:sz w:val="24"/>
          <w:szCs w:val="24"/>
          <w:lang w:val="es-EC"/>
        </w:rPr>
      </w:pPr>
      <w:r w:rsidRPr="00654953">
        <w:rPr>
          <w:rFonts w:ascii="Times New Roman" w:hAnsi="Times New Roman" w:cs="Times New Roman"/>
          <w:b/>
          <w:sz w:val="24"/>
          <w:szCs w:val="24"/>
          <w:lang w:val="es-EC"/>
        </w:rPr>
        <w:t>2.5.7 Acoplamiento Metas-Escenarios y Trazabilidad</w:t>
      </w:r>
    </w:p>
    <w:p w14:paraId="341306DC" w14:textId="2A9602E2" w:rsidR="00BA3562" w:rsidRPr="00654953" w:rsidRDefault="00000000" w:rsidP="007069C7">
      <w:pPr>
        <w:spacing w:after="120"/>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t xml:space="preserve">El acoplamiento entre metas, escenarios y requisitos de solución constituye el núcleo metodológico de la IR moderna. Pohl establece que cada meta de nivel superior debe refinarse en escenarios que describan cómo se alcanza, y cada escenario debe dar lugar a requisitos de solución suficientes para garantizar la satisfacción de la meta original. Esta cadena de trazabilidad metas → escenarios → requisitos permite demostrar la completitud del conjunto de requisitos respecto a los objetivos del sistema, y facilita el análisis de impacto ante cambios </w:t>
      </w:r>
      <w:sdt>
        <w:sdtPr>
          <w:rPr>
            <w:rFonts w:ascii="Times New Roman" w:hAnsi="Times New Roman" w:cs="Times New Roman"/>
            <w:color w:val="000000"/>
            <w:sz w:val="24"/>
            <w:szCs w:val="24"/>
            <w:lang w:val="es-EC"/>
          </w:rPr>
          <w:tag w:val="MENDELEY_CITATION_v3_eyJjaXRhdGlvbklEIjoiTUVOREVMRVlfQ0lUQVRJT05fNWZkMDIyYjgtMGQ1Yi00ZjgxLWI5YzItMzEyMzkwYTdiOTFj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
          <w:id w:val="-118609654"/>
          <w:placeholder>
            <w:docPart w:val="DefaultPlaceholder_-1854013440"/>
          </w:placeholder>
        </w:sdtPr>
        <w:sdtContent>
          <w:r w:rsidR="00156E0C" w:rsidRPr="00156E0C">
            <w:rPr>
              <w:rFonts w:ascii="Times New Roman" w:hAnsi="Times New Roman" w:cs="Times New Roman"/>
              <w:color w:val="000000"/>
              <w:sz w:val="24"/>
              <w:szCs w:val="24"/>
              <w:lang w:val="es-EC"/>
            </w:rPr>
            <w:t>[7]</w:t>
          </w:r>
        </w:sdtContent>
      </w:sdt>
      <w:r w:rsidRPr="00654953">
        <w:rPr>
          <w:rFonts w:ascii="Times New Roman" w:hAnsi="Times New Roman" w:cs="Times New Roman"/>
          <w:sz w:val="24"/>
          <w:szCs w:val="24"/>
          <w:lang w:val="es-EC"/>
        </w:rPr>
        <w:t>.</w:t>
      </w:r>
    </w:p>
    <w:p w14:paraId="58FAF5A5" w14:textId="77777777" w:rsidR="00BA3562" w:rsidRPr="00654953" w:rsidRDefault="00000000" w:rsidP="007069C7">
      <w:pPr>
        <w:jc w:val="both"/>
        <w:rPr>
          <w:rFonts w:ascii="Times New Roman" w:hAnsi="Times New Roman" w:cs="Times New Roman"/>
          <w:sz w:val="24"/>
          <w:szCs w:val="24"/>
          <w:lang w:val="es-EC"/>
        </w:rPr>
      </w:pPr>
      <w:r w:rsidRPr="00654953">
        <w:rPr>
          <w:rFonts w:ascii="Times New Roman" w:hAnsi="Times New Roman" w:cs="Times New Roman"/>
          <w:sz w:val="24"/>
          <w:szCs w:val="24"/>
          <w:lang w:val="es-EC"/>
        </w:rPr>
        <w:br w:type="page"/>
      </w:r>
    </w:p>
    <w:p w14:paraId="2EAE9EF9" w14:textId="77777777" w:rsidR="00BA3562" w:rsidRPr="007069C7" w:rsidRDefault="00000000" w:rsidP="007069C7">
      <w:pPr>
        <w:spacing w:before="280" w:after="80"/>
        <w:jc w:val="both"/>
        <w:rPr>
          <w:rFonts w:ascii="Times New Roman" w:hAnsi="Times New Roman" w:cs="Times New Roman"/>
          <w:sz w:val="24"/>
          <w:szCs w:val="24"/>
        </w:rPr>
      </w:pPr>
      <w:r w:rsidRPr="007069C7">
        <w:rPr>
          <w:rFonts w:ascii="Times New Roman" w:hAnsi="Times New Roman" w:cs="Times New Roman"/>
          <w:b/>
          <w:sz w:val="24"/>
          <w:szCs w:val="24"/>
        </w:rPr>
        <w:lastRenderedPageBreak/>
        <w:t>REFERENCIAS BIBLIOGRÁFICAS</w:t>
      </w:r>
    </w:p>
    <w:sdt>
      <w:sdtPr>
        <w:rPr>
          <w:rFonts w:ascii="Times New Roman" w:hAnsi="Times New Roman" w:cs="Times New Roman"/>
          <w:color w:val="000000"/>
          <w:sz w:val="24"/>
          <w:szCs w:val="24"/>
        </w:rPr>
        <w:tag w:val="MENDELEY_BIBLIOGRAPHY"/>
        <w:id w:val="-1493637515"/>
        <w:placeholder>
          <w:docPart w:val="DefaultPlaceholder_-1854013440"/>
        </w:placeholder>
      </w:sdtPr>
      <w:sdtContent>
        <w:p w14:paraId="7DE94010" w14:textId="77777777" w:rsidR="00156E0C" w:rsidRPr="00156E0C" w:rsidRDefault="00156E0C">
          <w:pPr>
            <w:autoSpaceDE w:val="0"/>
            <w:autoSpaceDN w:val="0"/>
            <w:ind w:hanging="640"/>
            <w:divId w:val="2019964639"/>
            <w:rPr>
              <w:rFonts w:ascii="Times New Roman" w:eastAsia="Times New Roman" w:hAnsi="Times New Roman" w:cs="Times New Roman"/>
              <w:color w:val="000000"/>
              <w:sz w:val="24"/>
              <w:szCs w:val="24"/>
            </w:rPr>
          </w:pPr>
          <w:r w:rsidRPr="00156E0C">
            <w:rPr>
              <w:rFonts w:ascii="Times New Roman" w:eastAsia="Times New Roman" w:hAnsi="Times New Roman" w:cs="Times New Roman"/>
              <w:color w:val="000000"/>
              <w:sz w:val="24"/>
            </w:rPr>
            <w:t>[1]</w:t>
          </w:r>
          <w:r w:rsidRPr="00156E0C">
            <w:rPr>
              <w:rFonts w:ascii="Times New Roman" w:eastAsia="Times New Roman" w:hAnsi="Times New Roman" w:cs="Times New Roman"/>
              <w:color w:val="000000"/>
              <w:sz w:val="24"/>
            </w:rPr>
            <w:tab/>
            <w:t xml:space="preserve">IEEE/ISO/IEC, “ISO/IEC/IEEE International Standard - Systems and software engineering -- Life cycle processes -- Requirements engineering,” Oct. 23, 2018, </w:t>
          </w:r>
          <w:r w:rsidRPr="00156E0C">
            <w:rPr>
              <w:rFonts w:ascii="Times New Roman" w:eastAsia="Times New Roman" w:hAnsi="Times New Roman" w:cs="Times New Roman"/>
              <w:i/>
              <w:iCs/>
              <w:color w:val="000000"/>
              <w:sz w:val="24"/>
            </w:rPr>
            <w:t>IEEE, Piscataway, NJ, USA</w:t>
          </w:r>
          <w:r w:rsidRPr="00156E0C">
            <w:rPr>
              <w:rFonts w:ascii="Times New Roman" w:eastAsia="Times New Roman" w:hAnsi="Times New Roman" w:cs="Times New Roman"/>
              <w:color w:val="000000"/>
              <w:sz w:val="24"/>
            </w:rPr>
            <w:t xml:space="preserve">.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10.1109/IEEESTD.2018.8559686.</w:t>
          </w:r>
        </w:p>
        <w:p w14:paraId="784BAFE7" w14:textId="77777777" w:rsidR="00156E0C" w:rsidRPr="00156E0C" w:rsidRDefault="00156E0C">
          <w:pPr>
            <w:autoSpaceDE w:val="0"/>
            <w:autoSpaceDN w:val="0"/>
            <w:ind w:hanging="640"/>
            <w:divId w:val="424959313"/>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[2]</w:t>
          </w:r>
          <w:r w:rsidRPr="00156E0C">
            <w:rPr>
              <w:rFonts w:ascii="Times New Roman" w:eastAsia="Times New Roman" w:hAnsi="Times New Roman" w:cs="Times New Roman"/>
              <w:color w:val="000000"/>
              <w:sz w:val="24"/>
            </w:rPr>
            <w:tab/>
            <w:t xml:space="preserve">R. Mesquita, G. Silva, and E. Canedo, “On the Experiences of Practitioners with Requirements Elicitation Techniques,” in </w:t>
          </w:r>
          <w:r w:rsidRPr="00156E0C">
            <w:rPr>
              <w:rFonts w:ascii="Times New Roman" w:eastAsia="Times New Roman" w:hAnsi="Times New Roman" w:cs="Times New Roman"/>
              <w:i/>
              <w:iCs/>
              <w:color w:val="000000"/>
              <w:sz w:val="24"/>
            </w:rPr>
            <w:t>Proceedings of the XXXVII Brazilian Symposium on Software Engineering</w:t>
          </w:r>
          <w:r w:rsidRPr="00156E0C">
            <w:rPr>
              <w:rFonts w:ascii="Times New Roman" w:eastAsia="Times New Roman" w:hAnsi="Times New Roman" w:cs="Times New Roman"/>
              <w:color w:val="000000"/>
              <w:sz w:val="24"/>
            </w:rPr>
            <w:t xml:space="preserve">, New York, NY, USA: ACM, Sep. 2023, pp. 442–451.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10.1145/3613372.3613410.</w:t>
          </w:r>
        </w:p>
        <w:p w14:paraId="0AA82822" w14:textId="77777777" w:rsidR="00156E0C" w:rsidRPr="00156E0C" w:rsidRDefault="00156E0C">
          <w:pPr>
            <w:autoSpaceDE w:val="0"/>
            <w:autoSpaceDN w:val="0"/>
            <w:ind w:hanging="640"/>
            <w:divId w:val="995886955"/>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[3]</w:t>
          </w:r>
          <w:r w:rsidRPr="00156E0C">
            <w:rPr>
              <w:rFonts w:ascii="Times New Roman" w:eastAsia="Times New Roman" w:hAnsi="Times New Roman" w:cs="Times New Roman"/>
              <w:color w:val="000000"/>
              <w:sz w:val="24"/>
            </w:rPr>
            <w:tab/>
            <w:t xml:space="preserve">IEEE/ISO/IEC, “15288:2023 — System Life Cycle Processes,” 2023, </w:t>
          </w:r>
          <w:r w:rsidRPr="00156E0C">
            <w:rPr>
              <w:rFonts w:ascii="Times New Roman" w:eastAsia="Times New Roman" w:hAnsi="Times New Roman" w:cs="Times New Roman"/>
              <w:i/>
              <w:iCs/>
              <w:color w:val="000000"/>
              <w:sz w:val="24"/>
            </w:rPr>
            <w:t>IEEE</w:t>
          </w:r>
          <w:r w:rsidRPr="00156E0C">
            <w:rPr>
              <w:rFonts w:ascii="Times New Roman" w:eastAsia="Times New Roman" w:hAnsi="Times New Roman" w:cs="Times New Roman"/>
              <w:color w:val="000000"/>
              <w:sz w:val="24"/>
            </w:rPr>
            <w:t>. Accessed: Jun. 11, 2026. [Online]. Available: https://standards.ieee.org/ieee/15288</w:t>
          </w:r>
        </w:p>
        <w:p w14:paraId="70185386" w14:textId="77777777" w:rsidR="00156E0C" w:rsidRPr="00156E0C" w:rsidRDefault="00156E0C">
          <w:pPr>
            <w:autoSpaceDE w:val="0"/>
            <w:autoSpaceDN w:val="0"/>
            <w:ind w:hanging="640"/>
            <w:divId w:val="1252424139"/>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[4]</w:t>
          </w:r>
          <w:r w:rsidRPr="00156E0C">
            <w:rPr>
              <w:rFonts w:ascii="Times New Roman" w:eastAsia="Times New Roman" w:hAnsi="Times New Roman" w:cs="Times New Roman"/>
              <w:color w:val="000000"/>
              <w:sz w:val="24"/>
            </w:rPr>
            <w:tab/>
            <w:t>IREB, “Certified Professional for Requirements Engineering — Foundation Level Syllabus v3.1,” 2022. Accessed: Jun. 11, 2026. [Online]. Available: https://www.ireb.org</w:t>
          </w:r>
        </w:p>
        <w:p w14:paraId="70493E34" w14:textId="77777777" w:rsidR="00156E0C" w:rsidRPr="00156E0C" w:rsidRDefault="00156E0C">
          <w:pPr>
            <w:autoSpaceDE w:val="0"/>
            <w:autoSpaceDN w:val="0"/>
            <w:ind w:hanging="640"/>
            <w:divId w:val="1801144201"/>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[5]</w:t>
          </w:r>
          <w:r w:rsidRPr="00156E0C">
            <w:rPr>
              <w:rFonts w:ascii="Times New Roman" w:eastAsia="Times New Roman" w:hAnsi="Times New Roman" w:cs="Times New Roman"/>
              <w:color w:val="000000"/>
              <w:sz w:val="24"/>
            </w:rPr>
            <w:tab/>
            <w:t xml:space="preserve">C. Palomares, X. Franch, C. </w:t>
          </w:r>
          <w:proofErr w:type="spellStart"/>
          <w:r w:rsidRPr="00156E0C">
            <w:rPr>
              <w:rFonts w:ascii="Times New Roman" w:eastAsia="Times New Roman" w:hAnsi="Times New Roman" w:cs="Times New Roman"/>
              <w:color w:val="000000"/>
              <w:sz w:val="24"/>
            </w:rPr>
            <w:t>Quer</w:t>
          </w:r>
          <w:proofErr w:type="spellEnd"/>
          <w:r w:rsidRPr="00156E0C">
            <w:rPr>
              <w:rFonts w:ascii="Times New Roman" w:eastAsia="Times New Roman" w:hAnsi="Times New Roman" w:cs="Times New Roman"/>
              <w:color w:val="000000"/>
              <w:sz w:val="24"/>
            </w:rPr>
            <w:t xml:space="preserve">, P. </w:t>
          </w:r>
          <w:proofErr w:type="spellStart"/>
          <w:r w:rsidRPr="00156E0C">
            <w:rPr>
              <w:rFonts w:ascii="Times New Roman" w:eastAsia="Times New Roman" w:hAnsi="Times New Roman" w:cs="Times New Roman"/>
              <w:color w:val="000000"/>
              <w:sz w:val="24"/>
            </w:rPr>
            <w:t>Chatzipetrou</w:t>
          </w:r>
          <w:proofErr w:type="spellEnd"/>
          <w:r w:rsidRPr="00156E0C">
            <w:rPr>
              <w:rFonts w:ascii="Times New Roman" w:eastAsia="Times New Roman" w:hAnsi="Times New Roman" w:cs="Times New Roman"/>
              <w:color w:val="000000"/>
              <w:sz w:val="24"/>
            </w:rPr>
            <w:t xml:space="preserve">, L. López, and T. Gorschek, “The state-of-practice in requirements elicitation: an extended interview study at 12 companies,” </w:t>
          </w:r>
          <w:proofErr w:type="spellStart"/>
          <w:r w:rsidRPr="00156E0C">
            <w:rPr>
              <w:rFonts w:ascii="Times New Roman" w:eastAsia="Times New Roman" w:hAnsi="Times New Roman" w:cs="Times New Roman"/>
              <w:i/>
              <w:iCs/>
              <w:color w:val="000000"/>
              <w:sz w:val="24"/>
            </w:rPr>
            <w:t>Requir</w:t>
          </w:r>
          <w:proofErr w:type="spellEnd"/>
          <w:r w:rsidRPr="00156E0C">
            <w:rPr>
              <w:rFonts w:ascii="Times New Roman" w:eastAsia="Times New Roman" w:hAnsi="Times New Roman" w:cs="Times New Roman"/>
              <w:i/>
              <w:iCs/>
              <w:color w:val="000000"/>
              <w:sz w:val="24"/>
            </w:rPr>
            <w:t>. Eng.</w:t>
          </w:r>
          <w:r w:rsidRPr="00156E0C">
            <w:rPr>
              <w:rFonts w:ascii="Times New Roman" w:eastAsia="Times New Roman" w:hAnsi="Times New Roman" w:cs="Times New Roman"/>
              <w:color w:val="000000"/>
              <w:sz w:val="24"/>
            </w:rPr>
            <w:t xml:space="preserve">, vol. 26, no. 2, pp. 273–299, Jun. 2021,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10.1007/s00766-020-00345-x.</w:t>
          </w:r>
        </w:p>
        <w:p w14:paraId="44E43AEA" w14:textId="77777777" w:rsidR="00156E0C" w:rsidRPr="00156E0C" w:rsidRDefault="00156E0C">
          <w:pPr>
            <w:autoSpaceDE w:val="0"/>
            <w:autoSpaceDN w:val="0"/>
            <w:ind w:hanging="640"/>
            <w:divId w:val="415714867"/>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[6]</w:t>
          </w:r>
          <w:r w:rsidRPr="00156E0C">
            <w:rPr>
              <w:rFonts w:ascii="Times New Roman" w:eastAsia="Times New Roman" w:hAnsi="Times New Roman" w:cs="Times New Roman"/>
              <w:color w:val="000000"/>
              <w:sz w:val="24"/>
            </w:rPr>
            <w:tab/>
            <w:t xml:space="preserve">H. </w:t>
          </w:r>
          <w:proofErr w:type="spellStart"/>
          <w:r w:rsidRPr="00156E0C">
            <w:rPr>
              <w:rFonts w:ascii="Times New Roman" w:eastAsia="Times New Roman" w:hAnsi="Times New Roman" w:cs="Times New Roman"/>
              <w:color w:val="000000"/>
              <w:sz w:val="24"/>
            </w:rPr>
            <w:t>Washizaki</w:t>
          </w:r>
          <w:proofErr w:type="spellEnd"/>
          <w:r w:rsidRPr="00156E0C">
            <w:rPr>
              <w:rFonts w:ascii="Times New Roman" w:eastAsia="Times New Roman" w:hAnsi="Times New Roman" w:cs="Times New Roman"/>
              <w:color w:val="000000"/>
              <w:sz w:val="24"/>
            </w:rPr>
            <w:t xml:space="preserve">, </w:t>
          </w:r>
          <w:r w:rsidRPr="00156E0C">
            <w:rPr>
              <w:rFonts w:ascii="Times New Roman" w:eastAsia="Times New Roman" w:hAnsi="Times New Roman" w:cs="Times New Roman"/>
              <w:i/>
              <w:iCs/>
              <w:color w:val="000000"/>
              <w:sz w:val="24"/>
            </w:rPr>
            <w:t>Guide to the Software Engineering Body of Knowledge (SWEBOK) v4.0</w:t>
          </w:r>
          <w:r w:rsidRPr="00156E0C">
            <w:rPr>
              <w:rFonts w:ascii="Times New Roman" w:eastAsia="Times New Roman" w:hAnsi="Times New Roman" w:cs="Times New Roman"/>
              <w:color w:val="000000"/>
              <w:sz w:val="24"/>
            </w:rPr>
            <w:t>. IEEE Computer Society, 2024. Accessed: Jun. 11, 2026. [Online]. Available: https://www.computer.org/education/bodies-of-knowledge/software-engineering</w:t>
          </w:r>
        </w:p>
        <w:p w14:paraId="02B4FDC0" w14:textId="77777777" w:rsidR="00156E0C" w:rsidRPr="00156E0C" w:rsidRDefault="00156E0C">
          <w:pPr>
            <w:autoSpaceDE w:val="0"/>
            <w:autoSpaceDN w:val="0"/>
            <w:ind w:hanging="640"/>
            <w:divId w:val="755832525"/>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[7]</w:t>
          </w:r>
          <w:r w:rsidRPr="00156E0C">
            <w:rPr>
              <w:rFonts w:ascii="Times New Roman" w:eastAsia="Times New Roman" w:hAnsi="Times New Roman" w:cs="Times New Roman"/>
              <w:color w:val="000000"/>
              <w:sz w:val="24"/>
            </w:rPr>
            <w:tab/>
            <w:t xml:space="preserve">Klaus. Pohl, </w:t>
          </w:r>
          <w:r w:rsidRPr="00156E0C">
            <w:rPr>
              <w:rFonts w:ascii="Times New Roman" w:eastAsia="Times New Roman" w:hAnsi="Times New Roman" w:cs="Times New Roman"/>
              <w:i/>
              <w:iCs/>
              <w:color w:val="000000"/>
              <w:sz w:val="24"/>
            </w:rPr>
            <w:t xml:space="preserve">Requirements </w:t>
          </w:r>
          <w:proofErr w:type="gramStart"/>
          <w:r w:rsidRPr="00156E0C">
            <w:rPr>
              <w:rFonts w:ascii="Times New Roman" w:eastAsia="Times New Roman" w:hAnsi="Times New Roman" w:cs="Times New Roman"/>
              <w:i/>
              <w:iCs/>
              <w:color w:val="000000"/>
              <w:sz w:val="24"/>
            </w:rPr>
            <w:t>engineering :</w:t>
          </w:r>
          <w:proofErr w:type="gramEnd"/>
          <w:r w:rsidRPr="00156E0C">
            <w:rPr>
              <w:rFonts w:ascii="Times New Roman" w:eastAsia="Times New Roman" w:hAnsi="Times New Roman" w:cs="Times New Roman"/>
              <w:i/>
              <w:iCs/>
              <w:color w:val="000000"/>
              <w:sz w:val="24"/>
            </w:rPr>
            <w:t xml:space="preserve"> fundamentals, principles, and techniques</w:t>
          </w:r>
          <w:r w:rsidRPr="00156E0C">
            <w:rPr>
              <w:rFonts w:ascii="Times New Roman" w:eastAsia="Times New Roman" w:hAnsi="Times New Roman" w:cs="Times New Roman"/>
              <w:color w:val="000000"/>
              <w:sz w:val="24"/>
            </w:rPr>
            <w:t>. Springer, 2010.</w:t>
          </w:r>
        </w:p>
        <w:p w14:paraId="747760F3" w14:textId="77777777" w:rsidR="00156E0C" w:rsidRPr="00156E0C" w:rsidRDefault="00156E0C">
          <w:pPr>
            <w:autoSpaceDE w:val="0"/>
            <w:autoSpaceDN w:val="0"/>
            <w:ind w:hanging="640"/>
            <w:divId w:val="2076200625"/>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[8]</w:t>
          </w:r>
          <w:r w:rsidRPr="00156E0C">
            <w:rPr>
              <w:rFonts w:ascii="Times New Roman" w:eastAsia="Times New Roman" w:hAnsi="Times New Roman" w:cs="Times New Roman"/>
              <w:color w:val="000000"/>
              <w:sz w:val="24"/>
            </w:rPr>
            <w:tab/>
          </w:r>
          <w:r w:rsidRPr="00156E0C">
            <w:rPr>
              <w:rFonts w:ascii="Times New Roman" w:eastAsia="Times New Roman" w:hAnsi="Times New Roman" w:cs="Times New Roman"/>
              <w:i/>
              <w:iCs/>
              <w:color w:val="000000"/>
              <w:sz w:val="24"/>
            </w:rPr>
            <w:t>The standard for project management and a guide to the project management body of knowledge (PMBOK guide)</w:t>
          </w:r>
          <w:r w:rsidRPr="00156E0C">
            <w:rPr>
              <w:rFonts w:ascii="Times New Roman" w:eastAsia="Times New Roman" w:hAnsi="Times New Roman" w:cs="Times New Roman"/>
              <w:color w:val="000000"/>
              <w:sz w:val="24"/>
            </w:rPr>
            <w:t>. Project Management Institute, Inc., 2021.</w:t>
          </w:r>
        </w:p>
        <w:p w14:paraId="22CF3EF2" w14:textId="77777777" w:rsidR="00156E0C" w:rsidRPr="00156E0C" w:rsidRDefault="00156E0C">
          <w:pPr>
            <w:autoSpaceDE w:val="0"/>
            <w:autoSpaceDN w:val="0"/>
            <w:ind w:hanging="640"/>
            <w:divId w:val="1873151862"/>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[9]</w:t>
          </w:r>
          <w:r w:rsidRPr="00156E0C">
            <w:rPr>
              <w:rFonts w:ascii="Times New Roman" w:eastAsia="Times New Roman" w:hAnsi="Times New Roman" w:cs="Times New Roman"/>
              <w:color w:val="000000"/>
              <w:sz w:val="24"/>
            </w:rPr>
            <w:tab/>
            <w:t xml:space="preserve">J. Hehn, D. Mendez, F. Uebernickel, W. Brenner, and M. Broy, “On Integrating Design Thinking for Human-Centered Requirements Engineering,” </w:t>
          </w:r>
          <w:r w:rsidRPr="00156E0C">
            <w:rPr>
              <w:rFonts w:ascii="Times New Roman" w:eastAsia="Times New Roman" w:hAnsi="Times New Roman" w:cs="Times New Roman"/>
              <w:i/>
              <w:iCs/>
              <w:color w:val="000000"/>
              <w:sz w:val="24"/>
            </w:rPr>
            <w:t xml:space="preserve">IEEE </w:t>
          </w:r>
          <w:proofErr w:type="spellStart"/>
          <w:r w:rsidRPr="00156E0C">
            <w:rPr>
              <w:rFonts w:ascii="Times New Roman" w:eastAsia="Times New Roman" w:hAnsi="Times New Roman" w:cs="Times New Roman"/>
              <w:i/>
              <w:iCs/>
              <w:color w:val="000000"/>
              <w:sz w:val="24"/>
            </w:rPr>
            <w:t>Softw</w:t>
          </w:r>
          <w:proofErr w:type="spellEnd"/>
          <w:r w:rsidRPr="00156E0C">
            <w:rPr>
              <w:rFonts w:ascii="Times New Roman" w:eastAsia="Times New Roman" w:hAnsi="Times New Roman" w:cs="Times New Roman"/>
              <w:i/>
              <w:iCs/>
              <w:color w:val="000000"/>
              <w:sz w:val="24"/>
            </w:rPr>
            <w:t>.</w:t>
          </w:r>
          <w:r w:rsidRPr="00156E0C">
            <w:rPr>
              <w:rFonts w:ascii="Times New Roman" w:eastAsia="Times New Roman" w:hAnsi="Times New Roman" w:cs="Times New Roman"/>
              <w:color w:val="000000"/>
              <w:sz w:val="24"/>
            </w:rPr>
            <w:t xml:space="preserve">, vol. 37, no. 2, pp. 25–31, Mar. 2020,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10.1109/MS.2019.2957715.</w:t>
          </w:r>
        </w:p>
        <w:p w14:paraId="03AE8D47" w14:textId="77777777" w:rsidR="00156E0C" w:rsidRPr="00156E0C" w:rsidRDefault="00156E0C">
          <w:pPr>
            <w:autoSpaceDE w:val="0"/>
            <w:autoSpaceDN w:val="0"/>
            <w:ind w:hanging="640"/>
            <w:divId w:val="1998416786"/>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[10]</w:t>
          </w:r>
          <w:r w:rsidRPr="00156E0C">
            <w:rPr>
              <w:rFonts w:ascii="Times New Roman" w:eastAsia="Times New Roman" w:hAnsi="Times New Roman" w:cs="Times New Roman"/>
              <w:color w:val="000000"/>
              <w:sz w:val="24"/>
            </w:rPr>
            <w:tab/>
            <w:t>ISO/IEC, “25010:2023 — Systems and Software Quality Requirements and Evaluation (</w:t>
          </w:r>
          <w:proofErr w:type="spellStart"/>
          <w:r w:rsidRPr="00156E0C">
            <w:rPr>
              <w:rFonts w:ascii="Times New Roman" w:eastAsia="Times New Roman" w:hAnsi="Times New Roman" w:cs="Times New Roman"/>
              <w:color w:val="000000"/>
              <w:sz w:val="24"/>
            </w:rPr>
            <w:t>SQuaRE</w:t>
          </w:r>
          <w:proofErr w:type="spellEnd"/>
          <w:r w:rsidRPr="00156E0C">
            <w:rPr>
              <w:rFonts w:ascii="Times New Roman" w:eastAsia="Times New Roman" w:hAnsi="Times New Roman" w:cs="Times New Roman"/>
              <w:color w:val="000000"/>
              <w:sz w:val="24"/>
            </w:rPr>
            <w:t xml:space="preserve">) — Product Quality Model,” 2023, </w:t>
          </w:r>
          <w:r w:rsidRPr="00156E0C">
            <w:rPr>
              <w:rFonts w:ascii="Times New Roman" w:eastAsia="Times New Roman" w:hAnsi="Times New Roman" w:cs="Times New Roman"/>
              <w:i/>
              <w:iCs/>
              <w:color w:val="000000"/>
              <w:sz w:val="24"/>
            </w:rPr>
            <w:t>ISO</w:t>
          </w:r>
          <w:r w:rsidRPr="00156E0C">
            <w:rPr>
              <w:rFonts w:ascii="Times New Roman" w:eastAsia="Times New Roman" w:hAnsi="Times New Roman" w:cs="Times New Roman"/>
              <w:color w:val="000000"/>
              <w:sz w:val="24"/>
            </w:rPr>
            <w:t>. Accessed: Jun. 11, 2026. [Online]. Available: https://www.iso.org/standard/78176.html</w:t>
          </w:r>
        </w:p>
        <w:p w14:paraId="5A6E9B95" w14:textId="77777777" w:rsidR="00156E0C" w:rsidRPr="00156E0C" w:rsidRDefault="00156E0C">
          <w:pPr>
            <w:autoSpaceDE w:val="0"/>
            <w:autoSpaceDN w:val="0"/>
            <w:ind w:hanging="640"/>
            <w:divId w:val="801385320"/>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[11]</w:t>
          </w:r>
          <w:r w:rsidRPr="00156E0C">
            <w:rPr>
              <w:rFonts w:ascii="Times New Roman" w:eastAsia="Times New Roman" w:hAnsi="Times New Roman" w:cs="Times New Roman"/>
              <w:color w:val="000000"/>
              <w:sz w:val="24"/>
            </w:rPr>
            <w:tab/>
            <w:t xml:space="preserve">R. N. Rajapakse, M. Zahedi, M. A. Babar, and H. Shen, “Challenges and solutions when adopting </w:t>
          </w:r>
          <w:proofErr w:type="spellStart"/>
          <w:r w:rsidRPr="00156E0C">
            <w:rPr>
              <w:rFonts w:ascii="Times New Roman" w:eastAsia="Times New Roman" w:hAnsi="Times New Roman" w:cs="Times New Roman"/>
              <w:color w:val="000000"/>
              <w:sz w:val="24"/>
            </w:rPr>
            <w:t>DevSecOps</w:t>
          </w:r>
          <w:proofErr w:type="spellEnd"/>
          <w:r w:rsidRPr="00156E0C">
            <w:rPr>
              <w:rFonts w:ascii="Times New Roman" w:eastAsia="Times New Roman" w:hAnsi="Times New Roman" w:cs="Times New Roman"/>
              <w:color w:val="000000"/>
              <w:sz w:val="24"/>
            </w:rPr>
            <w:t xml:space="preserve">: A systematic review,” </w:t>
          </w:r>
          <w:r w:rsidRPr="00156E0C">
            <w:rPr>
              <w:rFonts w:ascii="Times New Roman" w:eastAsia="Times New Roman" w:hAnsi="Times New Roman" w:cs="Times New Roman"/>
              <w:i/>
              <w:iCs/>
              <w:color w:val="000000"/>
              <w:sz w:val="24"/>
            </w:rPr>
            <w:t xml:space="preserve">Inf. </w:t>
          </w:r>
          <w:proofErr w:type="spellStart"/>
          <w:r w:rsidRPr="00156E0C">
            <w:rPr>
              <w:rFonts w:ascii="Times New Roman" w:eastAsia="Times New Roman" w:hAnsi="Times New Roman" w:cs="Times New Roman"/>
              <w:i/>
              <w:iCs/>
              <w:color w:val="000000"/>
              <w:sz w:val="24"/>
            </w:rPr>
            <w:t>Softw</w:t>
          </w:r>
          <w:proofErr w:type="spellEnd"/>
          <w:r w:rsidRPr="00156E0C">
            <w:rPr>
              <w:rFonts w:ascii="Times New Roman" w:eastAsia="Times New Roman" w:hAnsi="Times New Roman" w:cs="Times New Roman"/>
              <w:i/>
              <w:iCs/>
              <w:color w:val="000000"/>
              <w:sz w:val="24"/>
            </w:rPr>
            <w:t>. Technol.</w:t>
          </w:r>
          <w:r w:rsidRPr="00156E0C">
            <w:rPr>
              <w:rFonts w:ascii="Times New Roman" w:eastAsia="Times New Roman" w:hAnsi="Times New Roman" w:cs="Times New Roman"/>
              <w:color w:val="000000"/>
              <w:sz w:val="24"/>
            </w:rPr>
            <w:t xml:space="preserve">, vol. 141, p. 106700, Jan. 2022,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10.1016/j.infsof.2021.106700.</w:t>
          </w:r>
        </w:p>
        <w:p w14:paraId="60538535" w14:textId="77777777" w:rsidR="00156E0C" w:rsidRPr="00156E0C" w:rsidRDefault="00156E0C">
          <w:pPr>
            <w:autoSpaceDE w:val="0"/>
            <w:autoSpaceDN w:val="0"/>
            <w:ind w:hanging="640"/>
            <w:divId w:val="176041253"/>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lastRenderedPageBreak/>
            <w:t>[12]</w:t>
          </w:r>
          <w:r w:rsidRPr="00156E0C">
            <w:rPr>
              <w:rFonts w:ascii="Times New Roman" w:eastAsia="Times New Roman" w:hAnsi="Times New Roman" w:cs="Times New Roman"/>
              <w:color w:val="000000"/>
              <w:sz w:val="24"/>
            </w:rPr>
            <w:tab/>
            <w:t xml:space="preserve">E. Miranda, “Moscow Rules: A Quantitative Exposé,” 2022, pp. 19–34.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10.1007/978-3-031-08169-9_2.</w:t>
          </w:r>
        </w:p>
        <w:p w14:paraId="7F2A3989" w14:textId="77777777" w:rsidR="00156E0C" w:rsidRPr="00156E0C" w:rsidRDefault="00156E0C">
          <w:pPr>
            <w:autoSpaceDE w:val="0"/>
            <w:autoSpaceDN w:val="0"/>
            <w:ind w:hanging="640"/>
            <w:divId w:val="2028023447"/>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[13]</w:t>
          </w:r>
          <w:r w:rsidRPr="00156E0C">
            <w:rPr>
              <w:rFonts w:ascii="Times New Roman" w:eastAsia="Times New Roman" w:hAnsi="Times New Roman" w:cs="Times New Roman"/>
              <w:color w:val="000000"/>
              <w:sz w:val="24"/>
            </w:rPr>
            <w:tab/>
            <w:t xml:space="preserve">M. Binder, A. Vogt, A. Bajraktari, and A. Vogelsang, “Automatically Classifying Kano Model Factors in App Reviews,” 2023, pp. 245–261.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10.1007/978-3-031-29786-1_17.</w:t>
          </w:r>
        </w:p>
        <w:p w14:paraId="11EE4392" w14:textId="77777777" w:rsidR="00156E0C" w:rsidRPr="00156E0C" w:rsidRDefault="00156E0C">
          <w:pPr>
            <w:autoSpaceDE w:val="0"/>
            <w:autoSpaceDN w:val="0"/>
            <w:ind w:hanging="640"/>
            <w:divId w:val="1117874677"/>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[14]</w:t>
          </w:r>
          <w:r w:rsidRPr="00156E0C">
            <w:rPr>
              <w:rFonts w:ascii="Times New Roman" w:eastAsia="Times New Roman" w:hAnsi="Times New Roman" w:cs="Times New Roman"/>
              <w:color w:val="000000"/>
              <w:sz w:val="24"/>
            </w:rPr>
            <w:tab/>
            <w:t xml:space="preserve">L. </w:t>
          </w:r>
          <w:proofErr w:type="spellStart"/>
          <w:r w:rsidRPr="00156E0C">
            <w:rPr>
              <w:rFonts w:ascii="Times New Roman" w:eastAsia="Times New Roman" w:hAnsi="Times New Roman" w:cs="Times New Roman"/>
              <w:color w:val="000000"/>
              <w:sz w:val="24"/>
            </w:rPr>
            <w:t>Kadakolmath</w:t>
          </w:r>
          <w:proofErr w:type="spellEnd"/>
          <w:r w:rsidRPr="00156E0C">
            <w:rPr>
              <w:rFonts w:ascii="Times New Roman" w:eastAsia="Times New Roman" w:hAnsi="Times New Roman" w:cs="Times New Roman"/>
              <w:color w:val="000000"/>
              <w:sz w:val="24"/>
            </w:rPr>
            <w:t xml:space="preserve"> and U. D. Ramu, “iStar Goal Model to Z Formal Model Translation and Model Checking of CBTC Moving Block Interlocking System,” </w:t>
          </w:r>
          <w:r w:rsidRPr="00156E0C">
            <w:rPr>
              <w:rFonts w:ascii="Times New Roman" w:eastAsia="Times New Roman" w:hAnsi="Times New Roman" w:cs="Times New Roman"/>
              <w:i/>
              <w:iCs/>
              <w:color w:val="000000"/>
              <w:sz w:val="24"/>
            </w:rPr>
            <w:t>Formal Aspects of Computing</w:t>
          </w:r>
          <w:r w:rsidRPr="00156E0C">
            <w:rPr>
              <w:rFonts w:ascii="Times New Roman" w:eastAsia="Times New Roman" w:hAnsi="Times New Roman" w:cs="Times New Roman"/>
              <w:color w:val="000000"/>
              <w:sz w:val="24"/>
            </w:rPr>
            <w:t xml:space="preserve">, vol. 36, no. 1, pp. 1–45, Mar. 2024,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10.1145/3633065.</w:t>
          </w:r>
        </w:p>
        <w:p w14:paraId="7CA2E2D2" w14:textId="77777777" w:rsidR="00156E0C" w:rsidRPr="00156E0C" w:rsidRDefault="00156E0C">
          <w:pPr>
            <w:autoSpaceDE w:val="0"/>
            <w:autoSpaceDN w:val="0"/>
            <w:ind w:hanging="640"/>
            <w:divId w:val="896748266"/>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[15]</w:t>
          </w:r>
          <w:r w:rsidRPr="00156E0C">
            <w:rPr>
              <w:rFonts w:ascii="Times New Roman" w:eastAsia="Times New Roman" w:hAnsi="Times New Roman" w:cs="Times New Roman"/>
              <w:color w:val="000000"/>
              <w:sz w:val="24"/>
            </w:rPr>
            <w:tab/>
            <w:t>F. Dalpiaz, X. Franch, and J. Horkoff, “iStar 2.0 Language Guide,” Jun. 2016.</w:t>
          </w:r>
        </w:p>
        <w:p w14:paraId="0FE487A1" w14:textId="77777777" w:rsidR="00156E0C" w:rsidRPr="00156E0C" w:rsidRDefault="00156E0C">
          <w:pPr>
            <w:autoSpaceDE w:val="0"/>
            <w:autoSpaceDN w:val="0"/>
            <w:ind w:hanging="640"/>
            <w:divId w:val="1490486094"/>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[16]</w:t>
          </w:r>
          <w:r w:rsidRPr="00156E0C">
            <w:rPr>
              <w:rFonts w:ascii="Times New Roman" w:eastAsia="Times New Roman" w:hAnsi="Times New Roman" w:cs="Times New Roman"/>
              <w:color w:val="000000"/>
              <w:sz w:val="24"/>
            </w:rPr>
            <w:tab/>
            <w:t xml:space="preserve">D. Amyot and G. Mussbacher, “From </w:t>
          </w:r>
          <w:proofErr w:type="spellStart"/>
          <w:r w:rsidRPr="00156E0C">
            <w:rPr>
              <w:rFonts w:ascii="Times New Roman" w:eastAsia="Times New Roman" w:hAnsi="Times New Roman" w:cs="Times New Roman"/>
              <w:color w:val="000000"/>
              <w:sz w:val="24"/>
            </w:rPr>
            <w:t>i</w:t>
          </w:r>
          <w:proofErr w:type="spellEnd"/>
          <w:r w:rsidRPr="00156E0C">
            <w:rPr>
              <w:rFonts w:ascii="Times New Roman" w:eastAsia="Times New Roman" w:hAnsi="Times New Roman" w:cs="Times New Roman"/>
              <w:color w:val="000000"/>
              <w:sz w:val="24"/>
            </w:rPr>
            <w:t xml:space="preserve">* to the User Requirements Notation,” in </w:t>
          </w:r>
          <w:r w:rsidRPr="00156E0C">
            <w:rPr>
              <w:rFonts w:ascii="Times New Roman" w:eastAsia="Times New Roman" w:hAnsi="Times New Roman" w:cs="Times New Roman"/>
              <w:i/>
              <w:iCs/>
              <w:color w:val="000000"/>
              <w:sz w:val="24"/>
            </w:rPr>
            <w:t xml:space="preserve">Social Modeling Using the </w:t>
          </w:r>
          <w:proofErr w:type="spellStart"/>
          <w:r w:rsidRPr="00156E0C">
            <w:rPr>
              <w:rFonts w:ascii="Times New Roman" w:eastAsia="Times New Roman" w:hAnsi="Times New Roman" w:cs="Times New Roman"/>
              <w:i/>
              <w:iCs/>
              <w:color w:val="000000"/>
              <w:sz w:val="24"/>
            </w:rPr>
            <w:t>i</w:t>
          </w:r>
          <w:proofErr w:type="spellEnd"/>
          <w:r w:rsidRPr="00156E0C">
            <w:rPr>
              <w:rFonts w:ascii="Times New Roman" w:eastAsia="Times New Roman" w:hAnsi="Times New Roman" w:cs="Times New Roman"/>
              <w:i/>
              <w:iCs/>
              <w:color w:val="000000"/>
              <w:sz w:val="24"/>
            </w:rPr>
            <w:t>* Framework</w:t>
          </w:r>
          <w:r w:rsidRPr="00156E0C">
            <w:rPr>
              <w:rFonts w:ascii="Times New Roman" w:eastAsia="Times New Roman" w:hAnsi="Times New Roman" w:cs="Times New Roman"/>
              <w:color w:val="000000"/>
              <w:sz w:val="24"/>
            </w:rPr>
            <w:t xml:space="preserve">, Cham: Springer Nature Switzerland, 2024, pp. 21–36.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10.1007/978-3-031-72107-6_2.</w:t>
          </w:r>
        </w:p>
        <w:p w14:paraId="4D33F059" w14:textId="77777777" w:rsidR="00156E0C" w:rsidRPr="00156E0C" w:rsidRDefault="00156E0C">
          <w:pPr>
            <w:autoSpaceDE w:val="0"/>
            <w:autoSpaceDN w:val="0"/>
            <w:ind w:hanging="640"/>
            <w:divId w:val="66535027"/>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[17]</w:t>
          </w:r>
          <w:r w:rsidRPr="00156E0C">
            <w:rPr>
              <w:rFonts w:ascii="Times New Roman" w:eastAsia="Times New Roman" w:hAnsi="Times New Roman" w:cs="Times New Roman"/>
              <w:color w:val="000000"/>
              <w:sz w:val="24"/>
            </w:rPr>
            <w:tab/>
            <w:t xml:space="preserve">Mike. Cohn, </w:t>
          </w:r>
          <w:r w:rsidRPr="00156E0C">
            <w:rPr>
              <w:rFonts w:ascii="Times New Roman" w:eastAsia="Times New Roman" w:hAnsi="Times New Roman" w:cs="Times New Roman"/>
              <w:i/>
              <w:iCs/>
              <w:color w:val="000000"/>
              <w:sz w:val="24"/>
            </w:rPr>
            <w:t xml:space="preserve">User stories </w:t>
          </w:r>
          <w:proofErr w:type="gramStart"/>
          <w:r w:rsidRPr="00156E0C">
            <w:rPr>
              <w:rFonts w:ascii="Times New Roman" w:eastAsia="Times New Roman" w:hAnsi="Times New Roman" w:cs="Times New Roman"/>
              <w:i/>
              <w:iCs/>
              <w:color w:val="000000"/>
              <w:sz w:val="24"/>
            </w:rPr>
            <w:t>applied :</w:t>
          </w:r>
          <w:proofErr w:type="gramEnd"/>
          <w:r w:rsidRPr="00156E0C">
            <w:rPr>
              <w:rFonts w:ascii="Times New Roman" w:eastAsia="Times New Roman" w:hAnsi="Times New Roman" w:cs="Times New Roman"/>
              <w:i/>
              <w:iCs/>
              <w:color w:val="000000"/>
              <w:sz w:val="24"/>
            </w:rPr>
            <w:t xml:space="preserve"> for agile software development</w:t>
          </w:r>
          <w:r w:rsidRPr="00156E0C">
            <w:rPr>
              <w:rFonts w:ascii="Times New Roman" w:eastAsia="Times New Roman" w:hAnsi="Times New Roman" w:cs="Times New Roman"/>
              <w:color w:val="000000"/>
              <w:sz w:val="24"/>
            </w:rPr>
            <w:t>. Addison-Wesley, 2004.</w:t>
          </w:r>
        </w:p>
        <w:p w14:paraId="5C985D66" w14:textId="77777777" w:rsidR="00156E0C" w:rsidRPr="00156E0C" w:rsidRDefault="00156E0C">
          <w:pPr>
            <w:autoSpaceDE w:val="0"/>
            <w:autoSpaceDN w:val="0"/>
            <w:ind w:hanging="640"/>
            <w:divId w:val="1994748635"/>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[18]</w:t>
          </w:r>
          <w:r w:rsidRPr="00156E0C">
            <w:rPr>
              <w:rFonts w:ascii="Times New Roman" w:eastAsia="Times New Roman" w:hAnsi="Times New Roman" w:cs="Times New Roman"/>
              <w:color w:val="000000"/>
              <w:sz w:val="24"/>
            </w:rPr>
            <w:tab/>
            <w:t xml:space="preserve">S. Heng, K. Tsilionis, and Y. </w:t>
          </w:r>
          <w:proofErr w:type="spellStart"/>
          <w:r w:rsidRPr="00156E0C">
            <w:rPr>
              <w:rFonts w:ascii="Times New Roman" w:eastAsia="Times New Roman" w:hAnsi="Times New Roman" w:cs="Times New Roman"/>
              <w:color w:val="000000"/>
              <w:sz w:val="24"/>
            </w:rPr>
            <w:t>Wautelet</w:t>
          </w:r>
          <w:proofErr w:type="spellEnd"/>
          <w:r w:rsidRPr="00156E0C">
            <w:rPr>
              <w:rFonts w:ascii="Times New Roman" w:eastAsia="Times New Roman" w:hAnsi="Times New Roman" w:cs="Times New Roman"/>
              <w:color w:val="000000"/>
              <w:sz w:val="24"/>
            </w:rPr>
            <w:t xml:space="preserve">, “Building User Stories and Behavior Driven Development Scenarios with a Strict Set of Concepts: Ontology, Benefits and Primary Validation,” in </w:t>
          </w:r>
          <w:r w:rsidRPr="00156E0C">
            <w:rPr>
              <w:rFonts w:ascii="Times New Roman" w:eastAsia="Times New Roman" w:hAnsi="Times New Roman" w:cs="Times New Roman"/>
              <w:i/>
              <w:iCs/>
              <w:color w:val="000000"/>
              <w:sz w:val="24"/>
            </w:rPr>
            <w:t>Proceedings of the 38th ACM/SIGAPP Symposium on Applied Computing</w:t>
          </w:r>
          <w:r w:rsidRPr="00156E0C">
            <w:rPr>
              <w:rFonts w:ascii="Times New Roman" w:eastAsia="Times New Roman" w:hAnsi="Times New Roman" w:cs="Times New Roman"/>
              <w:color w:val="000000"/>
              <w:sz w:val="24"/>
            </w:rPr>
            <w:t xml:space="preserve">, New York, NY, USA: ACM, Mar. 2023, pp. 1422–1429.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10.1145/3555776.3577696.</w:t>
          </w:r>
        </w:p>
        <w:p w14:paraId="5C43EE71" w14:textId="77777777" w:rsidR="00156E0C" w:rsidRPr="00156E0C" w:rsidRDefault="00156E0C">
          <w:pPr>
            <w:autoSpaceDE w:val="0"/>
            <w:autoSpaceDN w:val="0"/>
            <w:ind w:hanging="640"/>
            <w:divId w:val="330525324"/>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[19]</w:t>
          </w:r>
          <w:r w:rsidRPr="00156E0C">
            <w:rPr>
              <w:rFonts w:ascii="Times New Roman" w:eastAsia="Times New Roman" w:hAnsi="Times New Roman" w:cs="Times New Roman"/>
              <w:color w:val="000000"/>
              <w:sz w:val="24"/>
            </w:rPr>
            <w:tab/>
            <w:t xml:space="preserve">K. Tsilionis, Y. </w:t>
          </w:r>
          <w:proofErr w:type="spellStart"/>
          <w:r w:rsidRPr="00156E0C">
            <w:rPr>
              <w:rFonts w:ascii="Times New Roman" w:eastAsia="Times New Roman" w:hAnsi="Times New Roman" w:cs="Times New Roman"/>
              <w:color w:val="000000"/>
              <w:sz w:val="24"/>
            </w:rPr>
            <w:t>Wautelet</w:t>
          </w:r>
          <w:proofErr w:type="spellEnd"/>
          <w:r w:rsidRPr="00156E0C">
            <w:rPr>
              <w:rFonts w:ascii="Times New Roman" w:eastAsia="Times New Roman" w:hAnsi="Times New Roman" w:cs="Times New Roman"/>
              <w:color w:val="000000"/>
              <w:sz w:val="24"/>
            </w:rPr>
            <w:t xml:space="preserve">, C. Faut, and S. Heng, “Unifying Behavior Driven Development Templates,” in </w:t>
          </w:r>
          <w:r w:rsidRPr="00156E0C">
            <w:rPr>
              <w:rFonts w:ascii="Times New Roman" w:eastAsia="Times New Roman" w:hAnsi="Times New Roman" w:cs="Times New Roman"/>
              <w:i/>
              <w:iCs/>
              <w:color w:val="000000"/>
              <w:sz w:val="24"/>
            </w:rPr>
            <w:t>2021 IEEE 29th International Requirements Engineering Conference (RE)</w:t>
          </w:r>
          <w:r w:rsidRPr="00156E0C">
            <w:rPr>
              <w:rFonts w:ascii="Times New Roman" w:eastAsia="Times New Roman" w:hAnsi="Times New Roman" w:cs="Times New Roman"/>
              <w:color w:val="000000"/>
              <w:sz w:val="24"/>
            </w:rPr>
            <w:t xml:space="preserve">, IEEE, Sep. 2021, pp. 454–455.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10.1109/RE51729.2021.00067.</w:t>
          </w:r>
        </w:p>
        <w:p w14:paraId="351F3D78" w14:textId="77777777" w:rsidR="00156E0C" w:rsidRPr="00156E0C" w:rsidRDefault="00156E0C">
          <w:pPr>
            <w:autoSpaceDE w:val="0"/>
            <w:autoSpaceDN w:val="0"/>
            <w:ind w:hanging="640"/>
            <w:divId w:val="1831367169"/>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[20]</w:t>
          </w:r>
          <w:r w:rsidRPr="00156E0C">
            <w:rPr>
              <w:rFonts w:ascii="Times New Roman" w:eastAsia="Times New Roman" w:hAnsi="Times New Roman" w:cs="Times New Roman"/>
              <w:color w:val="000000"/>
              <w:sz w:val="24"/>
            </w:rPr>
            <w:tab/>
            <w:t xml:space="preserve">T. R. Silva and B. Fitzgerald, “Empirical Findings on BDD Story Parsing to Support Consistency Assurance between Requirements and Artifacts,” in </w:t>
          </w:r>
          <w:r w:rsidRPr="00156E0C">
            <w:rPr>
              <w:rFonts w:ascii="Times New Roman" w:eastAsia="Times New Roman" w:hAnsi="Times New Roman" w:cs="Times New Roman"/>
              <w:i/>
              <w:iCs/>
              <w:color w:val="000000"/>
              <w:sz w:val="24"/>
            </w:rPr>
            <w:t>Evaluation and Assessment in Software Engineering</w:t>
          </w:r>
          <w:r w:rsidRPr="00156E0C">
            <w:rPr>
              <w:rFonts w:ascii="Times New Roman" w:eastAsia="Times New Roman" w:hAnsi="Times New Roman" w:cs="Times New Roman"/>
              <w:color w:val="000000"/>
              <w:sz w:val="24"/>
            </w:rPr>
            <w:t xml:space="preserve">, New York, NY, USA: ACM, Jun. 2021, pp. 266–271.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10.1145/3463274.3463807.</w:t>
          </w:r>
        </w:p>
        <w:p w14:paraId="0A85E4F6" w14:textId="77777777" w:rsidR="00156E0C" w:rsidRPr="00156E0C" w:rsidRDefault="00156E0C">
          <w:pPr>
            <w:autoSpaceDE w:val="0"/>
            <w:autoSpaceDN w:val="0"/>
            <w:ind w:hanging="640"/>
            <w:divId w:val="928317902"/>
            <w:rPr>
              <w:rFonts w:ascii="Times New Roman" w:eastAsia="Times New Roman" w:hAnsi="Times New Roman" w:cs="Times New Roman"/>
              <w:color w:val="000000"/>
              <w:sz w:val="24"/>
            </w:rPr>
          </w:pPr>
          <w:r w:rsidRPr="00156E0C">
            <w:rPr>
              <w:rFonts w:ascii="Times New Roman" w:eastAsia="Times New Roman" w:hAnsi="Times New Roman" w:cs="Times New Roman"/>
              <w:color w:val="000000"/>
              <w:sz w:val="24"/>
            </w:rPr>
            <w:t>[21]</w:t>
          </w:r>
          <w:r w:rsidRPr="00156E0C">
            <w:rPr>
              <w:rFonts w:ascii="Times New Roman" w:eastAsia="Times New Roman" w:hAnsi="Times New Roman" w:cs="Times New Roman"/>
              <w:color w:val="000000"/>
              <w:sz w:val="24"/>
            </w:rPr>
            <w:tab/>
            <w:t xml:space="preserve">J. Frattini and A. Frattini, “Adopting Use Case Descriptions for Requirements Specification: </w:t>
          </w:r>
          <w:proofErr w:type="gramStart"/>
          <w:r w:rsidRPr="00156E0C">
            <w:rPr>
              <w:rFonts w:ascii="Times New Roman" w:eastAsia="Times New Roman" w:hAnsi="Times New Roman" w:cs="Times New Roman"/>
              <w:color w:val="000000"/>
              <w:sz w:val="24"/>
            </w:rPr>
            <w:t>an</w:t>
          </w:r>
          <w:proofErr w:type="gramEnd"/>
          <w:r w:rsidRPr="00156E0C">
            <w:rPr>
              <w:rFonts w:ascii="Times New Roman" w:eastAsia="Times New Roman" w:hAnsi="Times New Roman" w:cs="Times New Roman"/>
              <w:color w:val="000000"/>
              <w:sz w:val="24"/>
            </w:rPr>
            <w:t xml:space="preserve"> Industrial Case Study,” in </w:t>
          </w:r>
          <w:r w:rsidRPr="00156E0C">
            <w:rPr>
              <w:rFonts w:ascii="Times New Roman" w:eastAsia="Times New Roman" w:hAnsi="Times New Roman" w:cs="Times New Roman"/>
              <w:i/>
              <w:iCs/>
              <w:color w:val="000000"/>
              <w:sz w:val="24"/>
            </w:rPr>
            <w:t>2025 IEEE 33rd International Requirements Engineering Conference (RE)</w:t>
          </w:r>
          <w:r w:rsidRPr="00156E0C">
            <w:rPr>
              <w:rFonts w:ascii="Times New Roman" w:eastAsia="Times New Roman" w:hAnsi="Times New Roman" w:cs="Times New Roman"/>
              <w:color w:val="000000"/>
              <w:sz w:val="24"/>
            </w:rPr>
            <w:t xml:space="preserve">, IEEE, Sep. 2025, pp. 179–191. </w:t>
          </w:r>
          <w:proofErr w:type="spellStart"/>
          <w:r w:rsidRPr="00156E0C">
            <w:rPr>
              <w:rFonts w:ascii="Times New Roman" w:eastAsia="Times New Roman" w:hAnsi="Times New Roman" w:cs="Times New Roman"/>
              <w:color w:val="000000"/>
              <w:sz w:val="24"/>
            </w:rPr>
            <w:t>doi</w:t>
          </w:r>
          <w:proofErr w:type="spellEnd"/>
          <w:r w:rsidRPr="00156E0C">
            <w:rPr>
              <w:rFonts w:ascii="Times New Roman" w:eastAsia="Times New Roman" w:hAnsi="Times New Roman" w:cs="Times New Roman"/>
              <w:color w:val="000000"/>
              <w:sz w:val="24"/>
            </w:rPr>
            <w:t>: 10.1109/RE63999.2025.00026.</w:t>
          </w:r>
        </w:p>
        <w:p w14:paraId="27614887" w14:textId="4DAD65F7" w:rsidR="00BA3562" w:rsidRPr="007069C7" w:rsidRDefault="00156E0C" w:rsidP="007069C7">
          <w:pPr>
            <w:spacing w:after="80"/>
            <w:ind w:left="432" w:hanging="432"/>
            <w:jc w:val="both"/>
            <w:rPr>
              <w:rFonts w:ascii="Times New Roman" w:hAnsi="Times New Roman" w:cs="Times New Roman"/>
              <w:sz w:val="24"/>
              <w:szCs w:val="24"/>
            </w:rPr>
          </w:pPr>
          <w:r w:rsidRPr="00156E0C">
            <w:rPr>
              <w:rFonts w:ascii="Times New Roman" w:eastAsia="Times New Roman" w:hAnsi="Times New Roman" w:cs="Times New Roman"/>
              <w:color w:val="000000"/>
              <w:sz w:val="24"/>
            </w:rPr>
            <w:t> </w:t>
          </w:r>
        </w:p>
      </w:sdtContent>
    </w:sdt>
    <w:sectPr w:rsidR="00BA3562" w:rsidRPr="007069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2411552">
    <w:abstractNumId w:val="8"/>
  </w:num>
  <w:num w:numId="2" w16cid:durableId="132137198">
    <w:abstractNumId w:val="6"/>
  </w:num>
  <w:num w:numId="3" w16cid:durableId="935164800">
    <w:abstractNumId w:val="5"/>
  </w:num>
  <w:num w:numId="4" w16cid:durableId="128670887">
    <w:abstractNumId w:val="4"/>
  </w:num>
  <w:num w:numId="5" w16cid:durableId="1409184582">
    <w:abstractNumId w:val="7"/>
  </w:num>
  <w:num w:numId="6" w16cid:durableId="1922641690">
    <w:abstractNumId w:val="3"/>
  </w:num>
  <w:num w:numId="7" w16cid:durableId="1758747448">
    <w:abstractNumId w:val="2"/>
  </w:num>
  <w:num w:numId="8" w16cid:durableId="2016807368">
    <w:abstractNumId w:val="1"/>
  </w:num>
  <w:num w:numId="9" w16cid:durableId="176907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539"/>
    <w:rsid w:val="0015074B"/>
    <w:rsid w:val="00156E0C"/>
    <w:rsid w:val="0029639D"/>
    <w:rsid w:val="00326F90"/>
    <w:rsid w:val="00444EE6"/>
    <w:rsid w:val="00547761"/>
    <w:rsid w:val="00654953"/>
    <w:rsid w:val="006C15FE"/>
    <w:rsid w:val="006D0EB8"/>
    <w:rsid w:val="007069C7"/>
    <w:rsid w:val="008B2AB1"/>
    <w:rsid w:val="008F3955"/>
    <w:rsid w:val="00AA1D8D"/>
    <w:rsid w:val="00B47730"/>
    <w:rsid w:val="00BA3562"/>
    <w:rsid w:val="00CB0664"/>
    <w:rsid w:val="00EA3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FB29B"/>
  <w14:defaultImageDpi w14:val="300"/>
  <w15:docId w15:val="{D481B5B6-17E9-476F-A7FD-169D3E5C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6549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5027">
      <w:marLeft w:val="640"/>
      <w:marRight w:val="0"/>
      <w:marTop w:val="0"/>
      <w:marBottom w:val="0"/>
      <w:divBdr>
        <w:top w:val="none" w:sz="0" w:space="0" w:color="auto"/>
        <w:left w:val="none" w:sz="0" w:space="0" w:color="auto"/>
        <w:bottom w:val="none" w:sz="0" w:space="0" w:color="auto"/>
        <w:right w:val="none" w:sz="0" w:space="0" w:color="auto"/>
      </w:divBdr>
    </w:div>
    <w:div w:id="176041253">
      <w:marLeft w:val="640"/>
      <w:marRight w:val="0"/>
      <w:marTop w:val="0"/>
      <w:marBottom w:val="0"/>
      <w:divBdr>
        <w:top w:val="none" w:sz="0" w:space="0" w:color="auto"/>
        <w:left w:val="none" w:sz="0" w:space="0" w:color="auto"/>
        <w:bottom w:val="none" w:sz="0" w:space="0" w:color="auto"/>
        <w:right w:val="none" w:sz="0" w:space="0" w:color="auto"/>
      </w:divBdr>
    </w:div>
    <w:div w:id="330525324">
      <w:marLeft w:val="640"/>
      <w:marRight w:val="0"/>
      <w:marTop w:val="0"/>
      <w:marBottom w:val="0"/>
      <w:divBdr>
        <w:top w:val="none" w:sz="0" w:space="0" w:color="auto"/>
        <w:left w:val="none" w:sz="0" w:space="0" w:color="auto"/>
        <w:bottom w:val="none" w:sz="0" w:space="0" w:color="auto"/>
        <w:right w:val="none" w:sz="0" w:space="0" w:color="auto"/>
      </w:divBdr>
    </w:div>
    <w:div w:id="415714867">
      <w:marLeft w:val="640"/>
      <w:marRight w:val="0"/>
      <w:marTop w:val="0"/>
      <w:marBottom w:val="0"/>
      <w:divBdr>
        <w:top w:val="none" w:sz="0" w:space="0" w:color="auto"/>
        <w:left w:val="none" w:sz="0" w:space="0" w:color="auto"/>
        <w:bottom w:val="none" w:sz="0" w:space="0" w:color="auto"/>
        <w:right w:val="none" w:sz="0" w:space="0" w:color="auto"/>
      </w:divBdr>
    </w:div>
    <w:div w:id="424959313">
      <w:marLeft w:val="640"/>
      <w:marRight w:val="0"/>
      <w:marTop w:val="0"/>
      <w:marBottom w:val="0"/>
      <w:divBdr>
        <w:top w:val="none" w:sz="0" w:space="0" w:color="auto"/>
        <w:left w:val="none" w:sz="0" w:space="0" w:color="auto"/>
        <w:bottom w:val="none" w:sz="0" w:space="0" w:color="auto"/>
        <w:right w:val="none" w:sz="0" w:space="0" w:color="auto"/>
      </w:divBdr>
    </w:div>
    <w:div w:id="755832525">
      <w:marLeft w:val="640"/>
      <w:marRight w:val="0"/>
      <w:marTop w:val="0"/>
      <w:marBottom w:val="0"/>
      <w:divBdr>
        <w:top w:val="none" w:sz="0" w:space="0" w:color="auto"/>
        <w:left w:val="none" w:sz="0" w:space="0" w:color="auto"/>
        <w:bottom w:val="none" w:sz="0" w:space="0" w:color="auto"/>
        <w:right w:val="none" w:sz="0" w:space="0" w:color="auto"/>
      </w:divBdr>
    </w:div>
    <w:div w:id="801385320">
      <w:marLeft w:val="640"/>
      <w:marRight w:val="0"/>
      <w:marTop w:val="0"/>
      <w:marBottom w:val="0"/>
      <w:divBdr>
        <w:top w:val="none" w:sz="0" w:space="0" w:color="auto"/>
        <w:left w:val="none" w:sz="0" w:space="0" w:color="auto"/>
        <w:bottom w:val="none" w:sz="0" w:space="0" w:color="auto"/>
        <w:right w:val="none" w:sz="0" w:space="0" w:color="auto"/>
      </w:divBdr>
    </w:div>
    <w:div w:id="896748266">
      <w:marLeft w:val="640"/>
      <w:marRight w:val="0"/>
      <w:marTop w:val="0"/>
      <w:marBottom w:val="0"/>
      <w:divBdr>
        <w:top w:val="none" w:sz="0" w:space="0" w:color="auto"/>
        <w:left w:val="none" w:sz="0" w:space="0" w:color="auto"/>
        <w:bottom w:val="none" w:sz="0" w:space="0" w:color="auto"/>
        <w:right w:val="none" w:sz="0" w:space="0" w:color="auto"/>
      </w:divBdr>
    </w:div>
    <w:div w:id="928317902">
      <w:marLeft w:val="640"/>
      <w:marRight w:val="0"/>
      <w:marTop w:val="0"/>
      <w:marBottom w:val="0"/>
      <w:divBdr>
        <w:top w:val="none" w:sz="0" w:space="0" w:color="auto"/>
        <w:left w:val="none" w:sz="0" w:space="0" w:color="auto"/>
        <w:bottom w:val="none" w:sz="0" w:space="0" w:color="auto"/>
        <w:right w:val="none" w:sz="0" w:space="0" w:color="auto"/>
      </w:divBdr>
    </w:div>
    <w:div w:id="995886955">
      <w:marLeft w:val="640"/>
      <w:marRight w:val="0"/>
      <w:marTop w:val="0"/>
      <w:marBottom w:val="0"/>
      <w:divBdr>
        <w:top w:val="none" w:sz="0" w:space="0" w:color="auto"/>
        <w:left w:val="none" w:sz="0" w:space="0" w:color="auto"/>
        <w:bottom w:val="none" w:sz="0" w:space="0" w:color="auto"/>
        <w:right w:val="none" w:sz="0" w:space="0" w:color="auto"/>
      </w:divBdr>
    </w:div>
    <w:div w:id="1117874677">
      <w:marLeft w:val="640"/>
      <w:marRight w:val="0"/>
      <w:marTop w:val="0"/>
      <w:marBottom w:val="0"/>
      <w:divBdr>
        <w:top w:val="none" w:sz="0" w:space="0" w:color="auto"/>
        <w:left w:val="none" w:sz="0" w:space="0" w:color="auto"/>
        <w:bottom w:val="none" w:sz="0" w:space="0" w:color="auto"/>
        <w:right w:val="none" w:sz="0" w:space="0" w:color="auto"/>
      </w:divBdr>
    </w:div>
    <w:div w:id="1252424139">
      <w:marLeft w:val="640"/>
      <w:marRight w:val="0"/>
      <w:marTop w:val="0"/>
      <w:marBottom w:val="0"/>
      <w:divBdr>
        <w:top w:val="none" w:sz="0" w:space="0" w:color="auto"/>
        <w:left w:val="none" w:sz="0" w:space="0" w:color="auto"/>
        <w:bottom w:val="none" w:sz="0" w:space="0" w:color="auto"/>
        <w:right w:val="none" w:sz="0" w:space="0" w:color="auto"/>
      </w:divBdr>
    </w:div>
    <w:div w:id="1490486094">
      <w:marLeft w:val="640"/>
      <w:marRight w:val="0"/>
      <w:marTop w:val="0"/>
      <w:marBottom w:val="0"/>
      <w:divBdr>
        <w:top w:val="none" w:sz="0" w:space="0" w:color="auto"/>
        <w:left w:val="none" w:sz="0" w:space="0" w:color="auto"/>
        <w:bottom w:val="none" w:sz="0" w:space="0" w:color="auto"/>
        <w:right w:val="none" w:sz="0" w:space="0" w:color="auto"/>
      </w:divBdr>
    </w:div>
    <w:div w:id="1801144201">
      <w:marLeft w:val="640"/>
      <w:marRight w:val="0"/>
      <w:marTop w:val="0"/>
      <w:marBottom w:val="0"/>
      <w:divBdr>
        <w:top w:val="none" w:sz="0" w:space="0" w:color="auto"/>
        <w:left w:val="none" w:sz="0" w:space="0" w:color="auto"/>
        <w:bottom w:val="none" w:sz="0" w:space="0" w:color="auto"/>
        <w:right w:val="none" w:sz="0" w:space="0" w:color="auto"/>
      </w:divBdr>
    </w:div>
    <w:div w:id="1831367169">
      <w:marLeft w:val="640"/>
      <w:marRight w:val="0"/>
      <w:marTop w:val="0"/>
      <w:marBottom w:val="0"/>
      <w:divBdr>
        <w:top w:val="none" w:sz="0" w:space="0" w:color="auto"/>
        <w:left w:val="none" w:sz="0" w:space="0" w:color="auto"/>
        <w:bottom w:val="none" w:sz="0" w:space="0" w:color="auto"/>
        <w:right w:val="none" w:sz="0" w:space="0" w:color="auto"/>
      </w:divBdr>
    </w:div>
    <w:div w:id="1873151862">
      <w:marLeft w:val="640"/>
      <w:marRight w:val="0"/>
      <w:marTop w:val="0"/>
      <w:marBottom w:val="0"/>
      <w:divBdr>
        <w:top w:val="none" w:sz="0" w:space="0" w:color="auto"/>
        <w:left w:val="none" w:sz="0" w:space="0" w:color="auto"/>
        <w:bottom w:val="none" w:sz="0" w:space="0" w:color="auto"/>
        <w:right w:val="none" w:sz="0" w:space="0" w:color="auto"/>
      </w:divBdr>
    </w:div>
    <w:div w:id="1994748635">
      <w:marLeft w:val="640"/>
      <w:marRight w:val="0"/>
      <w:marTop w:val="0"/>
      <w:marBottom w:val="0"/>
      <w:divBdr>
        <w:top w:val="none" w:sz="0" w:space="0" w:color="auto"/>
        <w:left w:val="none" w:sz="0" w:space="0" w:color="auto"/>
        <w:bottom w:val="none" w:sz="0" w:space="0" w:color="auto"/>
        <w:right w:val="none" w:sz="0" w:space="0" w:color="auto"/>
      </w:divBdr>
    </w:div>
    <w:div w:id="1998416786">
      <w:marLeft w:val="640"/>
      <w:marRight w:val="0"/>
      <w:marTop w:val="0"/>
      <w:marBottom w:val="0"/>
      <w:divBdr>
        <w:top w:val="none" w:sz="0" w:space="0" w:color="auto"/>
        <w:left w:val="none" w:sz="0" w:space="0" w:color="auto"/>
        <w:bottom w:val="none" w:sz="0" w:space="0" w:color="auto"/>
        <w:right w:val="none" w:sz="0" w:space="0" w:color="auto"/>
      </w:divBdr>
    </w:div>
    <w:div w:id="2019964639">
      <w:marLeft w:val="640"/>
      <w:marRight w:val="0"/>
      <w:marTop w:val="0"/>
      <w:marBottom w:val="0"/>
      <w:divBdr>
        <w:top w:val="none" w:sz="0" w:space="0" w:color="auto"/>
        <w:left w:val="none" w:sz="0" w:space="0" w:color="auto"/>
        <w:bottom w:val="none" w:sz="0" w:space="0" w:color="auto"/>
        <w:right w:val="none" w:sz="0" w:space="0" w:color="auto"/>
      </w:divBdr>
    </w:div>
    <w:div w:id="2028023447">
      <w:marLeft w:val="640"/>
      <w:marRight w:val="0"/>
      <w:marTop w:val="0"/>
      <w:marBottom w:val="0"/>
      <w:divBdr>
        <w:top w:val="none" w:sz="0" w:space="0" w:color="auto"/>
        <w:left w:val="none" w:sz="0" w:space="0" w:color="auto"/>
        <w:bottom w:val="none" w:sz="0" w:space="0" w:color="auto"/>
        <w:right w:val="none" w:sz="0" w:space="0" w:color="auto"/>
      </w:divBdr>
    </w:div>
    <w:div w:id="2076200625">
      <w:marLeft w:val="64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41586B9-BE45-4534-9EA3-959D030C33AC}"/>
      </w:docPartPr>
      <w:docPartBody>
        <w:p w:rsidR="00000000" w:rsidRDefault="00904A16">
          <w:r w:rsidRPr="00AC458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16"/>
    <w:rsid w:val="004E723D"/>
    <w:rsid w:val="006D0EB8"/>
    <w:rsid w:val="00904A1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04A1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C44BD3-EE14-4B17-8ACE-3C6B4085DD46}">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1407927200"/>
    <we:property name="MENDELEY_CITATIONS" value="[{&quot;citationID&quot;:&quot;MENDELEY_CITATION_5b94714a-d7d8-4fd1-b570-9c0fdd29f644&quot;,&quot;properties&quot;:{&quot;noteIndex&quot;:0},&quot;isEdited&quot;:false,&quot;manualOverride&quot;:{&quot;isManuallyOverridden&quot;:false,&quot;citeprocText&quot;:&quot;[1]&quot;,&quot;manualOverrideText&quot;:&quot;&quot;},&quot;citationTag&quot;:&quot;MENDELEY_CITATION_v3_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quot;,&quot;citationItems&quot;:[{&quot;id&quot;:&quot;4f122302-240a-31ab-bb0e-c6b1652c851a&quot;,&quot;itemData&quot;:{&quot;type&quot;:&quot;article&quot;,&quot;id&quot;:&quot;4f122302-240a-31ab-bb0e-c6b1652c851a&quot;,&quot;title&quot;:&quot;ISO/IEC/IEEE International Standard - Systems and software engineering -- Life cycle processes -- Requirements engineering&quot;,&quot;author&quot;:[{&quot;family&quot;:&quot;IEEE/ISO/IEC&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quot;suppress-author&quot;:false,&quot;composite&quot;:false,&quot;author-only&quot;:false}]},{&quot;citationID&quot;:&quot;MENDELEY_CITATION_77763d6d-de0c-4abe-aaee-67320f69c3d2&quot;,&quot;properties&quot;:{&quot;noteIndex&quot;:0},&quot;isEdited&quot;:false,&quot;manualOverride&quot;:{&quot;isManuallyOverridden&quot;:false,&quot;citeprocText&quot;:&quot;[1]&quot;,&quot;manualOverrideText&quot;:&quot;&quot;},&quot;citationTag&quot;:&quot;MENDELEY_CITATION_v3_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quot;,&quot;citationItems&quot;:[{&quot;id&quot;:&quot;4f122302-240a-31ab-bb0e-c6b1652c851a&quot;,&quot;itemData&quot;:{&quot;type&quot;:&quot;article&quot;,&quot;id&quot;:&quot;4f122302-240a-31ab-bb0e-c6b1652c851a&quot;,&quot;title&quot;:&quot;ISO/IEC/IEEE International Standard - Systems and software engineering -- Life cycle processes -- Requirements engineering&quot;,&quot;author&quot;:[{&quot;family&quot;:&quot;IEEE/ISO/IEC&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quot;suppress-author&quot;:false,&quot;composite&quot;:false,&quot;author-only&quot;:false}]},{&quot;citationID&quot;:&quot;MENDELEY_CITATION_07dcbcfe-6c5b-4d62-9a56-7a8324fa6ffc&quot;,&quot;properties&quot;:{&quot;noteIndex&quot;:0},&quot;isEdited&quot;:false,&quot;manualOverride&quot;:{&quot;isManuallyOverridden&quot;:false,&quot;citeprocText&quot;:&quot;[2]&quot;,&quot;manualOverrideText&quot;:&quot;&quot;},&quot;citationTag&quot;:&quot;MENDELEY_CITATION_v3_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&quot;,&quot;citationItems&quot;:[{&quot;id&quot;:&quot;13f155f9-16af-3e93-b1fc-af16168e21d1&quot;,&quot;itemData&quot;:{&quot;type&quot;:&quot;paper-conference&quot;,&quot;id&quot;:&quot;13f155f9-16af-3e93-b1fc-af16168e21d1&quot;,&quot;title&quot;:&quot;On the Experiences of Practitioners with Requirements Elicitation Techniques&quot;,&quot;author&quot;:[{&quot;family&quot;:&quot;Mesquita&quot;,&quot;given&quot;:&quot;Rodrigo&quot;,&quot;parse-names&quot;:false,&quot;dropping-particle&quot;:&quot;&quot;,&quot;non-dropping-particle&quot;:&quot;&quot;},{&quot;family&quot;:&quot;Silva&quot;,&quot;given&quot;:&quot;Geovana&quot;,&quot;parse-names&quot;:false,&quot;dropping-particle&quot;:&quot;&quot;,&quot;non-dropping-particle&quot;:&quot;&quot;},{&quot;family&quot;:&quot;Canedo&quot;,&quot;given&quot;:&quot;Edna&quot;,&quot;parse-names&quot;:false,&quot;dropping-particle&quot;:&quot;&quot;,&quot;non-dropping-particle&quot;:&quot;&quot;}],&quot;container-title&quot;:&quot;Proceedings of the XXXVII Brazilian Symposium on Software Engineering&quot;,&quot;DOI&quot;:&quot;10.1145/3613372.3613410&quot;,&quot;ISBN&quot;:&quot;9798400707872&quot;,&quot;issued&quot;:{&quot;date-parts&quot;:[[2023,9,25]]},&quot;publisher-place&quot;:&quot;New York, NY, USA&quot;,&quot;page&quot;:&quot;442-451&quot;,&quot;publisher&quot;:&quot;ACM&quot;,&quot;container-title-short&quot;:&quot;&quot;},&quot;isTemporary&quot;:false,&quot;suppress-author&quot;:false,&quot;composite&quot;:false,&quot;author-only&quot;:false}]},{&quot;citationID&quot;:&quot;MENDELEY_CITATION_e4400d80-a2c3-4522-9c88-9085973cf508&quot;,&quot;properties&quot;:{&quot;noteIndex&quot;:0},&quot;isEdited&quot;:false,&quot;manualOverride&quot;:{&quot;isManuallyOverridden&quot;:false,&quot;citeprocText&quot;:&quot;[3]&quot;,&quot;manualOverrideText&quot;:&quot;&quot;},&quot;citationTag&quot;:&quot;MENDELEY_CITATION_v3_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&quot;,&quot;citationItems&quot;:[{&quot;id&quot;:&quot;c459eb4f-558b-398f-80f3-5b2241f29779&quot;,&quot;itemData&quot;:{&quot;type&quot;:&quot;article&quot;,&quot;id&quot;:&quot;c459eb4f-558b-398f-80f3-5b2241f29779&quot;,&quot;title&quot;:&quot;15288:2023 — System Life Cycle Processes&quot;,&quot;author&quot;:[{&quot;family&quot;:&quot;IEEE/ISO/IEC&quot;,&quot;given&quot;:&quot;&quot;,&quot;parse-names&quot;:false,&quot;dropping-particle&quot;:&quot;&quot;,&quot;non-dropping-particle&quot;:&quot;&quot;}],&quot;accessed&quot;:{&quot;date-parts&quot;:[[2026,6,11]]},&quot;URL&quot;:&quot;https://standards.ieee.org/ieee/15288&quot;,&quot;issued&quot;:{&quot;date-parts&quot;:[[2023]]},&quot;publisher&quot;:&quot;IEEE&quot;,&quot;container-title-short&quot;:&quot;&quot;},&quot;isTemporary&quot;:false,&quot;suppress-author&quot;:false,&quot;composite&quot;:false,&quot;author-only&quot;:false}]},{&quot;citationID&quot;:&quot;MENDELEY_CITATION_c7e5ce4b-a66f-4a30-8deb-001d5984338f&quot;,&quot;properties&quot;:{&quot;noteIndex&quot;:0},&quot;isEdited&quot;:false,&quot;manualOverride&quot;:{&quot;isManuallyOverridden&quot;:false,&quot;citeprocText&quot;:&quot;[4]&quot;,&quot;manualOverrideText&quot;:&quot;&quot;},&quot;citationTag&quot;:&quot;MENDELEY_CITATION_v3_eyJjaXRhdGlvbklEIjoiTUVOREVMRVlfQ0lUQVRJT05fYzdlNWNlNGItYTY2Zi00YTMwLThkZWItMDAxZDU5ODQzMzhm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quot;,&quot;citationItems&quot;:[{&quot;id&quot;:&quot;f57d4aae-c674-3893-bb38-455655c77dc6&quot;,&quot;itemData&quot;:{&quot;type&quot;:&quot;report&quot;,&quot;id&quot;:&quot;f57d4aae-c674-3893-bb38-455655c77dc6&quot;,&quot;title&quot;:&quot;Certified Professional for Requirements Engineering — Foundation Level Syllabus v3.1&quot;,&quot;author&quot;:[{&quot;family&quot;:&quot;IREB&quot;,&quot;given&quot;:&quot;&quot;,&quot;parse-names&quot;:false,&quot;dropping-particle&quot;:&quot;&quot;,&quot;non-dropping-particle&quot;:&quot;&quot;}],&quot;accessed&quot;:{&quot;date-parts&quot;:[[2026,6,11]]},&quot;URL&quot;:&quot;https://www.ireb.org&quot;,&quot;issued&quot;:{&quot;date-parts&quot;:[[2022]]},&quot;container-title-short&quot;:&quot;&quot;},&quot;isTemporary&quot;:false,&quot;suppress-author&quot;:false,&quot;composite&quot;:false,&quot;author-only&quot;:false}]},{&quot;citationID&quot;:&quot;MENDELEY_CITATION_fad270d1-805a-4533-9bca-2c2ad12a60fd&quot;,&quot;properties&quot;:{&quot;noteIndex&quot;:0},&quot;isEdited&quot;:false,&quot;manualOverride&quot;:{&quot;isManuallyOverridden&quot;:false,&quot;citeprocText&quot;:&quot;[5]&quot;,&quot;manualOverrideText&quot;:&quot;&quot;},&quot;citationTag&quot;:&quot;MENDELEY_CITATION_v3_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&quot;,&quot;citationItems&quot;:[{&quot;id&quot;:&quot;a902961b-de33-3b89-b614-dc4eb314be43&quot;,&quot;itemData&quot;:{&quot;type&quot;:&quot;article-journal&quot;,&quot;id&quot;:&quot;a902961b-de33-3b89-b614-dc4eb314be43&quot;,&quot;title&quot;:&quot;The state-of-practice in requirements elicitation: an extended interview study at 12 companies&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Quer&quot;,&quot;given&quot;:&quot;Carme&quot;,&quot;parse-names&quot;:false,&quot;dropping-particle&quot;:&quot;&quot;,&quot;non-dropping-particle&quot;:&quot;&quot;},{&quot;family&quot;:&quot;Chatzipetrou&quot;,&quot;given&quot;:&quot;Panagiota&quot;,&quot;parse-names&quot;:false,&quot;dropping-particle&quot;:&quot;&quot;,&quot;non-dropping-particle&quot;:&quot;&quot;},{&quot;family&quot;:&quot;López&quot;,&quot;given&quot;:&quot;Lidia&quot;,&quot;parse-names&quot;:false,&quot;dropping-particle&quot;:&quot;&quot;,&quot;non-dropping-particle&quot;:&quot;&quot;},{&quot;family&quot;:&quot;Gorschek&quot;,&quot;given&quot;:&quot;Tony&quot;,&quot;parse-names&quot;:false,&quot;dropping-particle&quot;:&quot;&quot;,&quot;non-dropping-particle&quot;:&quot;&quot;}],&quot;container-title&quot;:&quot;Requirements Engineering&quot;,&quot;container-title-short&quot;:&quot;Requir. Eng.&quot;,&quot;DOI&quot;:&quot;10.1007/s00766-020-00345-x&quot;,&quot;ISSN&quot;:&quot;0947-3602&quot;,&quot;issued&quot;:{&quot;date-parts&quot;:[[2021,6,23]]},&quot;page&quot;:&quot;273-299&quot;,&quot;issue&quot;:&quot;2&quot;,&quot;volume&quot;:&quot;26&quot;},&quot;isTemporary&quot;:false,&quot;suppress-author&quot;:false,&quot;composite&quot;:false,&quot;author-only&quot;:false}]},{&quot;citationID&quot;:&quot;MENDELEY_CITATION_0184f017-e6a7-4086-97b6-f81662117e87&quot;,&quot;properties&quot;:{&quot;noteIndex&quot;:0},&quot;isEdited&quot;:false,&quot;manualOverride&quot;:{&quot;isManuallyOverridden&quot;:false,&quot;citeprocText&quot;:&quot;[6]&quot;,&quot;manualOverrideText&quot;:&quot;&quot;},&quot;citationTag&quot;:&quot;MENDELEY_CITATION_v3_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quot;,&quot;citationItems&quot;:[{&quot;id&quot;:&quot;c1db28e8-f9e7-3257-9389-b9071da18f35&quot;,&quot;itemData&quot;:{&quot;type&quot;:&quot;book&quot;,&quot;id&quot;:&quot;c1db28e8-f9e7-3257-9389-b9071da18f35&quot;,&quot;title&quot;:&quot;Guide to the Software Engineering Body of Knowledge (SWEBOK) v4.0&quot;,&quot;author&quot;:[{&quot;family&quot;:&quot;Washizaki&quot;,&quot;given&quot;:&quot;Hironori&quot;,&quot;parse-names&quot;:false,&quot;dropping-particle&quot;:&quot;&quot;,&quot;non-dropping-particle&quot;:&quot;&quot;}],&quot;accessed&quot;:{&quot;date-parts&quot;:[[2026,6,11]]},&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cb81ee85-ef2b-435b-a5a7-67a2b244e82b&quot;,&quot;properties&quot;:{&quot;noteIndex&quot;:0},&quot;isEdited&quot;:false,&quot;manualOverride&quot;:{&quot;isManuallyOverridden&quot;:false,&quot;citeprocText&quot;:&quot;[7]&quot;,&quot;manualOverrideText&quot;:&quot;&quot;},&quot;citationTag&quot;:&quot;MENDELEY_CITATION_v3_eyJjaXRhdGlvbklEIjoiTUVOREVMRVlfQ0lUQVRJT05fY2I4MWVlODUtZWYyYi00MzViLWE1YTctNjdhMmIyNDRlODJi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adfc3952-2f9a-449f-9fbe-e1ed2a109189&quot;,&quot;properties&quot;:{&quot;noteIndex&quot;:0},&quot;isEdited&quot;:false,&quot;manualOverride&quot;:{&quot;isManuallyOverridden&quot;:false,&quot;citeprocText&quot;:&quot;[8]&quot;,&quot;manualOverrideText&quot;:&quot;&quot;},&quot;citationTag&quot;:&quot;MENDELEY_CITATION_v3_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&quot;,&quot;citationItems&quot;:[{&quot;id&quot;:&quot;218223a8-5a47-3341-997c-56b479cd1d15&quot;,&quot;itemData&quot;:{&quot;type&quot;:&quot;book&quot;,&quot;id&quot;:&quot;218223a8-5a47-3341-997c-56b479cd1d15&quot;,&quot;title&quot;:&quot;The standard for project management and a guide to the project management body of knowledge (PMBOK guide)&quot;,&quot;ISBN&quot;:&quot;9781628256642&quot;,&quot;issued&quot;:{&quot;date-parts&quot;:[[2021]]},&quot;number-of-pages&quot;:&quot;274&quot;,&quot;abstract&quot;:&quot;Seventh edition. The project management field has greatly evolved in response to emerging technologies, innovative methods, and fast-paced market changes. In line with this progress, The Standard for Project Management outlines 12 key principles, while the PMBOK® Guide is organized around eight core project performance domains. Table of contents of The Standard for project management: Introduction -- A system for value delivery -- Project management principles.&quot;,&quot;publisher&quot;:&quot;Project Management Institute, Inc.&quot;,&quot;container-title-short&quot;:&quot;&quot;},&quot;isTemporary&quot;:false,&quot;suppress-author&quot;:false,&quot;composite&quot;:false,&quot;author-only&quot;:false}]},{&quot;citationID&quot;:&quot;MENDELEY_CITATION_c8b55861-3b7e-4abc-aceb-0021ed2e78fd&quot;,&quot;properties&quot;:{&quot;noteIndex&quot;:0},&quot;isEdited&quot;:false,&quot;manualOverride&quot;:{&quot;isManuallyOverridden&quot;:false,&quot;citeprocText&quot;:&quot;[1]&quot;,&quot;manualOverrideText&quot;:&quot;&quot;},&quot;citationTag&quot;:&quot;MENDELEY_CITATION_v3_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quot;,&quot;citationItems&quot;:[{&quot;id&quot;:&quot;4f122302-240a-31ab-bb0e-c6b1652c851a&quot;,&quot;itemData&quot;:{&quot;type&quot;:&quot;article&quot;,&quot;id&quot;:&quot;4f122302-240a-31ab-bb0e-c6b1652c851a&quot;,&quot;title&quot;:&quot;ISO/IEC/IEEE International Standard - Systems and software engineering -- Life cycle processes -- Requirements engineering&quot;,&quot;author&quot;:[{&quot;family&quot;:&quot;IEEE/ISO/IEC&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quot;suppress-author&quot;:false,&quot;composite&quot;:false,&quot;author-only&quot;:false}]},{&quot;citationID&quot;:&quot;MENDELEY_CITATION_172c949d-e844-4673-9b05-71d905a6daef&quot;,&quot;properties&quot;:{&quot;noteIndex&quot;:0},&quot;isEdited&quot;:false,&quot;manualOverride&quot;:{&quot;isManuallyOverridden&quot;:false,&quot;citeprocText&quot;:&quot;[5]&quot;,&quot;manualOverrideText&quot;:&quot;&quot;},&quot;citationTag&quot;:&quot;MENDELEY_CITATION_v3_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&quot;,&quot;citationItems&quot;:[{&quot;id&quot;:&quot;a902961b-de33-3b89-b614-dc4eb314be43&quot;,&quot;itemData&quot;:{&quot;type&quot;:&quot;article-journal&quot;,&quot;id&quot;:&quot;a902961b-de33-3b89-b614-dc4eb314be43&quot;,&quot;title&quot;:&quot;The state-of-practice in requirements elicitation: an extended interview study at 12 companies&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Quer&quot;,&quot;given&quot;:&quot;Carme&quot;,&quot;parse-names&quot;:false,&quot;dropping-particle&quot;:&quot;&quot;,&quot;non-dropping-particle&quot;:&quot;&quot;},{&quot;family&quot;:&quot;Chatzipetrou&quot;,&quot;given&quot;:&quot;Panagiota&quot;,&quot;parse-names&quot;:false,&quot;dropping-particle&quot;:&quot;&quot;,&quot;non-dropping-particle&quot;:&quot;&quot;},{&quot;family&quot;:&quot;López&quot;,&quot;given&quot;:&quot;Lidia&quot;,&quot;parse-names&quot;:false,&quot;dropping-particle&quot;:&quot;&quot;,&quot;non-dropping-particle&quot;:&quot;&quot;},{&quot;family&quot;:&quot;Gorschek&quot;,&quot;given&quot;:&quot;Tony&quot;,&quot;parse-names&quot;:false,&quot;dropping-particle&quot;:&quot;&quot;,&quot;non-dropping-particle&quot;:&quot;&quot;}],&quot;container-title&quot;:&quot;Requirements Engineering&quot;,&quot;container-title-short&quot;:&quot;Requir. Eng.&quot;,&quot;DOI&quot;:&quot;10.1007/s00766-020-00345-x&quot;,&quot;ISSN&quot;:&quot;0947-3602&quot;,&quot;issued&quot;:{&quot;date-parts&quot;:[[2021,6,23]]},&quot;page&quot;:&quot;273-299&quot;,&quot;issue&quot;:&quot;2&quot;,&quot;volume&quot;:&quot;26&quot;},&quot;isTemporary&quot;:false,&quot;suppress-author&quot;:false,&quot;composite&quot;:false,&quot;author-only&quot;:false}]},{&quot;citationID&quot;:&quot;MENDELEY_CITATION_3307736f-44db-450e-85ef-5b11040d5874&quot;,&quot;properties&quot;:{&quot;noteIndex&quot;:0},&quot;isEdited&quot;:false,&quot;manualOverride&quot;:{&quot;isManuallyOverridden&quot;:false,&quot;citeprocText&quot;:&quot;[8]&quot;,&quot;manualOverrideText&quot;:&quot;&quot;},&quot;citationTag&quot;:&quot;MENDELEY_CITATION_v3_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&quot;,&quot;citationItems&quot;:[{&quot;id&quot;:&quot;218223a8-5a47-3341-997c-56b479cd1d15&quot;,&quot;itemData&quot;:{&quot;type&quot;:&quot;book&quot;,&quot;id&quot;:&quot;218223a8-5a47-3341-997c-56b479cd1d15&quot;,&quot;title&quot;:&quot;The standard for project management and a guide to the project management body of knowledge (PMBOK guide)&quot;,&quot;ISBN&quot;:&quot;9781628256642&quot;,&quot;issued&quot;:{&quot;date-parts&quot;:[[2021]]},&quot;number-of-pages&quot;:&quot;274&quot;,&quot;abstract&quot;:&quot;Seventh edition. The project management field has greatly evolved in response to emerging technologies, innovative methods, and fast-paced market changes. In line with this progress, The Standard for Project Management outlines 12 key principles, while the PMBOK® Guide is organized around eight core project performance domains. Table of contents of The Standard for project management: Introduction -- A system for value delivery -- Project management principles.&quot;,&quot;publisher&quot;:&quot;Project Management Institute, Inc.&quot;,&quot;container-title-short&quot;:&quot;&quot;},&quot;isTemporary&quot;:false,&quot;suppress-author&quot;:false,&quot;composite&quot;:false,&quot;author-only&quot;:false}]},{&quot;citationID&quot;:&quot;MENDELEY_CITATION_10043e4d-5eb2-49b5-9b2b-f5399dd98260&quot;,&quot;properties&quot;:{&quot;noteIndex&quot;:0},&quot;isEdited&quot;:false,&quot;manualOverride&quot;:{&quot;isManuallyOverridden&quot;:false,&quot;citeprocText&quot;:&quot;[9]&quot;,&quot;manualOverrideText&quot;:&quot;&quot;},&quot;citationTag&quot;:&quot;MENDELEY_CITATION_v3_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&quot;,&quot;citationItems&quot;:[{&quot;id&quot;:&quot;c10d9801-d5c3-360b-ad07-5a293d3515f1&quot;,&quot;itemData&quot;:{&quot;type&quot;:&quot;article-journal&quot;,&quot;id&quot;:&quot;c10d9801-d5c3-360b-ad07-5a293d3515f1&quot;,&quot;title&quot;:&quot;On Integrating Design Thinking for Human-Centered Requirements Engineering&quot;,&quot;author&quot;:[{&quot;family&quot;:&quot;Hehn&quot;,&quot;given&quot;:&quot;Jennifer&quot;,&quot;parse-names&quot;:false,&quot;dropping-particle&quot;:&quot;&quot;,&quot;non-dropping-particle&quot;:&quot;&quot;},{&quot;family&quot;:&quot;Mendez&quot;,&quot;given&quot;:&quot;Daniel&quot;,&quot;parse-names&quot;:false,&quot;dropping-particle&quot;:&quot;&quot;,&quot;non-dropping-particle&quot;:&quot;&quot;},{&quot;family&quot;:&quot;Uebernickel&quot;,&quot;given&quot;:&quot;Falk&quot;,&quot;parse-names&quot;:false,&quot;dropping-particle&quot;:&quot;&quot;,&quot;non-dropping-particle&quot;:&quot;&quot;},{&quot;family&quot;:&quot;Brenner&quot;,&quot;given&quot;:&quot;Walter&quot;,&quot;parse-names&quot;:false,&quot;dropping-particle&quot;:&quot;&quot;,&quot;non-dropping-particle&quot;:&quot;&quot;},{&quot;family&quot;:&quot;Broy&quot;,&quot;given&quot;:&quot;Manfred&quot;,&quot;parse-names&quot;:false,&quot;dropping-particle&quot;:&quot;&quot;,&quot;non-dropping-particle&quot;:&quot;&quot;}],&quot;container-title&quot;:&quot;IEEE Software&quot;,&quot;container-title-short&quot;:&quot;IEEE Softw.&quot;,&quot;DOI&quot;:&quot;10.1109/MS.2019.2957715&quot;,&quot;ISSN&quot;:&quot;0740-7459&quot;,&quot;issued&quot;:{&quot;date-parts&quot;:[[2020,3]]},&quot;page&quot;:&quot;25-31&quot;,&quot;issue&quot;:&quot;2&quot;,&quot;volume&quot;:&quot;37&quot;},&quot;isTemporary&quot;:false,&quot;suppress-author&quot;:false,&quot;composite&quot;:false,&quot;author-only&quot;:false}]},{&quot;citationID&quot;:&quot;MENDELEY_CITATION_541a8a20-9c02-4a7a-8687-4de55de56352&quot;,&quot;properties&quot;:{&quot;noteIndex&quot;:0},&quot;isEdited&quot;:false,&quot;manualOverride&quot;:{&quot;isManuallyOverridden&quot;:false,&quot;citeprocText&quot;:&quot;[7]&quot;,&quot;manualOverrideText&quot;:&quot;&quot;},&quot;citationTag&quot;:&quot;MENDELEY_CITATION_v3_eyJjaXRhdGlvbklEIjoiTUVOREVMRVlfQ0lUQVRJT05fNTQxYThhMjAtOWMwMi00YTdhLTg2ODctNGRlNTVkZTU2MzUy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592aebc8-7dc6-43fc-b1a9-7f134b3863b2&quot;,&quot;properties&quot;:{&quot;noteIndex&quot;:0},&quot;isEdited&quot;:false,&quot;manualOverride&quot;:{&quot;isManuallyOverridden&quot;:false,&quot;citeprocText&quot;:&quot;[4]&quot;,&quot;manualOverrideText&quot;:&quot;&quot;},&quot;citationTag&quot;:&quot;MENDELEY_CITATION_v3_eyJjaXRhdGlvbklEIjoiTUVOREVMRVlfQ0lUQVRJT05fNTkyYWViYzgtN2RjNi00M2ZjLWIxYTktN2YxMzRiMzg2M2Iy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quot;,&quot;citationItems&quot;:[{&quot;id&quot;:&quot;f57d4aae-c674-3893-bb38-455655c77dc6&quot;,&quot;itemData&quot;:{&quot;type&quot;:&quot;report&quot;,&quot;id&quot;:&quot;f57d4aae-c674-3893-bb38-455655c77dc6&quot;,&quot;title&quot;:&quot;Certified Professional for Requirements Engineering — Foundation Level Syllabus v3.1&quot;,&quot;author&quot;:[{&quot;family&quot;:&quot;IREB&quot;,&quot;given&quot;:&quot;&quot;,&quot;parse-names&quot;:false,&quot;dropping-particle&quot;:&quot;&quot;,&quot;non-dropping-particle&quot;:&quot;&quot;}],&quot;accessed&quot;:{&quot;date-parts&quot;:[[2026,6,11]]},&quot;URL&quot;:&quot;https://www.ireb.org&quot;,&quot;issued&quot;:{&quot;date-parts&quot;:[[2022]]},&quot;container-title-short&quot;:&quot;&quot;},&quot;isTemporary&quot;:false,&quot;suppress-author&quot;:false,&quot;composite&quot;:false,&quot;author-only&quot;:false}]},{&quot;citationID&quot;:&quot;MENDELEY_CITATION_6a09044e-85c1-434f-b7a8-ce7535721b37&quot;,&quot;properties&quot;:{&quot;noteIndex&quot;:0},&quot;isEdited&quot;:false,&quot;manualOverride&quot;:{&quot;isManuallyOverridden&quot;:false,&quot;citeprocText&quot;:&quot;[4]&quot;,&quot;manualOverrideText&quot;:&quot;&quot;},&quot;citationTag&quot;:&quot;MENDELEY_CITATION_v3_eyJjaXRhdGlvbklEIjoiTUVOREVMRVlfQ0lUQVRJT05fNmEwOTA0NGUtODVjMS00MzRmLWI3YTgtY2U3NTM1NzIxYjM3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quot;,&quot;citationItems&quot;:[{&quot;id&quot;:&quot;f57d4aae-c674-3893-bb38-455655c77dc6&quot;,&quot;itemData&quot;:{&quot;type&quot;:&quot;report&quot;,&quot;id&quot;:&quot;f57d4aae-c674-3893-bb38-455655c77dc6&quot;,&quot;title&quot;:&quot;Certified Professional for Requirements Engineering — Foundation Level Syllabus v3.1&quot;,&quot;author&quot;:[{&quot;family&quot;:&quot;IREB&quot;,&quot;given&quot;:&quot;&quot;,&quot;parse-names&quot;:false,&quot;dropping-particle&quot;:&quot;&quot;,&quot;non-dropping-particle&quot;:&quot;&quot;}],&quot;accessed&quot;:{&quot;date-parts&quot;:[[2026,6,11]]},&quot;URL&quot;:&quot;https://www.ireb.org&quot;,&quot;issued&quot;:{&quot;date-parts&quot;:[[2022]]},&quot;container-title-short&quot;:&quot;&quot;},&quot;isTemporary&quot;:false,&quot;suppress-author&quot;:false,&quot;composite&quot;:false,&quot;author-only&quot;:false}]},{&quot;citationID&quot;:&quot;MENDELEY_CITATION_ff7f408e-8290-44be-9570-2a49323d3d1a&quot;,&quot;properties&quot;:{&quot;noteIndex&quot;:0},&quot;isEdited&quot;:false,&quot;manualOverride&quot;:{&quot;isManuallyOverridden&quot;:false,&quot;citeprocText&quot;:&quot;[7]&quot;,&quot;manualOverrideText&quot;:&quot;&quot;},&quot;citationTag&quot;:&quot;MENDELEY_CITATION_v3_eyJjaXRhdGlvbklEIjoiTUVOREVMRVlfQ0lUQVRJT05fZmY3ZjQwOGUtODI5MC00NGJlLTk1NzAtMmE0OTMyM2QzZDFh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4e8c88c4-6f5a-4122-bf80-fec3bcbbe84c&quot;,&quot;properties&quot;:{&quot;noteIndex&quot;:0},&quot;isEdited&quot;:false,&quot;manualOverride&quot;:{&quot;isManuallyOverridden&quot;:false,&quot;citeprocText&quot;:&quot;[2]&quot;,&quot;manualOverrideText&quot;:&quot;&quot;},&quot;citationTag&quot;:&quot;MENDELEY_CITATION_v3_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&quot;,&quot;citationItems&quot;:[{&quot;id&quot;:&quot;13f155f9-16af-3e93-b1fc-af16168e21d1&quot;,&quot;itemData&quot;:{&quot;type&quot;:&quot;paper-conference&quot;,&quot;id&quot;:&quot;13f155f9-16af-3e93-b1fc-af16168e21d1&quot;,&quot;title&quot;:&quot;On the Experiences of Practitioners with Requirements Elicitation Techniques&quot;,&quot;author&quot;:[{&quot;family&quot;:&quot;Mesquita&quot;,&quot;given&quot;:&quot;Rodrigo&quot;,&quot;parse-names&quot;:false,&quot;dropping-particle&quot;:&quot;&quot;,&quot;non-dropping-particle&quot;:&quot;&quot;},{&quot;family&quot;:&quot;Silva&quot;,&quot;given&quot;:&quot;Geovana&quot;,&quot;parse-names&quot;:false,&quot;dropping-particle&quot;:&quot;&quot;,&quot;non-dropping-particle&quot;:&quot;&quot;},{&quot;family&quot;:&quot;Canedo&quot;,&quot;given&quot;:&quot;Edna&quot;,&quot;parse-names&quot;:false,&quot;dropping-particle&quot;:&quot;&quot;,&quot;non-dropping-particle&quot;:&quot;&quot;}],&quot;container-title&quot;:&quot;Proceedings of the XXXVII Brazilian Symposium on Software Engineering&quot;,&quot;DOI&quot;:&quot;10.1145/3613372.3613410&quot;,&quot;ISBN&quot;:&quot;9798400707872&quot;,&quot;issued&quot;:{&quot;date-parts&quot;:[[2023,9,25]]},&quot;publisher-place&quot;:&quot;New York, NY, USA&quot;,&quot;page&quot;:&quot;442-451&quot;,&quot;publisher&quot;:&quot;ACM&quot;,&quot;container-title-short&quot;:&quot;&quot;},&quot;isTemporary&quot;:false,&quot;suppress-author&quot;:false,&quot;composite&quot;:false,&quot;author-only&quot;:false}]},{&quot;citationID&quot;:&quot;MENDELEY_CITATION_cf834fe3-0415-40fa-b9b0-65948b2f89fa&quot;,&quot;properties&quot;:{&quot;noteIndex&quot;:0},&quot;isEdited&quot;:false,&quot;manualOverride&quot;:{&quot;isManuallyOverridden&quot;:false,&quot;citeprocText&quot;:&quot;[4]&quot;,&quot;manualOverrideText&quot;:&quot;&quot;},&quot;citationTag&quot;:&quot;MENDELEY_CITATION_v3_eyJjaXRhdGlvbklEIjoiTUVOREVMRVlfQ0lUQVRJT05fY2Y4MzRmZTMtMDQxNS00MGZhLWI5YjAtNjU5NDhiMmY4OWZh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quot;,&quot;citationItems&quot;:[{&quot;id&quot;:&quot;f57d4aae-c674-3893-bb38-455655c77dc6&quot;,&quot;itemData&quot;:{&quot;type&quot;:&quot;report&quot;,&quot;id&quot;:&quot;f57d4aae-c674-3893-bb38-455655c77dc6&quot;,&quot;title&quot;:&quot;Certified Professional for Requirements Engineering — Foundation Level Syllabus v3.1&quot;,&quot;author&quot;:[{&quot;family&quot;:&quot;IREB&quot;,&quot;given&quot;:&quot;&quot;,&quot;parse-names&quot;:false,&quot;dropping-particle&quot;:&quot;&quot;,&quot;non-dropping-particle&quot;:&quot;&quot;}],&quot;accessed&quot;:{&quot;date-parts&quot;:[[2026,6,11]]},&quot;URL&quot;:&quot;https://www.ireb.org&quot;,&quot;issued&quot;:{&quot;date-parts&quot;:[[2022]]},&quot;container-title-short&quot;:&quot;&quot;},&quot;isTemporary&quot;:false,&quot;suppress-author&quot;:false,&quot;composite&quot;:false,&quot;author-only&quot;:false}]},{&quot;citationID&quot;:&quot;MENDELEY_CITATION_fabe653f-3ad8-48d8-bd7c-1e81b075396e&quot;,&quot;properties&quot;:{&quot;noteIndex&quot;:0},&quot;isEdited&quot;:false,&quot;manualOverride&quot;:{&quot;isManuallyOverridden&quot;:false,&quot;citeprocText&quot;:&quot;[7]&quot;,&quot;manualOverrideText&quot;:&quot;&quot;},&quot;citationTag&quot;:&quot;MENDELEY_CITATION_v3_eyJjaXRhdGlvbklEIjoiTUVOREVMRVlfQ0lUQVRJT05fZmFiZTY1M2YtM2FkOC00OGQ4LWJkN2MtMWU4MWIwNzUzOTZl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f5d1ec2e-d615-4e91-b95b-fb2327b874d1&quot;,&quot;properties&quot;:{&quot;noteIndex&quot;:0},&quot;isEdited&quot;:false,&quot;manualOverride&quot;:{&quot;isManuallyOverridden&quot;:false,&quot;citeprocText&quot;:&quot;[4]&quot;,&quot;manualOverrideText&quot;:&quot;&quot;},&quot;citationTag&quot;:&quot;MENDELEY_CITATION_v3_eyJjaXRhdGlvbklEIjoiTUVOREVMRVlfQ0lUQVRJT05fZjVkMWVjMmUtZDYxNS00ZTkxLWI5NWItZmIyMzI3Yjg3NGQx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quot;,&quot;citationItems&quot;:[{&quot;id&quot;:&quot;f57d4aae-c674-3893-bb38-455655c77dc6&quot;,&quot;itemData&quot;:{&quot;type&quot;:&quot;report&quot;,&quot;id&quot;:&quot;f57d4aae-c674-3893-bb38-455655c77dc6&quot;,&quot;title&quot;:&quot;Certified Professional for Requirements Engineering — Foundation Level Syllabus v3.1&quot;,&quot;author&quot;:[{&quot;family&quot;:&quot;IREB&quot;,&quot;given&quot;:&quot;&quot;,&quot;parse-names&quot;:false,&quot;dropping-particle&quot;:&quot;&quot;,&quot;non-dropping-particle&quot;:&quot;&quot;}],&quot;accessed&quot;:{&quot;date-parts&quot;:[[2026,6,11]]},&quot;URL&quot;:&quot;https://www.ireb.org&quot;,&quot;issued&quot;:{&quot;date-parts&quot;:[[2022]]},&quot;container-title-short&quot;:&quot;&quot;},&quot;isTemporary&quot;:false,&quot;suppress-author&quot;:false,&quot;composite&quot;:false,&quot;author-only&quot;:false}]},{&quot;citationID&quot;:&quot;MENDELEY_CITATION_e22957d3-3fe8-4ce3-809c-8081804556ba&quot;,&quot;properties&quot;:{&quot;noteIndex&quot;:0},&quot;isEdited&quot;:false,&quot;manualOverride&quot;:{&quot;isManuallyOverridden&quot;:false,&quot;citeprocText&quot;:&quot;[7]&quot;,&quot;manualOverrideText&quot;:&quot;&quot;},&quot;citationTag&quot;:&quot;MENDELEY_CITATION_v3_eyJjaXRhdGlvbklEIjoiTUVOREVMRVlfQ0lUQVRJT05fZTIyOTU3ZDMtM2ZlOC00Y2UzLTgwOWMtODA4MTgwNDU1NmJh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8e8ae6ad-75e8-49f4-9a55-c4e4dca3fe41&quot;,&quot;properties&quot;:{&quot;noteIndex&quot;:0},&quot;isEdited&quot;:false,&quot;manualOverride&quot;:{&quot;isManuallyOverridden&quot;:false,&quot;citeprocText&quot;:&quot;[2]&quot;,&quot;manualOverrideText&quot;:&quot;&quot;},&quot;citationTag&quot;:&quot;MENDELEY_CITATION_v3_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&quot;,&quot;citationItems&quot;:[{&quot;id&quot;:&quot;13f155f9-16af-3e93-b1fc-af16168e21d1&quot;,&quot;itemData&quot;:{&quot;type&quot;:&quot;paper-conference&quot;,&quot;id&quot;:&quot;13f155f9-16af-3e93-b1fc-af16168e21d1&quot;,&quot;title&quot;:&quot;On the Experiences of Practitioners with Requirements Elicitation Techniques&quot;,&quot;author&quot;:[{&quot;family&quot;:&quot;Mesquita&quot;,&quot;given&quot;:&quot;Rodrigo&quot;,&quot;parse-names&quot;:false,&quot;dropping-particle&quot;:&quot;&quot;,&quot;non-dropping-particle&quot;:&quot;&quot;},{&quot;family&quot;:&quot;Silva&quot;,&quot;given&quot;:&quot;Geovana&quot;,&quot;parse-names&quot;:false,&quot;dropping-particle&quot;:&quot;&quot;,&quot;non-dropping-particle&quot;:&quot;&quot;},{&quot;family&quot;:&quot;Canedo&quot;,&quot;given&quot;:&quot;Edna&quot;,&quot;parse-names&quot;:false,&quot;dropping-particle&quot;:&quot;&quot;,&quot;non-dropping-particle&quot;:&quot;&quot;}],&quot;container-title&quot;:&quot;Proceedings of the XXXVII Brazilian Symposium on Software Engineering&quot;,&quot;DOI&quot;:&quot;10.1145/3613372.3613410&quot;,&quot;ISBN&quot;:&quot;9798400707872&quot;,&quot;issued&quot;:{&quot;date-parts&quot;:[[2023,9,25]]},&quot;publisher-place&quot;:&quot;New York, NY, USA&quot;,&quot;page&quot;:&quot;442-451&quot;,&quot;publisher&quot;:&quot;ACM&quot;,&quot;container-title-short&quot;:&quot;&quot;},&quot;isTemporary&quot;:false,&quot;suppress-author&quot;:false,&quot;composite&quot;:false,&quot;author-only&quot;:false}]},{&quot;citationID&quot;:&quot;MENDELEY_CITATION_640ef7fc-bf59-469b-88ae-0cc7b94ac6ee&quot;,&quot;properties&quot;:{&quot;noteIndex&quot;:0},&quot;isEdited&quot;:false,&quot;manualOverride&quot;:{&quot;isManuallyOverridden&quot;:false,&quot;citeprocText&quot;:&quot;[4]&quot;,&quot;manualOverrideText&quot;:&quot;&quot;},&quot;citationTag&quot;:&quot;MENDELEY_CITATION_v3_eyJjaXRhdGlvbklEIjoiTUVOREVMRVlfQ0lUQVRJT05fNjQwZWY3ZmMtYmY1OS00NjliLTg4YWUtMGNjN2I5NGFjNmVl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quot;,&quot;citationItems&quot;:[{&quot;id&quot;:&quot;f57d4aae-c674-3893-bb38-455655c77dc6&quot;,&quot;itemData&quot;:{&quot;type&quot;:&quot;report&quot;,&quot;id&quot;:&quot;f57d4aae-c674-3893-bb38-455655c77dc6&quot;,&quot;title&quot;:&quot;Certified Professional for Requirements Engineering — Foundation Level Syllabus v3.1&quot;,&quot;author&quot;:[{&quot;family&quot;:&quot;IREB&quot;,&quot;given&quot;:&quot;&quot;,&quot;parse-names&quot;:false,&quot;dropping-particle&quot;:&quot;&quot;,&quot;non-dropping-particle&quot;:&quot;&quot;}],&quot;accessed&quot;:{&quot;date-parts&quot;:[[2026,6,11]]},&quot;URL&quot;:&quot;https://www.ireb.org&quot;,&quot;issued&quot;:{&quot;date-parts&quot;:[[2022]]},&quot;container-title-short&quot;:&quot;&quot;},&quot;isTemporary&quot;:false,&quot;suppress-author&quot;:false,&quot;composite&quot;:false,&quot;author-only&quot;:false}]},{&quot;citationID&quot;:&quot;MENDELEY_CITATION_d517d29e-b5a8-4218-b28f-d6800d1f07e8&quot;,&quot;properties&quot;:{&quot;noteIndex&quot;:0},&quot;isEdited&quot;:false,&quot;manualOverride&quot;:{&quot;isManuallyOverridden&quot;:false,&quot;citeprocText&quot;:&quot;[4]&quot;,&quot;manualOverrideText&quot;:&quot;&quot;},&quot;citationTag&quot;:&quot;MENDELEY_CITATION_v3_eyJjaXRhdGlvbklEIjoiTUVOREVMRVlfQ0lUQVRJT05fZDUxN2QyOWUtYjVhOC00MjE4LWIyOGYtZDY4MDBkMWYwN2U4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quot;,&quot;citationItems&quot;:[{&quot;id&quot;:&quot;f57d4aae-c674-3893-bb38-455655c77dc6&quot;,&quot;itemData&quot;:{&quot;type&quot;:&quot;report&quot;,&quot;id&quot;:&quot;f57d4aae-c674-3893-bb38-455655c77dc6&quot;,&quot;title&quot;:&quot;Certified Professional for Requirements Engineering — Foundation Level Syllabus v3.1&quot;,&quot;author&quot;:[{&quot;family&quot;:&quot;IREB&quot;,&quot;given&quot;:&quot;&quot;,&quot;parse-names&quot;:false,&quot;dropping-particle&quot;:&quot;&quot;,&quot;non-dropping-particle&quot;:&quot;&quot;}],&quot;accessed&quot;:{&quot;date-parts&quot;:[[2026,6,11]]},&quot;URL&quot;:&quot;https://www.ireb.org&quot;,&quot;issued&quot;:{&quot;date-parts&quot;:[[2022]]},&quot;container-title-short&quot;:&quot;&quot;},&quot;isTemporary&quot;:false,&quot;suppress-author&quot;:false,&quot;composite&quot;:false,&quot;author-only&quot;:false}]},{&quot;citationID&quot;:&quot;MENDELEY_CITATION_c1cf1c00-b218-4a8d-ac20-b6f82ea6fa90&quot;,&quot;properties&quot;:{&quot;noteIndex&quot;:0},&quot;isEdited&quot;:false,&quot;manualOverride&quot;:{&quot;isManuallyOverridden&quot;:false,&quot;citeprocText&quot;:&quot;[9]&quot;,&quot;manualOverrideText&quot;:&quot;&quot;},&quot;citationTag&quot;:&quot;MENDELEY_CITATION_v3_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&quot;,&quot;citationItems&quot;:[{&quot;id&quot;:&quot;c10d9801-d5c3-360b-ad07-5a293d3515f1&quot;,&quot;itemData&quot;:{&quot;type&quot;:&quot;article-journal&quot;,&quot;id&quot;:&quot;c10d9801-d5c3-360b-ad07-5a293d3515f1&quot;,&quot;title&quot;:&quot;On Integrating Design Thinking for Human-Centered Requirements Engineering&quot;,&quot;author&quot;:[{&quot;family&quot;:&quot;Hehn&quot;,&quot;given&quot;:&quot;Jennifer&quot;,&quot;parse-names&quot;:false,&quot;dropping-particle&quot;:&quot;&quot;,&quot;non-dropping-particle&quot;:&quot;&quot;},{&quot;family&quot;:&quot;Mendez&quot;,&quot;given&quot;:&quot;Daniel&quot;,&quot;parse-names&quot;:false,&quot;dropping-particle&quot;:&quot;&quot;,&quot;non-dropping-particle&quot;:&quot;&quot;},{&quot;family&quot;:&quot;Uebernickel&quot;,&quot;given&quot;:&quot;Falk&quot;,&quot;parse-names&quot;:false,&quot;dropping-particle&quot;:&quot;&quot;,&quot;non-dropping-particle&quot;:&quot;&quot;},{&quot;family&quot;:&quot;Brenner&quot;,&quot;given&quot;:&quot;Walter&quot;,&quot;parse-names&quot;:false,&quot;dropping-particle&quot;:&quot;&quot;,&quot;non-dropping-particle&quot;:&quot;&quot;},{&quot;family&quot;:&quot;Broy&quot;,&quot;given&quot;:&quot;Manfred&quot;,&quot;parse-names&quot;:false,&quot;dropping-particle&quot;:&quot;&quot;,&quot;non-dropping-particle&quot;:&quot;&quot;}],&quot;container-title&quot;:&quot;IEEE Software&quot;,&quot;container-title-short&quot;:&quot;IEEE Softw.&quot;,&quot;DOI&quot;:&quot;10.1109/MS.2019.2957715&quot;,&quot;ISSN&quot;:&quot;0740-7459&quot;,&quot;issued&quot;:{&quot;date-parts&quot;:[[2020,3]]},&quot;page&quot;:&quot;25-31&quot;,&quot;issue&quot;:&quot;2&quot;,&quot;volume&quot;:&quot;37&quot;},&quot;isTemporary&quot;:false,&quot;suppress-author&quot;:false,&quot;composite&quot;:false,&quot;author-only&quot;:false}]},{&quot;citationID&quot;:&quot;MENDELEY_CITATION_813cbf3f-c4dd-4cb9-946f-87e1c7e9890e&quot;,&quot;properties&quot;:{&quot;noteIndex&quot;:0},&quot;isEdited&quot;:false,&quot;manualOverride&quot;:{&quot;isManuallyOverridden&quot;:false,&quot;citeprocText&quot;:&quot;[4]&quot;,&quot;manualOverrideText&quot;:&quot;&quot;},&quot;citationTag&quot;:&quot;MENDELEY_CITATION_v3_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&quot;,&quot;citationItems&quot;:[{&quot;id&quot;:&quot;f57d4aae-c674-3893-bb38-455655c77dc6&quot;,&quot;itemData&quot;:{&quot;type&quot;:&quot;report&quot;,&quot;id&quot;:&quot;f57d4aae-c674-3893-bb38-455655c77dc6&quot;,&quot;title&quot;:&quot;Certified Professional for Requirements Engineering — Foundation Level Syllabus v3.1&quot;,&quot;author&quot;:[{&quot;family&quot;:&quot;IREB&quot;,&quot;given&quot;:&quot;&quot;,&quot;parse-names&quot;:false,&quot;dropping-particle&quot;:&quot;&quot;,&quot;non-dropping-particle&quot;:&quot;&quot;}],&quot;accessed&quot;:{&quot;date-parts&quot;:[[2026,6,11]]},&quot;URL&quot;:&quot;https://www.ireb.org&quot;,&quot;issued&quot;:{&quot;date-parts&quot;:[[2022]]},&quot;container-title-short&quot;:&quot;&quot;},&quot;isTemporary&quot;:false,&quot;suppress-author&quot;:false,&quot;composite&quot;:false,&quot;author-only&quot;:false}]},{&quot;citationID&quot;:&quot;MENDELEY_CITATION_003051ba-fb91-4b6f-9166-f74146c7a027&quot;,&quot;properties&quot;:{&quot;noteIndex&quot;:0},&quot;isEdited&quot;:false,&quot;manualOverride&quot;:{&quot;isManuallyOverridden&quot;:false,&quot;citeprocText&quot;:&quot;[4], [7]&quot;,&quot;manualOverrideText&quot;:&quot;&quot;},&quot;citationTag&quot;:&quot;MENDELEY_CITATION_v3_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&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id&quot;:&quot;f57d4aae-c674-3893-bb38-455655c77dc6&quot;,&quot;itemData&quot;:{&quot;type&quot;:&quot;report&quot;,&quot;id&quot;:&quot;f57d4aae-c674-3893-bb38-455655c77dc6&quot;,&quot;title&quot;:&quot;Certified Professional for Requirements Engineering — Foundation Level Syllabus v3.1&quot;,&quot;author&quot;:[{&quot;family&quot;:&quot;IREB&quot;,&quot;given&quot;:&quot;&quot;,&quot;parse-names&quot;:false,&quot;dropping-particle&quot;:&quot;&quot;,&quot;non-dropping-particle&quot;:&quot;&quot;}],&quot;accessed&quot;:{&quot;date-parts&quot;:[[2026,6,11]]},&quot;URL&quot;:&quot;https://www.ireb.org&quot;,&quot;issued&quot;:{&quot;date-parts&quot;:[[2022]]},&quot;container-title-short&quot;:&quot;&quot;},&quot;isTemporary&quot;:false}]},{&quot;citationID&quot;:&quot;MENDELEY_CITATION_0bd252d6-6d7e-4f4c-b438-1b42c0088030&quot;,&quot;properties&quot;:{&quot;noteIndex&quot;:0},&quot;isEdited&quot;:false,&quot;manualOverride&quot;:{&quot;isManuallyOverridden&quot;:false,&quot;citeprocText&quot;:&quot;[10]&quot;,&quot;manualOverrideText&quot;:&quot;&quot;},&quot;citationTag&quot;:&quot;MENDELEY_CITATION_v3_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&quot;,&quot;citationItems&quot;:[{&quot;id&quot;:&quot;57162f17-8a84-3f63-9c26-e6d1b7b31b74&quot;,&quot;itemData&quot;:{&quot;type&quot;:&quot;article&quot;,&quot;id&quot;:&quot;57162f17-8a84-3f63-9c26-e6d1b7b31b74&quot;,&quot;title&quot;:&quot;25010:2023 — Systems and Software Quality Requirements and Evaluation (SQuaRE) — Product Quality Model&quot;,&quot;author&quot;:[{&quot;family&quot;:&quot;ISO/IEC&quot;,&quot;given&quot;:&quot;&quot;,&quot;parse-names&quot;:false,&quot;dropping-particle&quot;:&quot;&quot;,&quot;non-dropping-particle&quot;:&quot;&quot;}],&quot;accessed&quot;:{&quot;date-parts&quot;:[[2026,6,11]]},&quot;URL&quot;:&quot;https://www.iso.org/standard/78176.html&quot;,&quot;issued&quot;:{&quot;date-parts&quot;:[[2023]]},&quot;publisher&quot;:&quot;ISO&quot;,&quot;container-title-short&quot;:&quot;&quot;},&quot;isTemporary&quot;:false,&quot;suppress-author&quot;:false,&quot;composite&quot;:false,&quot;author-only&quot;:false}]},{&quot;citationID&quot;:&quot;MENDELEY_CITATION_1a5b1f8f-6936-4479-97f6-a94d91a3f772&quot;,&quot;properties&quot;:{&quot;noteIndex&quot;:0},&quot;isEdited&quot;:false,&quot;manualOverride&quot;:{&quot;isManuallyOverridden&quot;:false,&quot;citeprocText&quot;:&quot;[10]&quot;,&quot;manualOverrideText&quot;:&quot;&quot;},&quot;citationTag&quot;:&quot;MENDELEY_CITATION_v3_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&quot;,&quot;citationItems&quot;:[{&quot;id&quot;:&quot;57162f17-8a84-3f63-9c26-e6d1b7b31b74&quot;,&quot;itemData&quot;:{&quot;type&quot;:&quot;article&quot;,&quot;id&quot;:&quot;57162f17-8a84-3f63-9c26-e6d1b7b31b74&quot;,&quot;title&quot;:&quot;25010:2023 — Systems and Software Quality Requirements and Evaluation (SQuaRE) — Product Quality Model&quot;,&quot;author&quot;:[{&quot;family&quot;:&quot;ISO/IEC&quot;,&quot;given&quot;:&quot;&quot;,&quot;parse-names&quot;:false,&quot;dropping-particle&quot;:&quot;&quot;,&quot;non-dropping-particle&quot;:&quot;&quot;}],&quot;accessed&quot;:{&quot;date-parts&quot;:[[2026,6,11]]},&quot;URL&quot;:&quot;https://www.iso.org/standard/78176.html&quot;,&quot;issued&quot;:{&quot;date-parts&quot;:[[2023]]},&quot;publisher&quot;:&quot;ISO&quot;,&quot;container-title-short&quot;:&quot;&quot;},&quot;isTemporary&quot;:false,&quot;suppress-author&quot;:false,&quot;composite&quot;:false,&quot;author-only&quot;:false}]},{&quot;citationID&quot;:&quot;MENDELEY_CITATION_b3d9ed0a-dc26-4350-a1c7-44a9d73716e5&quot;,&quot;properties&quot;:{&quot;noteIndex&quot;:0},&quot;isEdited&quot;:false,&quot;manualOverride&quot;:{&quot;isManuallyOverridden&quot;:false,&quot;citeprocText&quot;:&quot;[11]&quot;,&quot;manualOverrideText&quot;:&quot;&quot;},&quot;citationTag&quot;:&quot;MENDELEY_CITATION_v3_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&quot;,&quot;citationItems&quot;:[{&quot;id&quot;:&quot;90061574-8ae3-3c33-a90c-b734fd5898b6&quot;,&quot;itemData&quot;:{&quot;type&quot;:&quot;article-journal&quot;,&quot;id&quot;:&quot;90061574-8ae3-3c33-a90c-b734fd5898b6&quot;,&quot;title&quot;:&quot;Challenges and solutions when adopting DevSecOps: A systematic review&quot;,&quot;author&quot;:[{&quot;family&quot;:&quot;Rajapakse&quot;,&quot;given&quot;:&quot;Roshan N.&quot;,&quot;parse-names&quot;:false,&quot;dropping-particle&quot;:&quot;&quot;,&quot;non-dropping-particle&quot;:&quot;&quot;},{&quot;family&quot;:&quot;Zahedi&quot;,&quot;given&quot;:&quot;Mansooreh&quot;,&quot;parse-names&quot;:false,&quot;dropping-particle&quot;:&quot;&quot;,&quot;non-dropping-particle&quot;:&quot;&quot;},{&quot;family&quot;:&quot;Babar&quot;,&quot;given&quot;:&quot;M. Ali&quot;,&quot;parse-names&quot;:false,&quot;dropping-particle&quot;:&quot;&quot;,&quot;non-dropping-particle&quot;:&quot;&quot;},{&quot;family&quot;:&quot;Shen&quot;,&quot;given&quot;:&quot;Haifeng&quot;,&quot;parse-names&quot;:false,&quot;dropping-particle&quot;:&quot;&quot;,&quot;non-dropping-particle&quot;:&quot;&quot;}],&quot;container-title&quot;:&quot;Information and Software Technology&quot;,&quot;container-title-short&quot;:&quot;Inf. Softw. Technol.&quot;,&quot;DOI&quot;:&quot;10.1016/j.infsof.2021.106700&quot;,&quot;ISSN&quot;:&quot;09505849&quot;,&quot;issued&quot;:{&quot;date-parts&quot;:[[2022,1]]},&quot;page&quot;:&quot;106700&quot;,&quot;volume&quot;:&quot;141&quot;},&quot;isTemporary&quot;:false,&quot;suppress-author&quot;:false,&quot;composite&quot;:false,&quot;author-only&quot;:false}]},{&quot;citationID&quot;:&quot;MENDELEY_CITATION_03cd5b99-1fec-435c-ace7-0c9251875148&quot;,&quot;properties&quot;:{&quot;noteIndex&quot;:0},&quot;isEdited&quot;:false,&quot;manualOverride&quot;:{&quot;isManuallyOverridden&quot;:false,&quot;citeprocText&quot;:&quot;[12]&quot;,&quot;manualOverrideText&quot;:&quot;&quot;},&quot;citationTag&quot;:&quot;MENDELEY_CITATION_v3_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&quot;,&quot;citationItems&quot;:[{&quot;id&quot;:&quot;c948b526-2c91-3618-a713-f56ab444772a&quot;,&quot;itemData&quot;:{&quot;type&quot;:&quot;chapter&quot;,&quot;id&quot;:&quot;c948b526-2c91-3618-a713-f56ab444772a&quot;,&quot;title&quot;:&quot;Moscow Rules: A Quantitative Exposé&quot;,&quot;author&quot;:[{&quot;family&quot;:&quot;Miranda&quot;,&quot;given&quot;:&quot;Eduardo&quot;,&quot;parse-names&quot;:false,&quot;dropping-particle&quot;:&quot;&quot;,&quot;non-dropping-particle&quot;:&quot;&quot;}],&quot;DOI&quot;:&quot;10.1007/978-3-031-08169-9_2&quot;,&quot;issued&quot;:{&quot;date-parts&quot;:[[2022]]},&quot;page&quot;:&quot;19-34&quot;,&quot;container-title-short&quot;:&quot;&quot;},&quot;isTemporary&quot;:false,&quot;suppress-author&quot;:false,&quot;composite&quot;:false,&quot;author-only&quot;:false}]},{&quot;citationID&quot;:&quot;MENDELEY_CITATION_53f4a582-883a-4121-a6e5-dcaf42c129bc&quot;,&quot;properties&quot;:{&quot;noteIndex&quot;:0},&quot;isEdited&quot;:false,&quot;manualOverride&quot;:{&quot;isManuallyOverridden&quot;:false,&quot;citeprocText&quot;:&quot;[13]&quot;,&quot;manualOverrideText&quot;:&quot;&quot;},&quot;citationTag&quot;:&quot;MENDELEY_CITATION_v3_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&quot;,&quot;citationItems&quot;:[{&quot;id&quot;:&quot;374217ee-8d42-3a27-a553-f96438ac6a21&quot;,&quot;itemData&quot;:{&quot;type&quot;:&quot;chapter&quot;,&quot;id&quot;:&quot;374217ee-8d42-3a27-a553-f96438ac6a21&quot;,&quot;title&quot;:&quot;Automatically Classifying Kano Model Factors in App Reviews&quot;,&quot;author&quot;:[{&quot;family&quot;:&quot;Binder&quot;,&quot;given&quot;:&quot;Michelle&quot;,&quot;parse-names&quot;:false,&quot;dropping-particle&quot;:&quot;&quot;,&quot;non-dropping-particle&quot;:&quot;&quot;},{&quot;family&quot;:&quot;Vogt&quot;,&quot;given&quot;:&quot;Annika&quot;,&quot;parse-names&quot;:false,&quot;dropping-particle&quot;:&quot;&quot;,&quot;non-dropping-particle&quot;:&quot;&quot;},{&quot;family&quot;:&quot;Bajraktari&quot;,&quot;given&quot;:&quot;Adrian&quot;,&quot;parse-names&quot;:false,&quot;dropping-particle&quot;:&quot;&quot;,&quot;non-dropping-particle&quot;:&quot;&quot;},{&quot;family&quot;:&quot;Vogelsang&quot;,&quot;given&quot;:&quot;Andreas&quot;,&quot;parse-names&quot;:false,&quot;dropping-particle&quot;:&quot;&quot;,&quot;non-dropping-particle&quot;:&quot;&quot;}],&quot;DOI&quot;:&quot;10.1007/978-3-031-29786-1_17&quot;,&quot;issued&quot;:{&quot;date-parts&quot;:[[2023]]},&quot;page&quot;:&quot;245-261&quot;,&quot;container-title-short&quot;:&quot;&quot;},&quot;isTemporary&quot;:false,&quot;suppress-author&quot;:false,&quot;composite&quot;:false,&quot;author-only&quot;:false}]},{&quot;citationID&quot;:&quot;MENDELEY_CITATION_09bf6e1e-eaa0-47de-80cf-1cd73886ef15&quot;,&quot;properties&quot;:{&quot;noteIndex&quot;:0},&quot;isEdited&quot;:false,&quot;manualOverride&quot;:{&quot;isManuallyOverridden&quot;:false,&quot;citeprocText&quot;:&quot;[7]&quot;,&quot;manualOverrideText&quot;:&quot;&quot;},&quot;citationTag&quot;:&quot;MENDELEY_CITATION_v3_eyJjaXRhdGlvbklEIjoiTUVOREVMRVlfQ0lUQVRJT05fMDliZjZlMWUtZWFhMC00N2RlLTgwY2YtMWNkNzM4ODZlZjE1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288b580f-e365-4fd4-a8c8-e8e7e891037e&quot;,&quot;properties&quot;:{&quot;noteIndex&quot;:0},&quot;isEdited&quot;:false,&quot;manualOverride&quot;:{&quot;isManuallyOverridden&quot;:false,&quot;citeprocText&quot;:&quot;[7]&quot;,&quot;manualOverrideText&quot;:&quot;&quot;},&quot;citationTag&quot;:&quot;MENDELEY_CITATION_v3_eyJjaXRhdGlvbklEIjoiTUVOREVMRVlfQ0lUQVRJT05fMjg4YjU4MGYtZTM2NS00ZmQ0LWE4YzgtZThlN2U4OTEwMzdl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1b623044-548a-4e65-86b2-0412a4383b58&quot;,&quot;properties&quot;:{&quot;noteIndex&quot;:0},&quot;isEdited&quot;:false,&quot;manualOverride&quot;:{&quot;isManuallyOverridden&quot;:false,&quot;citeprocText&quot;:&quot;[3]&quot;,&quot;manualOverrideText&quot;:&quot;&quot;},&quot;citationTag&quot;:&quot;MENDELEY_CITATION_v3_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&quot;,&quot;citationItems&quot;:[{&quot;id&quot;:&quot;c459eb4f-558b-398f-80f3-5b2241f29779&quot;,&quot;itemData&quot;:{&quot;type&quot;:&quot;article&quot;,&quot;id&quot;:&quot;c459eb4f-558b-398f-80f3-5b2241f29779&quot;,&quot;title&quot;:&quot;15288:2023 — System Life Cycle Processes&quot;,&quot;author&quot;:[{&quot;family&quot;:&quot;IEEE/ISO/IEC&quot;,&quot;given&quot;:&quot;&quot;,&quot;parse-names&quot;:false,&quot;dropping-particle&quot;:&quot;&quot;,&quot;non-dropping-particle&quot;:&quot;&quot;}],&quot;accessed&quot;:{&quot;date-parts&quot;:[[2026,6,11]]},&quot;URL&quot;:&quot;https://standards.ieee.org/ieee/15288&quot;,&quot;issued&quot;:{&quot;date-parts&quot;:[[2023]]},&quot;publisher&quot;:&quot;IEEE&quot;,&quot;container-title-short&quot;:&quot;&quot;},&quot;isTemporary&quot;:false,&quot;suppress-author&quot;:false,&quot;composite&quot;:false,&quot;author-only&quot;:false}]},{&quot;citationID&quot;:&quot;MENDELEY_CITATION_3f66633f-4341-4dc9-a018-e788d340226c&quot;,&quot;properties&quot;:{&quot;noteIndex&quot;:0},&quot;isEdited&quot;:false,&quot;manualOverride&quot;:{&quot;isManuallyOverridden&quot;:false,&quot;citeprocText&quot;:&quot;[7]&quot;,&quot;manualOverrideText&quot;:&quot;&quot;},&quot;citationTag&quot;:&quot;MENDELEY_CITATION_v3_eyJjaXRhdGlvbklEIjoiTUVOREVMRVlfQ0lUQVRJT05fM2Y2NjYzM2YtNDM0MS00ZGM5LWEwMTgtZTc4OGQzNDAyMjZj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eea992df-20cf-47d5-84d8-6158fd436566&quot;,&quot;properties&quot;:{&quot;noteIndex&quot;:0},&quot;isEdited&quot;:false,&quot;manualOverride&quot;:{&quot;isManuallyOverridden&quot;:false,&quot;citeprocText&quot;:&quot;[7]&quot;,&quot;manualOverrideText&quot;:&quot;&quot;},&quot;citationTag&quot;:&quot;MENDELEY_CITATION_v3_eyJjaXRhdGlvbklEIjoiTUVOREVMRVlfQ0lUQVRJT05fZWVhOTkyZGYtMjBjZi00N2Q1LTg0ZDgtNjE1OGZkNDM2NTY2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9e03e61e-c42d-4b58-91f3-c0fc89139fa9&quot;,&quot;properties&quot;:{&quot;noteIndex&quot;:0},&quot;isEdited&quot;:false,&quot;manualOverride&quot;:{&quot;isManuallyOverridden&quot;:false,&quot;citeprocText&quot;:&quot;[7]&quot;,&quot;manualOverrideText&quot;:&quot;&quot;},&quot;citationTag&quot;:&quot;MENDELEY_CITATION_v3_eyJjaXRhdGlvbklEIjoiTUVOREVMRVlfQ0lUQVRJT05fOWUwM2U2MWUtYzQyZC00YjU4LTkxZjMtYzBmYzg5MTM5ZmE5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d023c0d2-30d3-4951-b30e-47050220261e&quot;,&quot;properties&quot;:{&quot;noteIndex&quot;:0},&quot;isEdited&quot;:false,&quot;manualOverride&quot;:{&quot;isManuallyOverridden&quot;:false,&quot;citeprocText&quot;:&quot;[7]&quot;,&quot;manualOverrideText&quot;:&quot;&quot;},&quot;citationTag&quot;:&quot;MENDELEY_CITATION_v3_eyJjaXRhdGlvbklEIjoiTUVOREVMRVlfQ0lUQVRJT05fZDAyM2MwZDItMzBkMy00OTUxLWIzMGUtNDcwNTAyMjAyNjFl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2712bd67-33df-4982-ad1b-af0eb8339ed0&quot;,&quot;properties&quot;:{&quot;noteIndex&quot;:0},&quot;isEdited&quot;:false,&quot;manualOverride&quot;:{&quot;isManuallyOverridden&quot;:false,&quot;citeprocText&quot;:&quot;[14]&quot;,&quot;manualOverrideText&quot;:&quot;&quot;},&quot;citationTag&quot;:&quot;MENDELEY_CITATION_v3_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&quot;,&quot;citationItems&quot;:[{&quot;id&quot;:&quot;b145a5f0-c62f-304b-88db-02830b2c4920&quot;,&quot;itemData&quot;:{&quot;type&quot;:&quot;article-journal&quot;,&quot;id&quot;:&quot;b145a5f0-c62f-304b-88db-02830b2c4920&quot;,&quot;title&quot;:&quot;iStar Goal Model to Z Formal Model Translation and Model Checking of CBTC Moving Block Interlocking System&quot;,&quot;author&quot;:[{&quot;family&quot;:&quot;Kadakolmath&quot;,&quot;given&quot;:&quot;Lokanna&quot;,&quot;parse-names&quot;:false,&quot;dropping-particle&quot;:&quot;&quot;,&quot;non-dropping-particle&quot;:&quot;&quot;},{&quot;family&quot;:&quot;Ramu&quot;,&quot;given&quot;:&quot;Umesh D.&quot;,&quot;parse-names&quot;:false,&quot;dropping-particle&quot;:&quot;&quot;,&quot;non-dropping-particle&quot;:&quot;&quot;}],&quot;container-title&quot;:&quot;Formal Aspects of Computing&quot;,&quot;DOI&quot;:&quot;10.1145/3633065&quot;,&quot;ISSN&quot;:&quot;0934-5043&quot;,&quot;issued&quot;:{&quot;date-parts&quot;:[[2024,3,31]]},&quot;page&quot;:&quot;1-45&quot;,&quot;abstract&quot;:&quot;&lt;p&gt;The reliability and safety of complex software systems are provided by extracting safety requirements from regulations and operational environments and later specifying these requirements precisely. At the early stage, these extracted safety requirements are informal. Typically, they cope with non-functional requirements. Analysis of early requirements using traditional methods is inadequate because these methods only focus on the WHAT dimension but do not address the WHY dimension of requirements engineering. In this article, we are using a goal-oriented modeling method called iStar to confront these issues. To ensure that the software system developed fulfills the requirements specified in the early phase, it is necessary to integrate early-phase requirements with late-phase requirements. To accomplish this task, in this article, we use the Z formal method to integrate early-phase requirements with late-phase requirements. This integration synergistically resolves the above issues. As a case study, we use the CBTC moving block interlocking system to illustrate the synergy of the iStar and Z combination on complex software systems. Finally, we verify the developed formal model against LTL safety properties using the ProZ model checking tool.&lt;/p&gt;&quot;,&quot;issue&quot;:&quot;1&quot;,&quot;volume&quot;:&quot;36&quot;,&quot;container-title-short&quot;:&quot;&quot;},&quot;isTemporary&quot;:false,&quot;suppress-author&quot;:false,&quot;composite&quot;:false,&quot;author-only&quot;:false}]},{&quot;citationID&quot;:&quot;MENDELEY_CITATION_d5f45640-0d51-49a0-a902-360bd8043d11&quot;,&quot;properties&quot;:{&quot;noteIndex&quot;:0},&quot;isEdited&quot;:false,&quot;manualOverride&quot;:{&quot;isManuallyOverridden&quot;:false,&quot;citeprocText&quot;:&quot;[15]&quot;,&quot;manualOverrideText&quot;:&quot;&quot;},&quot;citationTag&quot;:&quot;MENDELEY_CITATION_v3_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&quot;,&quot;citationItems&quot;:[{&quot;id&quot;:&quot;c9b175e5-f4f4-3e8b-bcb8-ac265f7e83f5&quot;,&quot;itemData&quot;:{&quot;type&quot;:&quot;article-journal&quot;,&quot;id&quot;:&quot;c9b175e5-f4f4-3e8b-bcb8-ac265f7e83f5&quot;,&quot;title&quot;:&quot;iStar 2.0 Language Guide&quot;,&quot;author&quot;:[{&quot;family&quot;:&quot;Dalpiaz&quot;,&quot;given&quot;:&quot;Fabiano&quot;,&quot;parse-names&quot;:false,&quot;dropping-particle&quot;:&quot;&quot;,&quot;non-dropping-particle&quot;:&quot;&quot;},{&quot;family&quot;:&quot;Franch&quot;,&quot;given&quot;:&quot;Xavier&quot;,&quot;parse-names&quot;:false,&quot;dropping-particle&quot;:&quot;&quot;,&quot;non-dropping-particle&quot;:&quot;&quot;},{&quot;family&quot;:&quot;Horkoff&quot;,&quot;given&quot;:&quot;Jennifer&quot;,&quot;parse-names&quot;:false,&quot;dropping-particle&quot;:&quot;&quot;,&quot;non-dropping-particle&quot;:&quot;&quot;}],&quot;issued&quot;:{&quot;date-parts&quot;:[[2016,6,16]]},&quot;abstract&quot;:&quot;The i* modeling language was introduced to fill the gap in the spectrum of conceptual modeling languages, focusing on the intentional (why?), social (who?), and strategic (how? how else?) dimensions. i* has been applied in many areas, e.g., healthcare, security analysis, eCommerce. Although i* has seen much academic application, the diversity of extensions and variations can make it difficult for novices to learn and use it in a consistent way. This document introduces the iStar 2.0 core language, evolving the basic concepts of i* into a consistent and clear set of core concepts, upon which to build future work and to base goal-oriented teaching materials. This document was built from a set of discussions and input from various members of the i* community. It is our intention to revisit, update and expand the document after collecting examples and concrete experiences with iStar 2.0.&quot;,&quot;container-title-short&quot;:&quot;&quot;},&quot;isTemporary&quot;:false,&quot;suppress-author&quot;:false,&quot;composite&quot;:false,&quot;author-only&quot;:false}]},{&quot;citationID&quot;:&quot;MENDELEY_CITATION_f0a41813-81ad-4363-ac14-af316c6e6cc0&quot;,&quot;properties&quot;:{&quot;noteIndex&quot;:0},&quot;isEdited&quot;:false,&quot;manualOverride&quot;:{&quot;isManuallyOverridden&quot;:false,&quot;citeprocText&quot;:&quot;[16]&quot;,&quot;manualOverrideText&quot;:&quot;&quot;},&quot;citationTag&quot;:&quot;MENDELEY_CITATION_v3_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&quot;,&quot;citationItems&quot;:[{&quot;id&quot;:&quot;6131f452-eb68-3622-9059-2fa4f2181d4a&quot;,&quot;itemData&quot;:{&quot;type&quot;:&quot;chapter&quot;,&quot;id&quot;:&quot;6131f452-eb68-3622-9059-2fa4f2181d4a&quot;,&quot;title&quot;:&quot;From i* to the User Requirements Notation&quot;,&quot;author&quot;:[{&quot;family&quot;:&quot;Amyot&quot;,&quot;given&quot;:&quot;Daniel&quot;,&quot;parse-names&quot;:false,&quot;dropping-particle&quot;:&quot;&quot;,&quot;non-dropping-particle&quot;:&quot;&quot;},{&quot;family&quot;:&quot;Mussbacher&quot;,&quot;given&quot;:&quot;Gunter&quot;,&quot;parse-names&quot;:false,&quot;dropping-particle&quot;:&quot;&quot;,&quot;non-dropping-particle&quot;:&quot;&quot;}],&quot;container-title&quot;:&quot;Social Modeling Using the i* Framework&quot;,&quot;DOI&quot;:&quot;10.1007/978-3-031-72107-6_2&quot;,&quot;issued&quot;:{&quot;date-parts&quot;:[[2024]]},&quot;publisher-place&quot;:&quot;Cham&quot;,&quot;page&quot;:&quot;21-36&quot;,&quot;publisher&quot;:&quot;Springer Nature Switzerland&quot;,&quot;container-title-short&quot;:&quot;&quot;},&quot;isTemporary&quot;:false,&quot;suppress-author&quot;:false,&quot;composite&quot;:false,&quot;author-only&quot;:false}]},{&quot;citationID&quot;:&quot;MENDELEY_CITATION_717f452d-aefa-4c81-a664-413fdf7f2751&quot;,&quot;properties&quot;:{&quot;noteIndex&quot;:0},&quot;isEdited&quot;:false,&quot;manualOverride&quot;:{&quot;isManuallyOverridden&quot;:false,&quot;citeprocText&quot;:&quot;[7], [15]&quot;,&quot;manualOverrideText&quot;:&quot;&quot;},&quot;citationTag&quot;:&quot;MENDELEY_CITATION_v3_eyJjaXRhdGlvbklEIjoiTUVOREVMRVlfQ0lUQVRJT05fNzE3ZjQ1MmQtYWVmYS00YzgxLWE2NjQtNDEzZmRmN2YyNzUxIiwicHJvcGVydGllcyI6eyJub3RlSW5kZXgiOjB9LCJpc0VkaXRlZCI6ZmFsc2UsIm1hbnVhbE92ZXJyaWRlIjp7ImlzTWFudWFsbHlPdmVycmlkZGVuIjpmYWxzZSwiY2l0ZXByb2NUZXh0IjoiWzddLCBbMTV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&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id&quot;:&quot;c9b175e5-f4f4-3e8b-bcb8-ac265f7e83f5&quot;,&quot;itemData&quot;:{&quot;type&quot;:&quot;article-journal&quot;,&quot;id&quot;:&quot;c9b175e5-f4f4-3e8b-bcb8-ac265f7e83f5&quot;,&quot;title&quot;:&quot;iStar 2.0 Language Guide&quot;,&quot;author&quot;:[{&quot;family&quot;:&quot;Dalpiaz&quot;,&quot;given&quot;:&quot;Fabiano&quot;,&quot;parse-names&quot;:false,&quot;dropping-particle&quot;:&quot;&quot;,&quot;non-dropping-particle&quot;:&quot;&quot;},{&quot;family&quot;:&quot;Franch&quot;,&quot;given&quot;:&quot;Xavier&quot;,&quot;parse-names&quot;:false,&quot;dropping-particle&quot;:&quot;&quot;,&quot;non-dropping-particle&quot;:&quot;&quot;},{&quot;family&quot;:&quot;Horkoff&quot;,&quot;given&quot;:&quot;Jennifer&quot;,&quot;parse-names&quot;:false,&quot;dropping-particle&quot;:&quot;&quot;,&quot;non-dropping-particle&quot;:&quot;&quot;}],&quot;issued&quot;:{&quot;date-parts&quot;:[[2016,6,16]]},&quot;abstract&quot;:&quot;The i* modeling language was introduced to fill the gap in the spectrum of conceptual modeling languages, focusing on the intentional (why?), social (who?), and strategic (how? how else?) dimensions. i* has been applied in many areas, e.g., healthcare, security analysis, eCommerce. Although i* has seen much academic application, the diversity of extensions and variations can make it difficult for novices to learn and use it in a consistent way. This document introduces the iStar 2.0 core language, evolving the basic concepts of i* into a consistent and clear set of core concepts, upon which to build future work and to base goal-oriented teaching materials. This document was built from a set of discussions and input from various members of the i* community. It is our intention to revisit, update and expand the document after collecting examples and concrete experiences with iStar 2.0.&quot;,&quot;container-title-short&quot;:&quot;&quot;},&quot;isTemporary&quot;:false}]},{&quot;citationID&quot;:&quot;MENDELEY_CITATION_475fca08-ab2d-4009-8a62-6a82440e92b1&quot;,&quot;properties&quot;:{&quot;noteIndex&quot;:0},&quot;isEdited&quot;:false,&quot;manualOverride&quot;:{&quot;isManuallyOverridden&quot;:false,&quot;citeprocText&quot;:&quot;[7]&quot;,&quot;manualOverrideText&quot;:&quot;&quot;},&quot;citationTag&quot;:&quot;MENDELEY_CITATION_v3_eyJjaXRhdGlvbklEIjoiTUVOREVMRVlfQ0lUQVRJT05fNDc1ZmNhMDgtYWIyZC00MDA5LThhNjItNmE4MjQ0MGU5MmIx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a1aedad9-0350-4c56-9223-4ebb485ea235&quot;,&quot;properties&quot;:{&quot;noteIndex&quot;:0},&quot;isEdited&quot;:false,&quot;manualOverride&quot;:{&quot;isManuallyOverridden&quot;:false,&quot;citeprocText&quot;:&quot;[17]&quot;,&quot;manualOverrideText&quot;:&quot;&quot;},&quot;citationTag&quot;:&quot;MENDELEY_CITATION_v3_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&quot;,&quot;citationItems&quot;:[{&quot;id&quot;:&quot;5c340e93-9121-3c95-a15e-0f4fcf6be3a7&quot;,&quot;itemData&quot;:{&quot;type&quot;:&quot;book&quot;,&quot;id&quot;:&quot;5c340e93-9121-3c95-a15e-0f4fcf6be3a7&quot;,&quot;title&quot;:&quot;User stories applied : for agile software development&quot;,&quot;author&quot;:[{&quot;family&quot;:&quot;Cohn&quot;,&quot;given&quot;:&quot;Mike.&quot;,&quot;parse-names&quot;:false,&quot;dropping-particle&quot;:&quot;&quot;,&quot;non-dropping-particle&quot;:&quot;&quot;}],&quot;ISBN&quot;:&quot;0321205685&quot;,&quot;issued&quot;:{&quot;date-parts&quot;:[[2004]]},&quot;number-of-pages&quot;:&quot;268&quot;,&quot;abstract&quot;:&quot;\&quot;A Kent Beck signature book.\&quot;. Thoroughly reviewed and eagerly anticipated by the agile community, User Stories Applied offers a requirements process that saves time, eliminates rework, and leads directly to better software. The best way to build software that meets users' needs is to begin with \&quot;user stories\&quot;: simple, clear, brief descriptions of functionality that will be valuable to real users. In User Stories Applied , Mike Cohn provides you with a front-to-back blueprint for writing these user stories and weaving them into your development lifecycle. You'll learn what makes a great user story, and what makes a bad one. You'll discover practical ways to gather user stories, even when you can't speak with your users. Then, once you've compiled your user stories, Cohn shows how to organize them, prioritize them, and use them for planning, management, and testing. User role modeling: understanding what users have in common, and where they differ Gathering stories: user interviewing, questionnaires, observation, and workshops Working with managers, trainers, salespeople and other \&quot;proxies\&quot; Writing user stories for acceptance testing Using stories to prioritize, set schedules, and estimate release costs Includes end-of-chapter practice questions and exercises User Stories Applied will be invaluable to every software developer, tester, analyst, and manager working with any agile method: XP, Scrum... or even your own home-grown approach. Foreword. Acknowledgments. Introduction. I: GETTING STARTED. 1: An Overview. What Is a User Story? Where Are the Details? \&quot;How Long Does It Have to Be?\&quot; The Customer Team. What Will the Process Be Like? Planning Releases and Iterations. What Are Acceptance Tests? Why Change? Summary. Questions. 2: Writing Stories. Independent. Negotiable. Valuable to Purchasers or Users. Estimatable. Small. Testable. Summary. Developer Responsibilities. Customer Responsibilities. Questions. 3: User Role Modeling. User Roles. Role Modeling Steps. Two Additional Techniques. What If I Have On-Site Users? Summary. Developer Responsibilities. Customer Responsibilities. Questions. 4: Gathering Stories. Elicitation and Capture Should Be Illicit. A Little Is Enough, or Is It? Techniques. User Interviews. Questionnaires. Observation. Story-Writing Workshops. Summary. Developer Responsibilities. Customer Responsibilities. Questions. 5: Working with User Proxies. The Users' Manager. A Development Manager. Salespersons. Domain Experts. The Marketing Group. Former Users. Customers. Trainers and Technical Support. Business or Systems Analysts. What to Do When Working with a User Proxy. Can You Do It Yourself? Constituting the Customer Team. Summary. Developer Responsibilities. Customer Responsibilities. Questions. 6: Acceptance Testing User Stories. Write Tests Before Coding. The Customer Specifies the Tests. Testing Is Part of the Process. How Many Tests Are Too Many? The Framework for Integrated Test. Types of Testing. Summary. Developer Responsibilities. Customer Responsibilities. Questions. 7: Guidelines for Good Stories. Start with Goal Stories. Slice the Cake. Write Closed Stories. Put Constraints on Cards. Size the Story to the Horizon. Keep the UI Out as Long as Possible. Some Things Aren't Stories. Include User Roles in the Stories. Write for One User. Write in Active Voice. Customer Writes. Don't Number Story Cards. Don't Forget the Purpose. Summary. Questions. II: ESTIMATING AND PLANNING. 8: Estimating User Stories. Story Points. Estimate as a Team. Estimating. Triangulate. Using Story Points. What If We Pair Program? Some Reminders. Summary. Developer Responsibilities. Customer Responsibilities. Questions. 9: Planning a Release. When Do We Want the Release? What Would You Like in It? Prioritizing the Stories. Mixed Priorities. Risky Stories. Prioritizing Infrastructural Needs. Selecting an Iteration Length. From Story Points to Expected Duration. The Initial Velocity. Creating the Release Plan. Summary. Developer Responsibilities. Customer Responsibilities. Questions. 10: Planning an Iteration. Iteration Planning Overview. Discussing the Stories. Disaggregating into Tasks. Accepting Responsibility. Estimate and Confirm. Summary. Developer Responsibilities. Customer Responsibilities. Questions. 11: Measuring and Monitoring Velocity. Measuring Velocity. Planned and Actual Velocity. Iteration Burndown Charts. Burndown Charts During an Iteration. Summary. Developer Res.&quot;,&quot;publisher&quot;:&quot;Addison-Wesley&quot;,&quot;container-title-short&quot;:&quot;&quot;},&quot;isTemporary&quot;:false,&quot;suppress-author&quot;:false,&quot;composite&quot;:false,&quot;author-only&quot;:false}]},{&quot;citationID&quot;:&quot;MENDELEY_CITATION_474aface-3196-4725-893b-457bb06b0958&quot;,&quot;properties&quot;:{&quot;noteIndex&quot;:0},&quot;isEdited&quot;:false,&quot;manualOverride&quot;:{&quot;isManuallyOverridden&quot;:false,&quot;citeprocText&quot;:&quot;[18]&quot;,&quot;manualOverrideText&quot;:&quot;&quot;},&quot;citationTag&quot;:&quot;MENDELEY_CITATION_v3_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&quot;,&quot;citationItems&quot;:[{&quot;id&quot;:&quot;7651916b-6698-3d68-94d2-5ecec6e507a8&quot;,&quot;itemData&quot;:{&quot;type&quot;:&quot;paper-conference&quot;,&quot;id&quot;:&quot;7651916b-6698-3d68-94d2-5ecec6e507a8&quot;,&quot;title&quot;:&quot;Building User Stories and Behavior Driven Development Scenarios with a Strict Set of Concepts: Ontology, Benefits and Primary Validation&quot;,&quot;author&quot;:[{&quot;family&quot;:&quot;Heng&quot;,&quot;given&quot;:&quot;Samedi&quot;,&quot;parse-names&quot;:false,&quot;dropping-particle&quot;:&quot;&quot;,&quot;non-dropping-particle&quot;:&quot;&quot;},{&quot;family&quot;:&quot;Tsilionis&quot;,&quot;given&quot;:&quot;Konstantinos&quot;,&quot;parse-names&quot;:false,&quot;dropping-particle&quot;:&quot;&quot;,&quot;non-dropping-particle&quot;:&quot;&quot;},{&quot;family&quot;:&quot;Wautelet&quot;,&quot;given&quot;:&quot;Yves&quot;,&quot;parse-names&quot;:false,&quot;dropping-particle&quot;:&quot;&quot;,&quot;non-dropping-particle&quot;:&quot;&quot;}],&quot;container-title&quot;:&quot;Proceedings of the 38th ACM/SIGAPP Symposium on Applied Computing&quot;,&quot;DOI&quot;:&quot;10.1145/3555776.3577696&quot;,&quot;ISBN&quot;:&quot;9781450395175&quot;,&quot;issued&quot;:{&quot;date-parts&quot;:[[2023,3,27]]},&quot;publisher-place&quot;:&quot;New York, NY, USA&quot;,&quot;page&quot;:&quot;1422-1429&quot;,&quot;publisher&quot;:&quot;ACM&quot;,&quot;container-title-short&quot;:&quot;&quot;},&quot;isTemporary&quot;:false,&quot;suppress-author&quot;:false,&quot;composite&quot;:false,&quot;author-only&quot;:false}]},{&quot;citationID&quot;:&quot;MENDELEY_CITATION_98b5fe5c-d0df-4292-a0fa-65bdcd060449&quot;,&quot;properties&quot;:{&quot;noteIndex&quot;:0},&quot;isEdited&quot;:false,&quot;manualOverride&quot;:{&quot;isManuallyOverridden&quot;:false,&quot;citeprocText&quot;:&quot;[19]&quot;,&quot;manualOverrideText&quot;:&quot;&quot;},&quot;citationTag&quot;:&quot;MENDELEY_CITATION_v3_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&quot;,&quot;citationItems&quot;:[{&quot;id&quot;:&quot;2d2d8070-0c40-3978-b2e9-35a2f8ac193c&quot;,&quot;itemData&quot;:{&quot;type&quot;:&quot;paper-conference&quot;,&quot;id&quot;:&quot;2d2d8070-0c40-3978-b2e9-35a2f8ac193c&quot;,&quot;title&quot;:&quot;Unifying Behavior Driven Development Templates&quot;,&quot;author&quot;:[{&quot;family&quot;:&quot;Tsilionis&quot;,&quot;given&quot;:&quot;Konstantinos&quot;,&quot;parse-names&quot;:false,&quot;dropping-particle&quot;:&quot;&quot;,&quot;non-dropping-particle&quot;:&quot;&quot;},{&quot;family&quot;:&quot;Wautelet&quot;,&quot;given&quot;:&quot;Yves&quot;,&quot;parse-names&quot;:false,&quot;dropping-particle&quot;:&quot;&quot;,&quot;non-dropping-particle&quot;:&quot;&quot;},{&quot;family&quot;:&quot;Faut&quot;,&quot;given&quot;:&quot;Charline&quot;,&quot;parse-names&quot;:false,&quot;dropping-particle&quot;:&quot;&quot;,&quot;non-dropping-particle&quot;:&quot;&quot;},{&quot;family&quot;:&quot;Heng&quot;,&quot;given&quot;:&quot;Samedi&quot;,&quot;parse-names&quot;:false,&quot;dropping-particle&quot;:&quot;&quot;,&quot;non-dropping-particle&quot;:&quot;&quot;}],&quot;container-title&quot;:&quot;2021 IEEE 29th International Requirements Engineering Conference (RE)&quot;,&quot;DOI&quot;:&quot;10.1109/RE51729.2021.00067&quot;,&quot;ISBN&quot;:&quot;978-1-6654-2856-9&quot;,&quot;issued&quot;:{&quot;date-parts&quot;:[[2021,9]]},&quot;page&quot;:&quot;454-455&quot;,&quot;publisher&quot;:&quot;IEEE&quot;,&quot;container-title-short&quot;:&quot;&quot;},&quot;isTemporary&quot;:false,&quot;suppress-author&quot;:false,&quot;composite&quot;:false,&quot;author-only&quot;:false}]},{&quot;citationID&quot;:&quot;MENDELEY_CITATION_79f84bdc-8543-437e-99c3-1bce8a5d9b59&quot;,&quot;properties&quot;:{&quot;noteIndex&quot;:0},&quot;isEdited&quot;:false,&quot;manualOverride&quot;:{&quot;isManuallyOverridden&quot;:false,&quot;citeprocText&quot;:&quot;[20]&quot;,&quot;manualOverrideText&quot;:&quot;&quot;},&quot;citationTag&quot;:&quot;MENDELEY_CITATION_v3_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&quot;,&quot;citationItems&quot;:[{&quot;id&quot;:&quot;9222b4fe-3a7d-370f-aac6-4ef7a766c592&quot;,&quot;itemData&quot;:{&quot;type&quot;:&quot;paper-conference&quot;,&quot;id&quot;:&quot;9222b4fe-3a7d-370f-aac6-4ef7a766c592&quot;,&quot;title&quot;:&quot;Empirical Findings on BDD Story Parsing to Support Consistency Assurance between Requirements and Artifacts&quot;,&quot;author&quot;:[{&quot;family&quot;:&quot;Silva&quot;,&quot;given&quot;:&quot;Thiago Rocha&quot;,&quot;parse-names&quot;:false,&quot;dropping-particle&quot;:&quot;&quot;,&quot;non-dropping-particle&quot;:&quot;&quot;},{&quot;family&quot;:&quot;Fitzgerald&quot;,&quot;given&quot;:&quot;Brian&quot;,&quot;parse-names&quot;:false,&quot;dropping-particle&quot;:&quot;&quot;,&quot;non-dropping-particle&quot;:&quot;&quot;}],&quot;container-title&quot;:&quot;Evaluation and Assessment in Software Engineering&quot;,&quot;DOI&quot;:&quot;10.1145/3463274.3463807&quot;,&quot;ISBN&quot;:&quot;9781450390538&quot;,&quot;issued&quot;:{&quot;date-parts&quot;:[[2021,6,21]]},&quot;publisher-place&quot;:&quot;New York, NY, USA&quot;,&quot;page&quot;:&quot;266-271&quot;,&quot;publisher&quot;:&quot;ACM&quot;,&quot;container-title-short&quot;:&quot;&quot;},&quot;isTemporary&quot;:false,&quot;suppress-author&quot;:false,&quot;composite&quot;:false,&quot;author-only&quot;:false}]},{&quot;citationID&quot;:&quot;MENDELEY_CITATION_21eac9f8-30b9-4efa-b2e8-6cf6b73d8cac&quot;,&quot;properties&quot;:{&quot;noteIndex&quot;:0},&quot;isEdited&quot;:false,&quot;manualOverride&quot;:{&quot;isManuallyOverridden&quot;:false,&quot;citeprocText&quot;:&quot;[1]&quot;,&quot;manualOverrideText&quot;:&quot;&quot;},&quot;citationTag&quot;:&quot;MENDELEY_CITATION_v3_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X1dfQ==&quot;,&quot;citationItems&quot;:[{&quot;id&quot;:&quot;4f122302-240a-31ab-bb0e-c6b1652c851a&quot;,&quot;itemData&quot;:{&quot;type&quot;:&quot;article&quot;,&quot;id&quot;:&quot;4f122302-240a-31ab-bb0e-c6b1652c851a&quot;,&quot;title&quot;:&quot;ISO/IEC/IEEE International Standard - Systems and software engineering -- Life cycle processes -- Requirements engineering&quot;,&quot;author&quot;:[{&quot;family&quot;:&quot;IEEE/ISO/IEC&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quot;citationID&quot;:&quot;MENDELEY_CITATION_29794670-3449-4573-8f7b-a74e6c5c3536&quot;,&quot;properties&quot;:{&quot;noteIndex&quot;:0},&quot;isEdited&quot;:false,&quot;manualOverride&quot;:{&quot;isManuallyOverridden&quot;:false,&quot;citeprocText&quot;:&quot;[7]&quot;,&quot;manualOverrideText&quot;:&quot;&quot;},&quot;citationTag&quot;:&quot;MENDELEY_CITATION_v3_eyJjaXRhdGlvbklEIjoiTUVOREVMRVlfQ0lUQVRJT05fMjk3OTQ2NzAtMzQ0OS00NTczLThmN2ItYTc0ZTZjNWMzNTM2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9d25b349-348a-41f4-81c5-d821cf6ab053&quot;,&quot;properties&quot;:{&quot;noteIndex&quot;:0},&quot;isEdited&quot;:false,&quot;manualOverride&quot;:{&quot;isManuallyOverridden&quot;:false,&quot;citeprocText&quot;:&quot;[21]&quot;,&quot;manualOverrideText&quot;:&quot;&quot;},&quot;citationTag&quot;:&quot;MENDELEY_CITATION_v3_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&quot;,&quot;citationItems&quot;:[{&quot;id&quot;:&quot;38a1304f-9d8f-30fe-a031-cf1d5e7015c8&quot;,&quot;itemData&quot;:{&quot;type&quot;:&quot;paper-conference&quot;,&quot;id&quot;:&quot;38a1304f-9d8f-30fe-a031-cf1d5e7015c8&quot;,&quot;title&quot;:&quot;Adopting Use Case Descriptions for Requirements Specification: an Industrial Case Study&quot;,&quot;author&quot;:[{&quot;family&quot;:&quot;Frattini&quot;,&quot;given&quot;:&quot;Julian&quot;,&quot;parse-names&quot;:false,&quot;dropping-particle&quot;:&quot;&quot;,&quot;non-dropping-particle&quot;:&quot;&quot;},{&quot;family&quot;:&quot;Frattini&quot;,&quot;given&quot;:&quot;Anja&quot;,&quot;parse-names&quot;:false,&quot;dropping-particle&quot;:&quot;&quot;,&quot;non-dropping-particle&quot;:&quot;&quot;}],&quot;container-title&quot;:&quot;2025 IEEE 33rd International Requirements Engineering Conference (RE)&quot;,&quot;DOI&quot;:&quot;10.1109/RE63999.2025.00026&quot;,&quot;ISBN&quot;:&quot;979-8-3315-2413-5&quot;,&quot;issued&quot;:{&quot;date-parts&quot;:[[2025,9,1]]},&quot;page&quot;:&quot;179-191&quot;,&quot;publisher&quot;:&quot;IEEE&quot;,&quot;container-title-short&quot;:&quot;&quot;},&quot;isTemporary&quot;:false,&quot;suppress-author&quot;:false,&quot;composite&quot;:false,&quot;author-only&quot;:false}]},{&quot;citationID&quot;:&quot;MENDELEY_CITATION_2e6913e2-5797-45a5-9d67-4a430e93f399&quot;,&quot;properties&quot;:{&quot;noteIndex&quot;:0},&quot;isEdited&quot;:false,&quot;manualOverride&quot;:{&quot;isManuallyOverridden&quot;:false,&quot;citeprocText&quot;:&quot;[7]&quot;,&quot;manualOverrideText&quot;:&quot;&quot;},&quot;citationTag&quot;:&quot;MENDELEY_CITATION_v3_eyJjaXRhdGlvbklEIjoiTUVOREVMRVlfQ0lUQVRJT05fMmU2OTEzZTItNTc5Ny00NWE1LTlkNjctNGE0MzBlOTNmMzk5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quot;citationID&quot;:&quot;MENDELEY_CITATION_5fd022b8-0d5b-4f81-b9c2-312390a7b91c&quot;,&quot;properties&quot;:{&quot;noteIndex&quot;:0},&quot;isEdited&quot;:false,&quot;manualOverride&quot;:{&quot;isManuallyOverridden&quot;:false,&quot;citeprocText&quot;:&quot;[7]&quot;,&quot;manualOverrideText&quot;:&quot;&quot;},&quot;citationTag&quot;:&quot;MENDELEY_CITATION_v3_eyJjaXRhdGlvbklEIjoiTUVOREVMRVlfQ0lUQVRJT05fNWZkMDIyYjgtMGQ1Yi00ZjgxLWI5YzItMzEyMzkwYTdiOTFjIiwicHJvcGVydGllcyI6eyJub3RlSW5kZXgiOjB9LCJpc0VkaXRlZCI6ZmFsc2UsIm1hbnVhbE92ZXJyaWRlIjp7ImlzTWFudWFsbHlPdmVycmlkZGVuIjpmYWxzZSwiY2l0ZXByb2NUZXh0IjoiWzddIiwibWFudWFsT3ZlcnJpZGVUZXh0IjoiIn0sImNpdGF0aW9uSXRlbXMiOlt7ImlkIjoiMGVmMTk1M2YtN2YyMC0zNmVkLTlmZjMtNjU1ZGY2ZmQ3ZjFiIiwiaXRlbURhdGEiOnsidHlwZSI6ImJvb2siLCJpZCI6IjBlZjE5NTNmLTdmMjAtMzZlZC05ZmYzLTY1NWRmNmZkN2YxY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&quot;,&quot;citationItems&quot;:[{&quot;id&quot;:&quot;0ef1953f-7f20-36ed-9ff3-655df6fd7f1b&quot;,&quot;itemData&quot;:{&quot;type&quot;:&quot;book&quot;,&quot;id&quot;:&quot;0ef1953f-7f20-36ed-9ff3-655df6fd7f1b&quot;,&quot;title&quot;:&quot;Requirements engineering : fundamentals, principles, and techniques&quot;,&quot;author&quot;:[{&quot;family&quot;:&quot;Pohl&quot;,&quot;given&quot;:&quot;Klaus.&quot;,&quot;parse-names&quot;:false,&quot;dropping-particle&quot;:&quot;&quot;,&quot;non-dropping-particle&quot;:&quot;&quot;}],&quot;ISBN&quot;:&quot;9783642125775&quot;,&quot;issued&quot;:{&quot;date-parts&quot;:[[2010]]},&quot;number-of-pages&quot;:&quot;813&quot;,&quot;abstract&quot;:&quot;Requirements engineering is the process of eliciting individual stakeholder requirements and needs and developing them into detailed, agreed requirements documented and specified in such a way that they can serve as the basis for all other system development activities. Motivation -- Requirements -- Continuous requirements engineering -- The requirements engineering framework -- System and context boundaries -- Structuring the system context -- Fundamentals of goal orientation -- Documenting goals -- Fundamentals of scenarios -- Scenario types -- Documenting scenarios -- Benefits of using goals and scenarios -- Fundamentals -- Documenting solution-oriented requirements -- Integration of the three perspectives -- Fundamentals of requirements documentation -- Natural language documentation -- Structuring natural language requirements -- Fundamentals of conceptual modeling -- Interrelation of model-based and textual requirements -- Fundamentals of requirements elicitation -- Elicitation techniques -- Assistance techniques for elicitation -- Fundamentals of requirements negotiation -- Conflict management -- Negotiation techniques -- Fundamentals of requirements validation -- Validation techniques -- Assistance techniques for validation -- Fundamentals of requirements management -- Requirements traceability -- Prioritising requirements -- Change management for requirements -- Fundamentals -- The COSMOD-RE method -- Applying COSMOD-RE : an example -- Requirements engineering for software product lines -- Requirements-based testing : the ScenTED approach -- Appendix -- Glossary.&quot;,&quot;publisher&quot;:&quot;Springer&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10</Pages>
  <Words>3946</Words>
  <Characters>21704</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Ronaldo Zamora</cp:lastModifiedBy>
  <cp:revision>3</cp:revision>
  <dcterms:created xsi:type="dcterms:W3CDTF">2013-12-23T23:15:00Z</dcterms:created>
  <dcterms:modified xsi:type="dcterms:W3CDTF">2026-06-14T03:32:00Z</dcterms:modified>
  <cp:category/>
</cp:coreProperties>
</file>