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THESIS COMPARISON MASTER TABLE</w:t>
      </w:r>
    </w:p>
    <w:p>
      <w:pPr>
        <w:jc w:val="center"/>
      </w:pPr>
      <w:r>
        <w:rPr>
          <w:i/>
          <w:sz w:val="20"/>
        </w:rPr>
        <w:t>Compact Technical Comparison - Your Thesis vs 5 Competitor Papers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YOUR THESIS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AddrLLM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AddrKG-LLM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GeoAgent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  <w:sz w:val="18"/>
              </w:rPr>
              <w:t>GeoIndia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THREAT LEVEL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⚠️ CRITICAL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⚠️ CRITICAL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⚠️ HIGH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⚠️ HIGH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⚠️ MODERATE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Model Type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Llama-3.1-8B QLoRA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LLM (unspecified)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Fine-tuned encoder/LLM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LLM orchestrator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Mistral-7B post-processor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Llama-3-8B QLoRA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Training Data Size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230k (synthetic)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60M (real)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Large (medical)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N/A (agentic)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N/A (model-agnostic)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~1M+ (per-state)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Stage 1: Extraction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SFT Llama→JSON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SFT multi-instruction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Contrastive LLM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Multi-turn reasoning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Upstream LLM (any)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Seq2Seq Llama→geohash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Stage 2: Verification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Deterministic indexed lookup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Vector RAG (cosine)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Top-K KG retrieval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Dynamic tool calls (APIs)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Constrained decoding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(direct geohash)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Retrieval Type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Exact match (deterministic)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Probabilistic (RAG)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Probabilistic (Top-K)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External APIs (online)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Schema correction (none)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(direct)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Retrieval Failure Risk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ZERO (found or reject)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HIGH (wrong context)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HIGH (miss if not in Top-K)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MEDIUM (API fail)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Output Format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12-field JSON + confidence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Free-text address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JSON hierarchical tuple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Standard address string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Schema-compliant JSON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Geohash sequence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Confidence Schema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4-state per field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(binary)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(accuracy metric)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(binary)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 (structural only)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Incomplete DB Handling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EXPLICIT (Unverifiable)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Not modeled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Not modeled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Not modeled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Not modeled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Not modeled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Null-Honesty Principle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✓ YES (core design)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✗ No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✗ No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✗ No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✗ No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✗ No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Scope/Domain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Jakarta only (single region)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Nationwide China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Medical records (on-prem)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User-submitted (multi-app)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Generic (any LLM)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India e-commerce (29 states)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Privacy Model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Offline (local lookup)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Offline (local RAG)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On-premise (required)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Online (API calls)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Model-agnostic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Local training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Debuggability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HIGH (clear trace)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MEDIUM (score ambiguous)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MEDIUM (Top-K unclear)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LOW (agentic state)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LOW (blackbox)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Key Strength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Honest about data gaps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Scale + flexibility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Hierarchy-aware retrieval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Flexible reasoning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Universal schema fix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Language diversity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left"/>
            </w:pPr>
            <w:r>
              <w:rPr>
                <w:sz w:val="16"/>
              </w:rPr>
              <w:t>Key Weakness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Deterministic only (fixed scope)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Hallucination risk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Top-K failure risk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API latency + privacy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Structure only (not semantic)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No verification stage</w:t>
            </w:r>
          </w:p>
        </w:tc>
      </w:tr>
    </w:tbl>
    <w:p/>
    <w:p>
      <w:pPr>
        <w:pStyle w:val="Heading2"/>
      </w:pPr>
      <w:r>
        <w:t>NOVELTY DEFENSE SUMMARY</w:t>
      </w:r>
    </w:p>
    <w:p>
      <w:pPr>
        <w:pStyle w:val="ListBullet"/>
        <w:spacing w:after="120"/>
      </w:pPr>
      <w:r>
        <w:rPr>
          <w:b/>
        </w:rPr>
        <w:t xml:space="preserve">N1: Two-Error-Mode Framework: </w:t>
      </w:r>
      <w:r>
        <w:t>No competitor explicitly decomposes syntactic vs semantic failures</w:t>
      </w:r>
    </w:p>
    <w:p>
      <w:pPr>
        <w:pStyle w:val="ListBullet"/>
        <w:spacing w:after="120"/>
      </w:pPr>
      <w:r>
        <w:rPr>
          <w:b/>
        </w:rPr>
        <w:t xml:space="preserve">N2: Deterministic Grounding: </w:t>
      </w:r>
      <w:r>
        <w:t>AdminVerifier exact-match vs competitors' probabilistic retrieval (RAG, Top-K)</w:t>
      </w:r>
    </w:p>
    <w:p>
      <w:pPr>
        <w:pStyle w:val="ListBullet"/>
        <w:spacing w:after="120"/>
      </w:pPr>
      <w:r>
        <w:rPr>
          <w:b/>
        </w:rPr>
        <w:t xml:space="preserve">N3: 4-State Confidence Schema: </w:t>
      </w:r>
      <w:r>
        <w:t>Unique first-class output (Verified/Inferred/Unverifiable/Free-form)</w:t>
      </w:r>
    </w:p>
    <w:p>
      <w:pPr>
        <w:pStyle w:val="ListBullet"/>
        <w:spacing w:after="120"/>
      </w:pPr>
      <w:r>
        <w:rPr>
          <w:b/>
        </w:rPr>
        <w:t xml:space="preserve">N4: Null-Honesty Principle: </w:t>
      </w:r>
      <w:r>
        <w:t>Only thesis explicitly models incomplete reference data as design constraint</w:t>
      </w:r>
    </w:p>
    <w:p>
      <w:pPr>
        <w:pStyle w:val="ListBullet"/>
        <w:spacing w:after="120"/>
      </w:pPr>
      <w:r>
        <w:rPr>
          <w:b/>
        </w:rPr>
        <w:t xml:space="preserve">N5: Data Rumpang Modeling: </w:t>
      </w:r>
      <w:r>
        <w:t>Jakarta's 30% null kelurahan, 34% null kodepos → core architecture</w:t>
      </w:r>
    </w:p>
    <w:p>
      <w:pPr>
        <w:pStyle w:val="ListBullet"/>
        <w:spacing w:after="120"/>
      </w:pPr>
      <w:r>
        <w:rPr>
          <w:b/>
        </w:rPr>
        <w:t xml:space="preserve">N6: Hybrid Synthetic Corpus: </w:t>
      </w:r>
      <w:r>
        <w:t>Rule-based gaps + external LLM (syntactic only) → realistic training</w:t>
      </w:r>
    </w:p>
    <w:p>
      <w:pPr>
        <w:pStyle w:val="ListBullet"/>
        <w:spacing w:after="120"/>
      </w:pPr>
      <w:r>
        <w:rPr>
          <w:b/>
        </w:rPr>
        <w:t xml:space="preserve">N7: Proof of Sufficiency: </w:t>
      </w:r>
      <w:r>
        <w:t>8B SLM achieves ~90% of GPT-4 at 1000x lower cost</w:t>
      </w:r>
    </w:p>
    <w:p>
      <w:pPr>
        <w:pStyle w:val="ListBullet"/>
        <w:spacing w:after="120"/>
      </w:pPr>
      <w:r>
        <w:rPr>
          <w:b/>
        </w:rPr>
        <w:t xml:space="preserve">N8: Indonesian-Specific: </w:t>
      </w:r>
      <w:r>
        <w:t>RT/RW hierarchy + SNI 9037:2021 + Pergub data (unique to Jakarta)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