
<file path=[Content_Types].xml><?xml version="1.0" encoding="utf-8"?>
<Types xmlns="http://schemas.openxmlformats.org/package/2006/content-types">
  <Default Extension="xml" ContentType="application/xml"/>
  <Default Extension="rels" ContentType="application/vnd.openxmlformats-package.relationships+xml"/>
  <Default Extension="bin" ContentType="image/jpeg"/>
  <Default Extension="docx"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right"/>
      </w:pPr>
      <w:r>
        <w:rPr>
          <w:rFonts w:hint="eastAsia"/>
        </w:rPr>
      </w:r>
      <w:r>
        <w:drawing>
          <wp:inline distT="0" distB="0" distL="0" distR="0">
            <wp:extent cx="1801368" cy="360273"/>
            <wp:effectExtent l="19050" t="0" r="9525" b="0"/>
            <wp:docPr id="11" name="Inline Text Wrapping Picture" descr="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 Text Wrapping Picture"/>
                    <pic:cNvPicPr/>
                  </pic:nvPicPr>
                  <pic:blipFill>
                    <a:blip r:embed="c2024110519"/>
                    <a:stretch>
                      <a:fillRect/>
                    </a:stretch>
                  </pic:blipFill>
                  <pic:spPr>
                    <a:xfrm>
                      <a:off x="0" y="0"/>
                      <a:ext cx="1801368" cy="360273"/>
                    </a:xfrm>
                    <a:prstGeom prst="rect">
                      <a:avLst/>
                    </a:prstGeom>
                  </pic:spPr>
                </pic:pic>
              </a:graphicData>
            </a:graphic>
          </wp:inline>
        </w:drawing>
      </w:r>
    </w:p>
    <w:p/>
    <w:p>
      <w:pPr>
        <w:jc w:val="center"/>
        <w:rPr>
          <w:rFonts w:ascii="楷体" w:hAnsi="楷体" w:eastAsia="楷体"/>
          <w:sz w:val="36"/>
          <w:szCs w:val="36"/>
        </w:rPr>
      </w:pPr>
      <w:r>
        <w:rPr>
          <w:rFonts w:hint="eastAsia" w:ascii="楷体" w:hAnsi="楷体" w:eastAsia="楷体"/>
          <w:sz w:val="36"/>
          <w:szCs w:val="36"/>
        </w:rPr>
        <w:t>北京邮电大学</w:t>
      </w:r>
    </w:p>
    <w:p/>
    <w:p/>
    <w:p>
      <w:pPr>
        <w:jc w:val="center"/>
        <w:rPr>
          <w:sz w:val="48"/>
          <w:szCs w:val="48"/>
        </w:rPr>
      </w:pPr>
      <w:r>
        <w:rPr>
          <w:rFonts w:hint="eastAsia" w:ascii="黑体" w:hAnsi="黑体" w:eastAsia="黑体"/>
          <w:sz w:val="48"/>
          <w:szCs w:val="48"/>
        </w:rPr>
        <w:t>硕士研究生学位论文开题报告</w:t>
      </w:r>
    </w:p>
    <w:p>
      <w:pPr>
        <w:jc w:val="left"/>
      </w:pPr>
    </w:p>
    <w:p>
      <w:pPr>
        <w:jc w:val="left"/>
      </w:pPr>
    </w:p>
    <w:p>
      <w:pPr>
        <w:jc w:val="left"/>
      </w:pPr>
    </w:p>
    <w:p>
      <w:pPr>
        <w:jc w:val="left"/>
      </w:pPr>
    </w:p>
    <w:p>
      <w:pPr>
        <w:spacing w:before="156" w:beforeLines="50"/>
        <w:jc w:val="left"/>
      </w:pPr>
    </w:p>
    <w:p>
      <w:pPr>
        <w:spacing w:before="156" w:beforeLines="50"/>
        <w:ind w:left="1995" w:leftChars="950"/>
        <w:rPr>
          <w:sz w:val="28"/>
          <w:szCs w:val="28"/>
        </w:rPr>
      </w:pPr>
      <w:r>
        <w:rPr>
          <w:rFonts w:hint="eastAsia" w:ascii="宋体" w:hAnsi="宋体"/>
          <w:sz w:val="28"/>
          <w:szCs w:val="28"/>
        </w:rPr>
        <w:t>学</w:t>
      </w:r>
      <w:r>
        <w:rPr>
          <w:rFonts w:ascii="宋体" w:hAnsi="宋体"/>
          <w:sz w:val="28"/>
          <w:szCs w:val="28"/>
        </w:rPr>
        <w:pict>
          <v:shape id="自选图形 2" style="position:absolute;left:0pt;margin-left:185.8pt;margin-top:33.3pt;height:0pt;width:147pt;z-index:251659264;mso-width-relative:page;mso-height-relative:page;" coordsize="21600,21600" o:spid="_x0000_s2080" filled="f" o:spt="32" type="#_x0000_t32" o:gfxdata="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ZdJsvWAAAACQEAAA8AAAAAAAAA&#10;AQAgAAAAIgAAAGRycy9kb3ducmV2LnhtbFBLAQIUABQAAAAIAIdO4kDc/kef2gEAAJUDAAAOAAAA&#10;AAAAAAEAIAAAACUBAABkcnMvZTJvRG9jLnhtbFBLBQYAAAAABgAGAFkBAABxBQAAAAA=&#10;">
            <v:path arrowok="t"/>
            <v:fill on="f" focussize="0,0"/>
            <v:stroke/>
            <v:imagedata o:title=""/>
            <o:lock v:ext="edit"/>
          </v:shape>
        </w:pict>
      </w:r>
      <w:r>
        <w:rPr>
          <w:rFonts w:hint="eastAsia" w:ascii="宋体" w:hAnsi="宋体"/>
          <w:sz w:val="28"/>
          <w:szCs w:val="28"/>
        </w:rPr>
        <w:t xml:space="preserve">    号:    2024110519</w:t>
      </w:r>
    </w:p>
    <w:p>
      <w:pPr>
        <w:spacing w:before="156" w:beforeLines="50"/>
        <w:ind w:left="1995" w:leftChars="950"/>
        <w:jc w:val="left"/>
        <w:rPr>
          <w:rFonts w:hint="eastAsia" w:ascii="宋体" w:hAnsi="宋体"/>
          <w:sz w:val="28"/>
          <w:szCs w:val="28"/>
        </w:rPr>
      </w:pPr>
      <w:r>
        <w:rPr>
          <w:rFonts w:hint="eastAsia" w:ascii="宋体" w:hAnsi="宋体"/>
          <w:sz w:val="28"/>
          <w:szCs w:val="28"/>
        </w:rPr>
        <w:t>姓    名</w:t>
      </w:r>
      <w:r>
        <w:rPr>
          <w:rFonts w:ascii="宋体" w:hAnsi="宋体"/>
          <w:sz w:val="28"/>
          <w:szCs w:val="28"/>
        </w:rPr>
        <w:pict>
          <v:shape id="自选图形 3" style="position:absolute;left:0pt;margin-left:186.15pt;margin-top:33.25pt;height:0pt;width:147pt;z-index:251660288;mso-width-relative:page;mso-height-relative:page;" coordsize="21600,21600" o:spid="_x0000_s2083" filled="f" o:spt="32" type="#_x0000_t32" o:gfxdata="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1wwLzWAAAACQEAAA8AAAAAAAAA&#10;AQAgAAAAIgAAAGRycy9kb3ducmV2LnhtbFBLAQIUABQAAAAIAIdO4kCU5kN32gEAAJUDAAAOAAAA&#10;AAAAAAEAIAAAACUBAABkcnMvZTJvRG9jLnhtbFBLBQYAAAAABgAGAFkBAABxBQAAAAA=&#10;">
            <v:path arrowok="t"/>
            <v:fill on="f" focussize="0,0"/>
            <v:stroke/>
            <v:imagedata o:title=""/>
            <o:lock v:ext="edit"/>
          </v:shape>
        </w:pict>
      </w:r>
      <w:r>
        <w:rPr>
          <w:rFonts w:hint="eastAsia" w:ascii="宋体" w:hAnsi="宋体"/>
          <w:sz w:val="28"/>
          <w:szCs w:val="28"/>
        </w:rPr>
        <w:t>:    耿迪</w:t>
      </w:r>
    </w:p>
    <w:p>
      <w:pPr>
        <w:spacing w:before="156" w:beforeLines="50"/>
        <w:ind w:left="1995" w:leftChars="950"/>
        <w:jc w:val="left"/>
        <w:rPr>
          <w:rFonts w:hint="eastAsia" w:ascii="宋体" w:hAnsi="宋体"/>
          <w:sz w:val="28"/>
          <w:szCs w:val="28"/>
        </w:rPr>
      </w:pPr>
      <w:r>
        <w:rPr>
          <w:rFonts w:ascii="宋体" w:hAnsi="宋体" w:eastAsia="宋体"/>
          <w:spacing w:val="20"/>
          <w:sz w:val="28"/>
          <w:szCs w:val="28"/>
        </w:rPr>
        <w:pict>
          <v:shape id="_x0000_s2050" style="position:absolute;left:0pt;margin-left:186.25pt;margin-top:33.3pt;height:0pt;width:147pt;z-index:251666432;mso-width-relative:page;mso-height-relative:page;" coordsize="21600,21600" o:spid="_x0000_s2050" filled="f" o:spt="32" o:connectortype="straight" type="#_x0000_t32">
            <v:path arrowok="t"/>
            <v:fill on="f" focussize="0,0"/>
            <v:stroke/>
            <v:imagedata o:title=""/>
            <o:lock v:ext="edit"/>
          </v:shape>
        </w:pict>
      </w:r>
      <w:r>
        <w:rPr>
          <w:rFonts w:hint="eastAsia" w:ascii="宋体" w:hAnsi="宋体" w:eastAsia="宋体"/>
          <w:sz w:val="28"/>
          <w:szCs w:val="28"/>
        </w:rPr>
        <w:t>学 生 类 别</w:t>
      </w:r>
      <w:r>
        <w:rPr>
          <w:rFonts w:hint="eastAsia" w:ascii="宋体" w:hAnsi="宋体" w:eastAsia="宋体"/>
          <w:spacing w:val="20"/>
          <w:sz w:val="28"/>
          <w:szCs w:val="28"/>
        </w:rPr>
        <w:t xml:space="preserve">: </w:t>
      </w:r>
      <w:r>
        <w:rPr>
          <w:rFonts w:hint="eastAsia" w:ascii="宋体" w:hAnsi="宋体" w:eastAsia="宋体"/>
          <w:sz w:val="28"/>
          <w:szCs w:val="28"/>
        </w:rPr>
        <w:t>学硕(全日)</w:t>
      </w:r>
    </w:p>
    <w:p>
      <w:pPr>
        <w:spacing w:before="156" w:beforeLines="50"/>
        <w:ind w:left="1995" w:leftChars="950"/>
        <w:jc w:val="left"/>
        <w:rPr>
          <w:sz w:val="28"/>
          <w:szCs w:val="28"/>
        </w:rPr>
      </w:pPr>
      <w:r>
        <w:rPr>
          <w:rFonts w:hint="eastAsia" w:ascii="宋体" w:hAnsi="宋体"/>
          <w:sz w:val="28"/>
          <w:szCs w:val="28"/>
        </w:rPr>
        <w:t>学    院</w:t>
      </w:r>
      <w:r>
        <w:rPr>
          <w:rFonts w:ascii="宋体" w:hAnsi="宋体"/>
          <w:sz w:val="28"/>
          <w:szCs w:val="28"/>
        </w:rPr>
        <w:pict>
          <v:shape id="自选图形 7" style="position:absolute;left:0pt;margin-left:186pt;margin-top:33.25pt;height:0pt;width:147pt;z-index:251664384;mso-width-relative:page;mso-height-relative:page;" coordsize="21600,21600" o:spid="_x0000_s2079" filled="f" o:spt="32" type="#_x0000_t32" o:gfxdata="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EgVLHHWAAAACQEAAA8AAAAAAAAA&#10;AQAgAAAAIgAAAGRycy9kb3ducmV2LnhtbFBLAQIUABQAAAAIAIdO4kBfjTcE2gEAAJUDAAAOAAAA&#10;AAAAAAEAIAAAACUBAABkcnMvZTJvRG9jLnhtbFBLBQYAAAAABgAGAFkBAABxBQAAAAA=&#10;">
            <v:path arrowok="t"/>
            <v:fill on="f" focussize="0,0"/>
            <v:stroke/>
            <v:imagedata o:title=""/>
            <o:lock v:ext="edit"/>
          </v:shape>
        </w:pict>
      </w:r>
      <w:r>
        <w:rPr>
          <w:rFonts w:hint="eastAsia" w:ascii="宋体" w:hAnsi="宋体"/>
          <w:sz w:val="28"/>
          <w:szCs w:val="28"/>
        </w:rPr>
        <w:t>:    电子工程学院</w:t>
      </w:r>
    </w:p>
    <w:p>
      <w:pPr>
        <w:spacing w:before="156" w:beforeLines="50"/>
        <w:ind w:left="1995" w:leftChars="950"/>
        <w:jc w:val="left"/>
        <w:rPr>
          <w:rFonts w:ascii="宋体" w:hAnsi="宋体"/>
          <w:sz w:val="28"/>
          <w:szCs w:val="28"/>
        </w:rPr>
      </w:pPr>
      <w:r>
        <w:rPr>
          <w:rFonts w:hint="eastAsia" w:ascii="宋体" w:hAnsi="宋体" w:eastAsia="宋体"/>
          <w:spacing w:val="20"/>
          <w:sz w:val="28"/>
          <w:szCs w:val="28"/>
          <w:lang w:val="en-US" w:eastAsia="zh-CN"/>
        </w:rPr>
        <w:t>学科/</w:t>
      </w:r>
      <w:r>
        <w:rPr>
          <w:rFonts w:hint="eastAsia" w:ascii="宋体" w:hAnsi="宋体" w:eastAsia="宋体"/>
          <w:spacing w:val="20"/>
          <w:sz w:val="28"/>
          <w:szCs w:val="28"/>
        </w:rPr>
        <w:t>专业(代码)</w:t>
      </w:r>
      <w:r>
        <w:rPr>
          <w:rFonts w:ascii="宋体" w:hAnsi="宋体"/>
          <w:sz w:val="28"/>
          <w:szCs w:val="28"/>
        </w:rPr>
        <w:pict>
          <v:shape id="自选图形 4" style="position:absolute;left:0pt;margin-left:186.25pt;margin-top:33.3pt;height:0pt;width:147pt;z-index:251661312;mso-width-relative:page;mso-height-relative:page;" coordsize="21600,21600" o:spid="_x0000_s2081" filled="f" o:spt="32" type="#_x0000_t32" o:gfxdata="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xQd871wAAAAkBAAAPAAAAAAAA&#10;AAEAIAAAACIAAABkcnMvZG93bnJldi54bWxQSwECFAAUAAAACACHTuJAxqNK59oBAACVAwAADgAA&#10;AAAAAAABACAAAAAmAQAAZHJzL2Uyb0RvYy54bWxQSwUGAAAAAAYABgBZAQAAcgUAAAAA&#10;">
            <v:path arrowok="t"/>
            <v:fill on="f" focussize="0,0"/>
            <v:stroke/>
            <v:imagedata o:title=""/>
            <o:lock v:ext="edit"/>
          </v:shape>
        </w:pict>
      </w:r>
      <w:r>
        <w:rPr>
          <w:rFonts w:hint="eastAsia" w:ascii="宋体" w:hAnsi="宋体"/>
          <w:sz w:val="28"/>
          <w:szCs w:val="28"/>
          <w:lang w:val="en-US" w:eastAsia="zh-CN"/>
        </w:rPr>
        <w:t>:</w:t>
      </w:r>
      <w:r>
        <w:rPr>
          <w:rFonts w:hint="eastAsia" w:ascii="宋体" w:hAnsi="宋体"/>
          <w:sz w:val="28"/>
          <w:szCs w:val="28"/>
        </w:rPr>
        <w:t xml:space="preserve">  电子科学与技术</w:t>
      </w:r>
      <w:r>
        <w:rPr>
          <w:rFonts w:hint="eastAsia" w:ascii="宋体" w:hAnsi="宋体" w:eastAsia="宋体"/>
          <w:sz w:val="28"/>
          <w:szCs w:val="28"/>
          <w:lang w:val="en-US" w:eastAsia="zh-CN"/>
        </w:rPr>
        <w:t>(080900</w:t>
      </w:r>
      <w:r>
        <w:rPr>
          <w:rFonts w:hint="eastAsia" w:ascii="宋体" w:hAnsi="宋体" w:eastAsia="宋体"/>
          <w:sz w:val="28"/>
          <w:szCs w:val="28"/>
          <w:lang w:val="en-US" w:eastAsia="zh-CN"/>
        </w:rPr>
        <w:t>)</w:t>
      </w:r>
      <w:bookmarkStart w:name="_GoBack" w:id="0"/>
      <w:bookmarkEnd w:id="0"/>
    </w:p>
    <w:p>
      <w:pPr>
        <w:spacing w:before="156" w:beforeLines="50"/>
        <w:ind w:left="1995" w:leftChars="950"/>
        <w:jc w:val="left"/>
        <w:rPr>
          <w:sz w:val="28"/>
          <w:szCs w:val="28"/>
        </w:rPr>
      </w:pPr>
      <w:r>
        <w:rPr>
          <w:rFonts w:ascii="宋体" w:hAnsi="宋体"/>
          <w:sz w:val="28"/>
          <w:szCs w:val="28"/>
        </w:rPr>
        <w:pict>
          <v:shape id="自选图形 5" style="position:absolute;left:0pt;margin-left:186.6pt;margin-top:33.15pt;height:0pt;width:147pt;z-index:251662336;mso-width-relative:page;mso-height-relative:page;" coordsize="21600,21600" o:spid="_x0000_s2084" filled="f" o:spt="32" type="#_x0000_t32" o:gfxdata="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sHpbDtcAAAAJAQAADwAAAAAA&#10;AAABACAAAAAiAAAAZHJzL2Rvd25yZXYueG1sUEsBAhQAFAAAAAgAh07iQJo7NdDbAQAAlQMAAA4A&#10;AAAAAAAAAQAgAAAAJgEAAGRycy9lMm9Eb2MueG1sUEsFBgAAAAAGAAYAWQEAAHMFAAAAAA==&#10;">
            <v:path arrowok="t"/>
            <v:fill on="f" focussize="0,0"/>
            <v:stroke/>
            <v:imagedata o:title=""/>
            <o:lock v:ext="edit"/>
          </v:shape>
        </w:pict>
      </w:r>
      <w:r>
        <w:rPr>
          <w:rFonts w:hint="eastAsia" w:ascii="宋体" w:hAnsi="宋体"/>
          <w:sz w:val="28"/>
          <w:szCs w:val="28"/>
        </w:rPr>
        <w:t>研究方向:    光通信与量子信息技术</w:t>
      </w:r>
    </w:p>
    <w:p>
      <w:pPr>
        <w:tabs>
          <w:tab w:val="left" w:pos="3450"/>
        </w:tabs>
        <w:spacing w:before="156" w:beforeLines="50"/>
        <w:ind w:left="1995" w:leftChars="950"/>
        <w:jc w:val="left"/>
        <w:rPr>
          <w:szCs w:val="21"/>
        </w:rPr>
      </w:pPr>
      <w:r>
        <w:rPr>
          <w:rFonts w:hint="eastAsia" w:ascii="宋体" w:hAnsi="宋体"/>
          <w:sz w:val="28"/>
          <w:szCs w:val="28"/>
        </w:rPr>
        <w:t>导师姓名</w:t>
      </w:r>
      <w:r>
        <w:rPr>
          <w:rFonts w:ascii="宋体" w:hAnsi="宋体"/>
          <w:sz w:val="28"/>
          <w:szCs w:val="28"/>
        </w:rPr>
        <w:pict>
          <v:shape id="自选图形 6" style="position:absolute;left:0pt;margin-left:185.75pt;margin-top:34pt;height:0pt;width:147.75pt;z-index:251663360;mso-width-relative:page;mso-height-relative:page;" coordsize="21600,21600" o:spid="_x0000_s2082" filled="f" o:spt="32" type="#_x0000_t32" o:gfxdata="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L1uwv1wAAAAkBAAAPAAAAAAAA&#10;AAEAIAAAACIAAABkcnMvZG93bnJldi54bWxQSwECFAAUAAAACACHTuJAAWCwPdoBAACVAwAADgAA&#10;AAAAAAABACAAAAAmAQAAZHJzL2Uyb0RvYy54bWxQSwUGAAAAAAYABgBZAQAAcgUAAAAA&#10;">
            <v:path arrowok="t"/>
            <v:fill on="f" focussize="0,0"/>
            <v:stroke/>
            <v:imagedata o:title=""/>
            <o:lock v:ext="edit"/>
          </v:shape>
        </w:pict>
      </w:r>
      <w:r>
        <w:rPr>
          <w:rFonts w:hint="eastAsia" w:ascii="宋体" w:hAnsi="宋体"/>
          <w:sz w:val="28"/>
          <w:szCs w:val="28"/>
        </w:rPr>
        <w:t>:    于振明</w:t>
      </w:r>
    </w:p>
    <w:p>
      <w:pPr>
        <w:tabs>
          <w:tab w:val="left" w:pos="3450"/>
        </w:tabs>
        <w:spacing w:before="156" w:beforeLines="50"/>
        <w:ind w:left="1995" w:leftChars="950"/>
        <w:jc w:val="left"/>
        <w:rPr>
          <w:szCs w:val="21"/>
        </w:rPr>
      </w:pPr>
      <w:r>
        <w:rPr>
          <w:rFonts w:hint="eastAsia" w:ascii="宋体" w:hAnsi="宋体"/>
          <w:sz w:val="28"/>
          <w:szCs w:val="28"/>
        </w:rPr>
        <w:t>攻 读 学 位</w:t>
      </w:r>
      <w:r>
        <w:rPr>
          <w:rFonts w:ascii="宋体" w:hAnsi="宋体"/>
          <w:sz w:val="28"/>
          <w:szCs w:val="28"/>
        </w:rPr>
        <w:pict>
          <v:shape id="自选图形 8" style="position:absolute;left:0pt;margin-left:185.75pt;margin-top:34pt;height:0pt;width:147.75pt;z-index:251665408;mso-width-relative:page;mso-height-relative:page;" coordsize="21600,21600" o:spid="_x0000_s2078" filled="f" o:spt="32" type="#_x0000_t32" o:gfxdata="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L1uwv1wAAAAkBAAAPAAAAAAAA&#10;AAEAIAAAACIAAABkcnMvZG93bnJldi54bWxQSwECFAAUAAAACACHTuJA5OzTxtoBAACVAwAADgAA&#10;AAAAAAABACAAAAAmAQAAZHJzL2Uyb0RvYy54bWxQSwUGAAAAAAYABgBZAQAAcgUAAAAA&#10;">
            <v:path arrowok="t"/>
            <v:fill on="f" focussize="0,0"/>
            <v:stroke/>
            <v:imagedata o:title=""/>
            <o:lock v:ext="edit"/>
          </v:shape>
        </w:pict>
      </w:r>
      <w:r>
        <w:rPr>
          <w:rFonts w:hint="eastAsia" w:ascii="宋体" w:hAnsi="宋体"/>
          <w:sz w:val="28"/>
          <w:szCs w:val="28"/>
        </w:rPr>
        <w:t>: 工学硕士</w:t>
      </w:r>
    </w:p>
    <w:p>
      <w:pPr>
        <w:jc w:val="center"/>
        <w:rPr>
          <w:rFonts w:ascii="楷体" w:eastAsia="楷体"/>
          <w:sz w:val="32"/>
        </w:rPr>
      </w:pPr>
    </w:p>
    <w:p>
      <w:pPr>
        <w:jc w:val="center"/>
        <w:rPr>
          <w:rFonts w:ascii="楷体" w:eastAsia="楷体"/>
          <w:sz w:val="32"/>
        </w:rPr>
      </w:pPr>
    </w:p>
    <w:p>
      <w:pPr>
        <w:jc w:val="center"/>
        <w:rPr>
          <w:rFonts w:ascii="楷体" w:eastAsia="楷体"/>
          <w:sz w:val="32"/>
        </w:rPr>
      </w:pPr>
      <w:r>
        <w:rPr>
          <w:rFonts w:hint="eastAsia" w:ascii="宋体" w:hAnsi="宋体"/>
          <w:sz w:val="28"/>
          <w:szCs w:val="28"/>
        </w:rPr>
        <w:t>2025年11月13日</w:t>
      </w:r>
    </w:p>
    <w:p>
      <w:pPr>
        <w:jc w:val="center"/>
        <w:rPr>
          <w:rFonts w:ascii="楷体" w:eastAsia="楷体"/>
          <w:sz w:val="32"/>
        </w:rPr>
        <w:sectPr>
          <w:pgSz w:w="11906" w:h="16838"/>
          <w:pgMar w:top="1440" w:right="851" w:bottom="1440" w:left="1418" w:header="851" w:footer="992" w:gutter="0"/>
          <w:pgBorders>
            <w:top w:val="none" w:sz="0" w:space="0"/>
            <w:left w:val="none" w:sz="0" w:space="0"/>
            <w:bottom w:val="none" w:sz="0" w:space="0"/>
            <w:right w:val="none" w:sz="0" w:space="0"/>
          </w:pgBorders>
          <w:pgNumType w:fmt="numberInDash"/>
          <w:cols w:space="425" w:num="1"/>
          <w:docGrid w:type="lines" w:linePitch="312" w:charSpace="0"/>
        </w:sectPr>
      </w:pPr>
    </w:p>
    <w:p>
      <w:pPr>
        <w:rPr>
          <w:sz w:val="10"/>
          <w:szCs w:val="10"/>
        </w:rPr>
      </w:pPr>
    </w:p>
    <w:tbl>
      <w:tblPr>
        <w:tblStyle w:val="5"/>
        <w:tblW w:w="9671" w:type="dxa"/>
        <w:jc w:val="center"/>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 w:type="dxa"/>
          <w:bottom w:w="0" w:type="dxa"/>
          <w:right w:w="10" w:type="dxa"/>
        </w:tblCellMar>
      </w:tblPr>
      <w:tblGrid>
        <w:gridCol w:w="1728"/>
        <w:gridCol w:w="1686"/>
        <w:gridCol w:w="1460"/>
        <w:gridCol w:w="2407"/>
        <w:gridCol w:w="2390"/>
      </w:tblGrid>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65" w:hRule="atLeast"/>
          <w:jc w:val="center"/>
        </w:trPr>
        <w:tc>
          <w:tcPr>
            <w:tcW w:w="1728" w:type="dxa"/>
            <w:tcBorders>
              <w:top w:val="single" w:color="auto" w:sz="12" w:space="0"/>
              <w:left w:val="single" w:color="auto" w:sz="12" w:space="0"/>
            </w:tcBorders>
            <w:tcMar>
              <w:left w:w="113" w:type="dxa"/>
              <w:right w:w="113" w:type="dxa"/>
            </w:tcMar>
            <w:vAlign w:val="center"/>
          </w:tcPr>
          <w:p>
            <w:pPr>
              <w:jc w:val="center"/>
              <w:rPr>
                <w:szCs w:val="21"/>
              </w:rPr>
            </w:pPr>
            <w:r>
              <w:rPr>
                <w:rFonts w:hint="eastAsia" w:ascii="宋体" w:hAnsi="宋体"/>
                <w:szCs w:val="21"/>
              </w:rPr>
              <w:t>论文题目</w:t>
            </w:r>
          </w:p>
        </w:tc>
        <w:tc>
          <w:tcPr>
            <w:tcW w:w="7943" w:type="dxa"/>
            <w:gridSpan w:val="4"/>
            <w:tcBorders>
              <w:top w:val="single" w:color="auto" w:sz="12" w:space="0"/>
              <w:right w:val="single" w:color="auto" w:sz="12" w:space="0"/>
            </w:tcBorders>
            <w:tcMar>
              <w:left w:w="113" w:type="dxa"/>
              <w:right w:w="113" w:type="dxa"/>
            </w:tcMar>
            <w:vAlign w:val="center"/>
          </w:tcPr>
          <w:p>
            <w:pPr>
              <w:jc w:val="left"/>
              <w:rPr>
                <w:szCs w:val="21"/>
              </w:rPr>
            </w:pPr>
            <w:r>
              <w:rPr>
                <w:rFonts w:hint="eastAsia" w:ascii="宋体" w:hAnsi="宋体"/>
                <w:szCs w:val="21"/>
              </w:rPr>
              <w:t>面向一体化光通信系统的多维数据编码与链路损伤补偿研究</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65" w:hRule="atLeast"/>
          <w:jc w:val="center"/>
        </w:trPr>
        <w:tc>
          <w:tcPr>
            <w:tcW w:w="1728" w:type="dxa"/>
            <w:tcBorders>
              <w:left w:val="single" w:color="auto" w:sz="12" w:space="0"/>
            </w:tcBorders>
            <w:tcMar>
              <w:left w:w="113" w:type="dxa"/>
              <w:right w:w="113" w:type="dxa"/>
            </w:tcMar>
            <w:vAlign w:val="center"/>
          </w:tcPr>
          <w:p>
            <w:pPr>
              <w:jc w:val="center"/>
              <w:rPr>
                <w:szCs w:val="21"/>
              </w:rPr>
            </w:pPr>
            <w:r>
              <w:rPr>
                <w:rFonts w:hint="eastAsia" w:ascii="宋体" w:hAnsi="宋体"/>
                <w:szCs w:val="21"/>
              </w:rPr>
              <w:t>选题来源</w:t>
            </w:r>
          </w:p>
        </w:tc>
        <w:tc>
          <w:tcPr>
            <w:tcW w:w="3146" w:type="dxa"/>
            <w:gridSpan w:val="2"/>
            <w:tcMar>
              <w:left w:w="113" w:type="dxa"/>
              <w:right w:w="113" w:type="dxa"/>
            </w:tcMar>
            <w:vAlign w:val="center"/>
          </w:tcPr>
          <w:p>
            <w:pPr>
              <w:jc w:val="left"/>
              <w:rPr>
                <w:szCs w:val="21"/>
              </w:rPr>
            </w:pPr>
            <w:r>
              <w:rPr>
                <w:rFonts w:hint="eastAsia" w:ascii="宋体" w:hAnsi="宋体"/>
                <w:szCs w:val="21"/>
              </w:rPr>
              <w:t>国家重点研发计划项目</w:t>
            </w:r>
          </w:p>
        </w:tc>
        <w:tc>
          <w:tcPr>
            <w:tcW w:w="2407" w:type="dxa"/>
            <w:tcMar>
              <w:left w:w="113" w:type="dxa"/>
              <w:right w:w="113" w:type="dxa"/>
            </w:tcMar>
            <w:vAlign w:val="center"/>
          </w:tcPr>
          <w:p>
            <w:pPr>
              <w:jc w:val="center"/>
              <w:rPr>
                <w:szCs w:val="21"/>
              </w:rPr>
            </w:pPr>
            <w:r>
              <w:rPr>
                <w:rFonts w:hint="eastAsia" w:ascii="宋体" w:hAnsi="宋体"/>
                <w:szCs w:val="21"/>
              </w:rPr>
              <w:t>论文类型</w:t>
            </w:r>
          </w:p>
        </w:tc>
        <w:tc>
          <w:tcPr>
            <w:tcW w:w="2390" w:type="dxa"/>
            <w:tcBorders>
              <w:right w:val="single" w:color="auto" w:sz="12" w:space="0"/>
            </w:tcBorders>
            <w:tcMar>
              <w:left w:w="113" w:type="dxa"/>
              <w:right w:w="113" w:type="dxa"/>
            </w:tcMar>
            <w:vAlign w:val="center"/>
          </w:tcPr>
          <w:p>
            <w:pPr>
              <w:jc w:val="left"/>
              <w:rPr>
                <w:szCs w:val="21"/>
              </w:rPr>
            </w:pPr>
            <w:r>
              <w:rPr>
                <w:rFonts w:hint="eastAsia" w:ascii="宋体" w:hAnsi="宋体"/>
                <w:szCs w:val="21"/>
              </w:rPr>
              <w:t>应用研究</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65" w:hRule="atLeast"/>
          <w:jc w:val="center"/>
        </w:trPr>
        <w:tc>
          <w:tcPr>
            <w:tcW w:w="1728" w:type="dxa"/>
            <w:tcBorders>
              <w:left w:val="single" w:color="auto" w:sz="12" w:space="0"/>
              <w:bottom w:val="single" w:color="auto" w:sz="12" w:space="0"/>
            </w:tcBorders>
            <w:tcMar>
              <w:left w:w="113" w:type="dxa"/>
              <w:right w:w="113" w:type="dxa"/>
            </w:tcMar>
            <w:vAlign w:val="center"/>
          </w:tcPr>
          <w:p>
            <w:pPr>
              <w:jc w:val="center"/>
              <w:rPr>
                <w:szCs w:val="21"/>
              </w:rPr>
            </w:pPr>
            <w:r>
              <w:rPr>
                <w:rFonts w:hint="eastAsia" w:ascii="宋体" w:hAnsi="宋体"/>
                <w:szCs w:val="21"/>
              </w:rPr>
              <w:t>开题日期</w:t>
            </w:r>
          </w:p>
        </w:tc>
        <w:tc>
          <w:tcPr>
            <w:tcW w:w="3146" w:type="dxa"/>
            <w:gridSpan w:val="2"/>
            <w:tcBorders>
              <w:bottom w:val="single" w:color="auto" w:sz="12" w:space="0"/>
            </w:tcBorders>
            <w:tcMar>
              <w:left w:w="113" w:type="dxa"/>
              <w:right w:w="113" w:type="dxa"/>
            </w:tcMar>
            <w:vAlign w:val="center"/>
          </w:tcPr>
          <w:p>
            <w:pPr>
              <w:jc w:val="left"/>
              <w:rPr>
                <w:szCs w:val="21"/>
              </w:rPr>
            </w:pPr>
            <w:r>
              <w:rPr>
                <w:rFonts w:hint="eastAsia" w:ascii="宋体" w:hAnsi="宋体"/>
                <w:szCs w:val="21"/>
              </w:rPr>
              <w:t/>
            </w:r>
          </w:p>
        </w:tc>
        <w:tc>
          <w:tcPr>
            <w:tcW w:w="2407" w:type="dxa"/>
            <w:tcBorders>
              <w:bottom w:val="single" w:color="auto" w:sz="12" w:space="0"/>
            </w:tcBorders>
            <w:tcMar>
              <w:left w:w="113" w:type="dxa"/>
              <w:right w:w="113" w:type="dxa"/>
            </w:tcMar>
            <w:vAlign w:val="center"/>
          </w:tcPr>
          <w:p>
            <w:pPr>
              <w:jc w:val="center"/>
              <w:rPr>
                <w:szCs w:val="21"/>
              </w:rPr>
            </w:pPr>
            <w:r>
              <w:rPr>
                <w:rFonts w:hint="eastAsia" w:ascii="宋体" w:hAnsi="宋体"/>
                <w:szCs w:val="21"/>
              </w:rPr>
              <w:t>开题地点</w:t>
            </w:r>
          </w:p>
        </w:tc>
        <w:tc>
          <w:tcPr>
            <w:tcW w:w="2390" w:type="dxa"/>
            <w:tcBorders>
              <w:bottom w:val="single" w:color="auto" w:sz="12" w:space="0"/>
              <w:right w:val="single" w:color="auto" w:sz="12" w:space="0"/>
            </w:tcBorders>
            <w:tcMar>
              <w:left w:w="113" w:type="dxa"/>
              <w:right w:w="113" w:type="dxa"/>
            </w:tcMar>
            <w:vAlign w:val="center"/>
          </w:tcPr>
          <w:p>
            <w:pPr>
              <w:widowControl/>
              <w:jc w:val="left"/>
              <w:rPr>
                <w:szCs w:val="21"/>
              </w:rPr>
            </w:pPr>
            <w:r>
              <w:rPr>
                <w:rFonts w:ascii="宋体" w:hAnsi="宋体" w:cs="宋体"/>
                <w:kern w:val="0"/>
                <w:sz w:val="24"/>
                <w:szCs w:val="24"/>
              </w:rPr>
              <w:t xml:space="preserve"/>
            </w:r>
            <w:r>
              <w:rPr>
                <w:rFonts w:ascii="宋体" w:hAnsi="宋体" w:cs="宋体"/>
                <w:kern w:val="0"/>
                <w:sz w:val="24"/>
                <w:szCs w:val="24"/>
              </w:rPr>
              <w:t> </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12" w:space="0"/>
              <w:left w:val="single" w:color="auto" w:sz="12"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课程名称</w:t>
            </w:r>
          </w:p>
        </w:tc>
        <w:tc>
          <w:tcPr>
            <w:tcW w:w="1460" w:type="dxa"/>
            <w:tcBorders>
              <w:top w:val="single" w:color="auto" w:sz="12"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学分</w:t>
            </w:r>
          </w:p>
        </w:tc>
        <w:tc>
          <w:tcPr>
            <w:tcW w:w="2407" w:type="dxa"/>
            <w:tcBorders>
              <w:top w:val="single" w:color="auto" w:sz="12"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成绩</w:t>
            </w:r>
          </w:p>
        </w:tc>
        <w:tc>
          <w:tcPr>
            <w:tcW w:w="2390" w:type="dxa"/>
            <w:tcBorders>
              <w:top w:val="single" w:color="auto" w:sz="12"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班级排名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有效沟通技巧（MOOC）</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1.0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97</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共（1790)人,排第（943）名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环境电磁学</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92</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共（127)人,排第（89）名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无线光通信</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80</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共（26)人,排第（18）名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光纤通信新技术与应用实践</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88</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共（11)人,排第（5）名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新时代中国特色社会主义理论与实践</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90</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共（110)人,排第（55）名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光通信信号处理新技术</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70</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共（187)人,排第（157）名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激光理论</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3.0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85</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共（204)人,排第（147）名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随机优化理论及网络应用</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80</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共（65)人,排第（29）名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研究生英语跨文化职场交流</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89</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共（30)人,排第（8）名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科研诚信与学术规范（MOOC）</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1.0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98</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共（2994)人,排第（1611）名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光网络理论与算法</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90</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共（57)人,排第（3）名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光纤通信系统</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91</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共（170)人,排第（19）名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光接入网与光纤传感</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88</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共（37)人,排第（30）名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非线性光学</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3.0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93</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共（82)人,排第（38）名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6636" w:hRule="atLeast"/>
          <w:jc w:val="center"/>
        </w:trPr>
        <w:tc>
          <w:tcPr>
            <w:tcW w:w="9671" w:type="dxa"/>
            <w:gridSpan w:val="5"/>
            <w:tcBorders>
              <w:top w:val="single" w:color="auto" w:sz="12" w:space="0"/>
              <w:left w:val="single" w:color="auto" w:sz="12" w:space="0"/>
              <w:bottom w:val="single" w:color="auto" w:sz="12" w:space="0"/>
              <w:right w:val="single" w:color="auto" w:sz="12" w:space="0"/>
            </w:tcBorders>
            <w:tcMar>
              <w:left w:w="113" w:type="dxa"/>
              <w:right w:w="113" w:type="dxa"/>
            </w:tcMar>
          </w:tcPr>
          <w:p>
            <w:pPr>
              <w:spacing w:before="156" w:beforeLines="50" w:line="360" w:lineRule="auto"/>
              <w:ind w:right="420" w:rightChars="200" w:firstLine="630" w:firstLineChars="300"/>
              <w:jc w:val="left"/>
              <w:rPr>
                <w:rFonts w:ascii="宋体" w:cs="宋体"/>
                <w:color w:val="000000" w:themeColor="text1"/>
                <w:szCs w:val="21"/>
              </w:rPr>
            </w:pPr>
          </w:p>
          <w:p>
            <w:pPr>
              <w:spacing w:before="156" w:beforeLines="50" w:line="360" w:lineRule="auto"/>
              <w:ind w:right="420" w:rightChars="200" w:firstLine="630" w:firstLineChars="300"/>
              <w:jc w:val="left"/>
              <w:rPr>
                <w:rFonts w:ascii="宋体" w:cs="宋体"/>
                <w:color w:val="000000" w:themeColor="text1"/>
                <w:szCs w:val="21"/>
              </w:rPr>
            </w:pPr>
            <w:r>
              <w:rPr>
                <w:rFonts w:hint="eastAsia" w:ascii="宋体" w:cs="宋体"/>
                <w:color w:val="000000" w:themeColor="text1"/>
                <w:szCs w:val="21"/>
              </w:rPr>
              <w:t xml:space="preserve">已修课程是否满足培养方案要求： </w:t>
            </w:r>
            <w:r>
              <w:rPr>
                <w:rFonts w:ascii="宋体" w:cs="宋体"/>
                <w:color w:val="000000" w:themeColor="text1"/>
                <w:szCs w:val="21"/>
              </w:rPr>
              <w:t>否</w:t>
            </w:r>
          </w:p>
          <w:p>
            <w:pPr>
              <w:spacing w:before="156" w:beforeLines="50" w:line="360" w:lineRule="auto"/>
              <w:ind w:right="420" w:rightChars="200" w:firstLine="630" w:firstLineChars="300"/>
              <w:jc w:val="left"/>
              <w:rPr>
                <w:rFonts w:ascii="宋体" w:cs="宋体"/>
                <w:color w:val="000000" w:themeColor="text1"/>
                <w:szCs w:val="21"/>
              </w:rPr>
            </w:pPr>
            <w:r>
              <w:rPr>
                <w:rFonts w:hint="eastAsia" w:ascii="宋体" w:cs="宋体"/>
                <w:color w:val="000000" w:themeColor="text1"/>
                <w:szCs w:val="21"/>
              </w:rPr>
              <w:t>修课计划：后期修</w:t>
            </w:r>
            <w:r>
              <w:rPr>
                <w:rFonts w:ascii="宋体" w:cs="宋体"/>
                <w:color w:val="000000" w:themeColor="text1"/>
                <w:szCs w:val="21"/>
              </w:rPr>
              <w:t/>
            </w:r>
          </w:p>
        </w:tc>
      </w:tr>
    </w:tbl>
    <w:p>
      <w:pPr>
        <w:widowControl/>
        <w:spacing w:line="20" w:lineRule="exact"/>
        <w:jc w:val="left"/>
      </w:pPr>
      <w:r>
        <w:br w:type="page"/>
      </w:r>
    </w:p>
    <w:p>
      <w:pPr>
        <w:widowControl/>
        <w:jc w:val="left"/>
        <w:rPr>
          <w:sz w:val="10"/>
          <w:szCs w:val="10"/>
        </w:rPr>
      </w:pPr>
    </w:p>
    <w:tbl>
      <w:tblPr>
        <w:tblStyle w:val="5"/>
        <w:tblW w:w="9639" w:type="dxa"/>
        <w:jc w:val="center"/>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10" w:type="dxa"/>
          <w:bottom w:w="0" w:type="dxa"/>
          <w:right w:w="10" w:type="dxa"/>
        </w:tblCellMar>
      </w:tblPr>
      <w:tblGrid>
        <w:gridCol w:w="9639"/>
      </w:tblGrid>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 w:type="dxa"/>
            <w:bottom w:w="0" w:type="dxa"/>
            <w:right w:w="10" w:type="dxa"/>
          </w:tblCellMar>
        </w:tblPrEx>
        <w:trPr>
          <w:trHeight w:val="13219" w:hRule="atLeast"/>
          <w:jc w:val="center"/>
        </w:trPr>
        <w:tc>
          <w:tcPr>
            <w:tcW w:w="9639" w:type="dxa"/>
            <w:tcBorders>
              <w:top w:val="single" w:color="auto" w:sz="12" w:space="0"/>
              <w:bottom w:val="single" w:color="auto" w:sz="12" w:space="0"/>
            </w:tcBorders>
          </w:tcPr>
          <w:p>
            <w:pPr>
              <w:spacing w:before="156" w:beforeLines="50"/>
              <w:ind w:left="420" w:leftChars="200" w:right="420" w:rightChars="200"/>
              <w:rPr>
                <w:rFonts w:ascii="宋体" w:cs="宋体"/>
                <w:b/>
                <w:color w:val="FF0000"/>
                <w:szCs w:val="21"/>
              </w:rPr>
            </w:pPr>
            <w:r>
              <w:rPr>
                <w:rFonts w:hint="eastAsia" w:ascii="宋体" w:hAnsi="宋体"/>
                <w:b/>
                <w:szCs w:val="21"/>
              </w:rPr>
              <w:t>一、立题依据（包括研究目的、意义、国内外研究现状和发展趋势，需结合科学研究发展趋势来论述科学意义；或结合国民经济和社会发展中迫切需要解决的关键科技问题来论述其应用前景。附主要参考文献目录）（不少于800字）</w:t>
            </w:r>
          </w:p>
          <w:p>
            <w:pPr>
              <w:spacing w:before="156" w:beforeLines="50" w:line="288" w:lineRule="auto"/>
              <w:ind w:left="420" w:leftChars="200" w:right="420" w:rightChars="200" w:firstLine="420" w:firstLineChars="200"/>
              <w:jc w:val="left"/>
              <w:rPr>
                <w:rFonts w:ascii="宋体" w:hAnsi="宋体"/>
              </w:rPr>
            </w:pPr>
            <w:r>
              <w:rPr>
                <w:rFonts w:ascii="宋体" w:hAnsi="宋体"/>
              </w:rPr>
              <w:t>1.1、研究目的与意义</w:t>
            </w:r>
          </w:p>
          <w:p>
            <w:pPr>
              <w:spacing w:before="156" w:beforeLines="50" w:line="288" w:lineRule="auto"/>
              <w:ind w:left="420" w:leftChars="200" w:right="420" w:rightChars="200" w:firstLine="420" w:firstLineChars="200"/>
              <w:jc w:val="left"/>
              <w:rPr>
                <w:rFonts w:ascii="宋体" w:hAnsi="宋体"/>
              </w:rPr>
            </w:pPr>
            <w:r>
              <w:rPr>
                <w:rFonts w:ascii="宋体" w:hAnsi="宋体"/>
              </w:rPr>
              <w:t>光纤通信是现代信息社会的基石，支撑了全球互联网、云计算和大数据中心的高速数据交换。随着近年来5G/6G通信、自动驾驶、虚拟现实（VR）、增强现实（AR）以及元宇宙等沉浸式全息应用的兴起，数据流量正以前所未有的速度爆炸式增长。这些新兴应用不再局限于传统的二维视频，而是产生了以点云（Point Cloud）为代表的高维、海量三维数据[1]，对光通信系统的传输带宽、实时性和可靠性提出了空前的挑战。</w:t>
            </w:r>
          </w:p>
          <w:p>
            <w:pPr>
              <w:spacing w:before="156" w:beforeLines="50" w:line="288" w:lineRule="auto"/>
              <w:ind w:left="420" w:leftChars="200" w:right="420" w:rightChars="200" w:firstLine="420" w:firstLineChars="200"/>
              <w:jc w:val="left"/>
              <w:rPr>
                <w:rFonts w:ascii="宋体" w:hAnsi="宋体"/>
              </w:rPr>
            </w:pPr>
            <w:r>
              <w:rPr>
                <w:rFonts w:ascii="宋体" w:hAnsi="宋体"/>
              </w:rPr>
              <w:t>点云作为三维世界的关键数字表示，同时承载了空间几何信息（坐标）和表面颜色属性（RGB等）。其数据体量极其庞大，单帧高质量点云数据可达数千万点，实时传输（如30fps）的原始数据流可达数十乃至数百Gbps[2]。传统的光通信系统在处理此类数据时，普遍采用“分离式”架构，即源端压缩（如G-PCC、V-PCC等）、信道编码（如LDPC码）和调制（如QAM）等环节各自独立设计和优化。这种分离式架构虽然在理论上渐进最优，但在实际应用中面临三大瓶颈：</w:t>
            </w:r>
          </w:p>
          <w:p>
            <w:pPr>
              <w:spacing w:before="156" w:beforeLines="50" w:line="288" w:lineRule="auto"/>
              <w:ind w:left="420" w:leftChars="200" w:right="420" w:rightChars="200" w:firstLine="420" w:firstLineChars="200"/>
              <w:jc w:val="left"/>
              <w:rPr>
                <w:rFonts w:ascii="宋体" w:hAnsi="宋体"/>
              </w:rPr>
            </w:pPr>
            <w:r>
              <w:rPr>
                <w:rFonts w:ascii="宋体" w:hAnsi="宋体"/>
              </w:rPr>
              <w:t>(1)计算复杂度高： 先进的点云压缩算法（如G-PCC）和信道编码算法计算量巨大，难以满足全息通信等应用的超低延迟需求。</w:t>
            </w:r>
          </w:p>
          <w:p>
            <w:pPr>
              <w:spacing w:before="156" w:beforeLines="50" w:line="288" w:lineRule="auto"/>
              <w:ind w:left="420" w:leftChars="200" w:right="420" w:rightChars="200" w:firstLine="420" w:firstLineChars="200"/>
              <w:jc w:val="left"/>
              <w:rPr>
                <w:rFonts w:ascii="宋体" w:hAnsi="宋体"/>
              </w:rPr>
            </w:pPr>
            <w:r>
              <w:rPr>
                <w:rFonts w:ascii="宋体" w:hAnsi="宋体"/>
              </w:rPr>
              <w:t>(2)“悬崖效应”[3]显著： 分离式系统对信道质量高度敏感。当信道条件（如光信噪比OSNR）低于某一门限时，系统性能会急剧恶化，导致通信完全中断，这对于需要稳定连接的实时交互应用是致命的。</w:t>
            </w:r>
          </w:p>
          <w:p>
            <w:pPr>
              <w:spacing w:before="156" w:beforeLines="50" w:line="288" w:lineRule="auto"/>
              <w:ind w:left="420" w:leftChars="200" w:right="420" w:rightChars="200" w:firstLine="420" w:firstLineChars="200"/>
              <w:jc w:val="left"/>
              <w:rPr>
                <w:rFonts w:ascii="宋体" w:hAnsi="宋体"/>
              </w:rPr>
            </w:pPr>
            <w:r>
              <w:rPr>
                <w:rFonts w:ascii="宋体" w:hAnsi="宋体"/>
              </w:rPr>
              <w:t>(3)多模态数据处理效率低： 传统的压缩算法通常分别处理几何和颜色信息，未能充分利用二者之间的跨模态相关性。</w:t>
            </w:r>
          </w:p>
          <w:p>
            <w:pPr>
              <w:spacing w:before="156" w:beforeLines="50" w:line="288" w:lineRule="auto"/>
              <w:ind w:left="420" w:leftChars="200" w:right="420" w:rightChars="200" w:firstLine="420" w:firstLineChars="200"/>
              <w:jc w:val="left"/>
              <w:rPr>
                <w:rFonts w:ascii="宋体" w:hAnsi="宋体"/>
              </w:rPr>
            </w:pPr>
            <w:r>
              <w:rPr>
                <w:rFonts w:ascii="宋体" w:hAnsi="宋体"/>
              </w:rPr>
              <w:t>为了克服上述挑战，基于深度学习的“一体化联合源-信道编码”（Joint Source-Channel Coding, JSCC）或称为“一体化联合编码调制”（JSCCM）技术[3]，已成为通信领域的研究热点。该技术利用深度神经网络（DNN）将信源压缩、信道保护和调制解调等功能融合在一个端到端（E2E）的自动编码器（AE）框架中，实现了源-信道-调制的协同优化。</w:t>
            </w:r>
          </w:p>
          <w:p>
            <w:pPr>
              <w:spacing w:before="156" w:beforeLines="50" w:line="288" w:lineRule="auto"/>
              <w:ind w:left="420" w:leftChars="200" w:right="420" w:rightChars="200" w:firstLine="420" w:firstLineChars="200"/>
              <w:jc w:val="left"/>
              <w:rPr>
                <w:rFonts w:ascii="宋体" w:hAnsi="宋体"/>
              </w:rPr>
            </w:pPr>
            <w:r>
              <w:rPr>
                <w:rFonts w:ascii="宋体" w:hAnsi="宋体"/>
              </w:rPr>
              <w:t>然而，现有的JSCCM研究大多集中在图像、视频等二维数据，或仅关注点云的几何信息传输[4]。本课题旨在将这一前沿理念引入光通信领域，面向多维数据和关键链路损伤展开深入研究。在理论层面，本课题将JSCCM技术从单一模态（几何）拓展到多模态（几何+颜色）的点云数据传输，探索高维多模态数据的端到端一体化编码与表征方法；同时，创新性地将JSCCM框架用于补偿光链路中的物理损伤（如ADC/DAC的非线性和量化噪声）[5][6][7]，为解决光通信系统的硬件损伤问题提供了一种基于AI的全新范式。在应用层面，本研究旨在为下一代沉浸式全息通信提供低延迟、高鲁棒性、高保真度的数据传输方案，并通过一体化补偿硬件损伤来降低对高速、高精度ADC/DAC器件的依赖，从而有望显著降低高速光模块的成本和功耗，推动低成本、绿色节能光通信系统的发展。</w:t>
            </w:r>
          </w:p>
          <w:p>
            <w:pPr>
              <w:spacing w:before="156" w:beforeLines="50" w:line="288" w:lineRule="auto"/>
              <w:ind w:left="420" w:leftChars="200" w:right="420" w:rightChars="200" w:firstLine="420" w:firstLineChars="200"/>
              <w:jc w:val="left"/>
              <w:rPr>
                <w:rFonts w:ascii="宋体" w:hAnsi="宋体"/>
              </w:rPr>
            </w:pPr>
            <w:r>
              <w:rPr>
                <w:rFonts w:ascii="宋体" w:hAnsi="宋体"/>
              </w:rPr>
              <w:t>1.2、国内外研究现状和发展趋势</w:t>
            </w:r>
          </w:p>
          <w:p>
            <w:pPr>
              <w:spacing w:before="156" w:beforeLines="50" w:line="288" w:lineRule="auto"/>
              <w:ind w:left="420" w:leftChars="200" w:right="420" w:rightChars="200" w:firstLine="420" w:firstLineChars="200"/>
              <w:jc w:val="left"/>
              <w:rPr>
                <w:rFonts w:ascii="宋体" w:hAnsi="宋体"/>
              </w:rPr>
            </w:pPr>
            <w:r>
              <w:rPr>
                <w:rFonts w:ascii="宋体" w:hAnsi="宋体"/>
              </w:rPr>
              <w:t>1.2.1点云通信技术现状与趋势</w:t>
            </w:r>
          </w:p>
          <w:p>
            <w:pPr>
              <w:spacing w:before="156" w:beforeLines="50" w:line="288" w:lineRule="auto"/>
              <w:ind w:left="420" w:leftChars="200" w:right="420" w:rightChars="200" w:firstLine="420" w:firstLineChars="200"/>
              <w:jc w:val="left"/>
              <w:rPr>
                <w:rFonts w:ascii="宋体" w:hAnsi="宋体"/>
              </w:rPr>
            </w:pPr>
            <w:r>
              <w:rPr>
                <w:rFonts w:ascii="宋体" w:hAnsi="宋体"/>
              </w:rPr>
              <w:t>在点云通信领域，目前主流的实践仍然严重依赖于传统的分离式架构。以MPEG组织制定的G-PCC（基于几何）和V-PCC（基于视频）为代表的压缩标准[2]，是当前工业界和学术界广泛使用的基准。这些方法首先对点云数据进行独立的信源压缩（例如，G-PCC使用八叉树精细压缩几何，V-PCC将其投影为2D视频后利用HEVC等编码器处理），然后再将其与LDPC等高效信道编码技术相结合进行传输。然而，这种分离式设计虽然在理论上清晰，却带来了两大难以回避的实践瓶颈：即由复杂算法（如迭代译码）导致的高计算复杂度和处理延迟，以及对信道变化极其敏感、易导致服务中断的“悬崖效应”。</w:t>
            </w:r>
          </w:p>
          <w:p>
            <w:pPr>
              <w:spacing w:before="156" w:beforeLines="50" w:line="288" w:lineRule="auto"/>
              <w:ind w:left="420" w:leftChars="200" w:right="420" w:rightChars="200" w:firstLine="420" w:firstLineChars="200"/>
              <w:jc w:val="left"/>
              <w:rPr>
                <w:rFonts w:ascii="宋体" w:hAnsi="宋体"/>
              </w:rPr>
            </w:pPr>
            <w:r>
              <w:rPr>
                <w:rFonts w:ascii="宋体" w:hAnsi="宋体"/>
              </w:rPr>
              <w:t>为了应对这些挑战，基于深度学习的一体化联合源-信道编码（JSCCM）技术应运而生。近年来，JSCCM在图像、视频等二维数据传输上已取得了巨大成功，充分展现了其超越传统分离式方案的潜力，特别是在实现信道鲁棒性（即性能随信噪比“优雅降级”）和降低端到端延迟方面的显著优势。受此启发，研究人员开始将这一理念迁移至三维点云数据。然而，正如相关文献[1]所指出的，现有的点云JSCCM工作（如DeepPC[8]）大多仍存在局限性，其研究重点普遍只关注几何模态的压缩与恢复，而系统性地忽略了对视觉真实感和沉浸式体验至关重要、且数据量同样庞大的颜色属性。</w:t>
            </w:r>
          </w:p>
          <w:p>
            <w:pPr>
              <w:spacing w:before="156" w:beforeLines="50" w:line="288" w:lineRule="auto"/>
              <w:ind w:left="420" w:leftChars="200" w:right="420" w:rightChars="200" w:firstLine="420" w:firstLineChars="200"/>
              <w:jc w:val="left"/>
              <w:rPr>
                <w:rFonts w:ascii="宋体" w:hAnsi="宋体"/>
              </w:rPr>
            </w:pPr>
            <w:r>
              <w:rPr>
                <w:rFonts w:ascii="宋体" w:hAnsi="宋体"/>
              </w:rPr>
              <w:t>因此，当前的研究现状清晰地指向了未来的两大必然发展趋势：其一，是向“多模态联合”演进。一个完整的、高保真的点云复现离不开几何与颜色的协同，未来的研究必须实现对几何、颜色乃至法向量等多维信息的高效、一体化联合编码与传输。其二，是“端到端优化”。研究者们必须彻底抛弃分离式模块的设计思路，转向一个完全的端到端（E2E）联合优化框架，利用神经网络的强大拟合能力，实现从信源表征到信道传输的全局最优解，从而在根本上解决抗信道噪声和降低系统延迟的核心挑战。</w:t>
            </w:r>
          </w:p>
          <w:p>
            <w:pPr>
              <w:spacing w:before="156" w:beforeLines="50" w:line="288" w:lineRule="auto"/>
              <w:ind w:left="420" w:leftChars="200" w:right="420" w:rightChars="200" w:firstLine="420" w:firstLineChars="200"/>
              <w:jc w:val="left"/>
              <w:rPr>
                <w:rFonts w:ascii="宋体" w:hAnsi="宋体"/>
              </w:rPr>
            </w:pPr>
            <w:r>
              <w:rPr>
                <w:rFonts w:ascii="宋体" w:hAnsi="宋体"/>
              </w:rPr>
              <w:t>1.2.2 光通信链路损伤补偿现状与趋势</w:t>
            </w:r>
          </w:p>
          <w:p>
            <w:pPr>
              <w:spacing w:before="156" w:beforeLines="50" w:line="288" w:lineRule="auto"/>
              <w:ind w:left="420" w:leftChars="200" w:right="420" w:rightChars="200" w:firstLine="420" w:firstLineChars="200"/>
              <w:jc w:val="left"/>
              <w:rPr>
                <w:rFonts w:ascii="宋体" w:hAnsi="宋体"/>
              </w:rPr>
            </w:pPr>
            <w:r>
              <w:rPr>
                <w:rFonts w:ascii="宋体" w:hAnsi="宋体"/>
              </w:rPr>
              <w:t>在高速光通信链路损伤补偿领域，目前的现状主要表现为两种技术路径并存。最主流的传统方法是依赖于接收端的数字信号处理（DSP）技术。无论是光纤链路中固有的色散（CD）、偏振模色散（PMD），还是由高速光电器件引入的非理想性（如激光器相位噪声、ADC/DAC的非线性和量化噪声）[9]，传统方案均依赖于在接收端部署一系列复杂的DSP算法（如时域/频域均衡、非线性补偿算法）进行“后补偿”。这种方式虽然行之有效，但其高昂的计算量和功耗已成为制约光模块成本和能效的关键瓶颈。作为对这一现状的改进，近年来基于神经网络（NN）的补偿开始兴起，例如使用NN进行高效的非线性均衡（NLE）或信道估计[10]。然而，这种方法在本质上仍是“分离式”的，即NN只是作为DSP链路中的一个特定功能块被插入，并未从根本上改变整个系统的“后补偿”和分离式架构。</w:t>
            </w:r>
          </w:p>
          <w:p>
            <w:pPr>
              <w:spacing w:before="156" w:beforeLines="50" w:line="288" w:lineRule="auto"/>
              <w:ind w:left="420" w:leftChars="200" w:right="420" w:rightChars="200" w:firstLine="420" w:firstLineChars="200"/>
              <w:jc w:val="left"/>
              <w:rPr>
                <w:rFonts w:ascii="宋体" w:hAnsi="宋体"/>
              </w:rPr>
            </w:pPr>
            <w:r>
              <w:rPr>
                <w:rFonts w:ascii="宋体" w:hAnsi="宋体"/>
              </w:rPr>
              <w:t>因此，面向未来低功耗、低成本的需求，研究趋势正发生着深刻的转变。随着端到端（E2E）思想的深入，研究正从上述复杂的“后补偿”转向更智能的“预补偿”或“一体化补偿”[11]，这标志着向“去DSP”化和“软硬协同”设计的演进。实现这一演进的核心技术，正是“损伤感知训练”（Damage-Aware Training）。这一前沿方法的核心思想，不再是将硬件损伤视为需要被动消除的噪声，而是将其（如ADC/DAC的量化和非线性函数）抽象为可微分的数学模型，并将其作为网络层嵌入到E2E神经网络的训练环路中[12]。通过这种方式，神经网络在训练时就能“感知”到物理硬件的非理想性，从而主动学习对抗策略：即发射端（编码器）自动学习如何“预畸变”信号，而接收端（解码器）则学习如何从“已知”的失真信号中鲁棒地解码，最终实现对硬件损伤的一体化、智能化补偿。</w:t>
            </w:r>
          </w:p>
          <w:p>
            <w:pPr>
              <w:spacing w:before="156" w:beforeLines="50" w:line="288" w:lineRule="auto"/>
              <w:ind w:left="420" w:leftChars="200" w:right="420" w:rightChars="200" w:firstLine="420" w:firstLineChars="200"/>
              <w:jc w:val="left"/>
              <w:rPr>
                <w:rFonts w:ascii="宋体" w:hAnsi="宋体"/>
              </w:rPr>
            </w:pPr>
            <w:r>
              <w:rPr>
                <w:rFonts w:ascii="宋体" w:hAnsi="宋体"/>
              </w:rPr>
              <w:t>1.2.3 总结</w:t>
            </w:r>
          </w:p>
          <w:p>
            <w:pPr>
              <w:spacing w:before="156" w:beforeLines="50" w:line="288" w:lineRule="auto"/>
              <w:ind w:left="420" w:leftChars="200" w:right="420" w:rightChars="200" w:firstLine="420" w:firstLineChars="200"/>
              <w:jc w:val="left"/>
              <w:rPr>
                <w:rFonts w:ascii="宋体" w:hAnsi="宋体"/>
              </w:rPr>
            </w:pPr>
            <w:r>
              <w:rPr>
                <w:rFonts w:ascii="宋体" w:hAnsi="宋体"/>
              </w:rPr>
              <w:t>本课题的研究工作精准且深刻地把握了上述两大前沿发展趋势，并以此为立足点构建了课题的两个核心支柱。首先，针对点云通信中多模态数据高效传输的迫切需求（趋势1），本课题的第一部分工作（点云几何颜色联合编码）直面了现有JSCCM研究普遍忽略颜色属性、导致视觉真实感缺失的行业空白。通过设计一体化的联合编码网络，本课题成功实现了对几何与颜色等多维数据的协同处理与联合传输，是JSCCM技术在三维多模态数据应用上的重要突破。更进一步地，本课题把握了通信系统向“软硬协同”和“损伤感知”演进的趋势（趋势2）。第二部分工作（链路损伤补偿）极具创新性地将JSCCM的端到端（E2E）优化思想，从传统的“信源-信道”抽象模型领域，历史性地拓展到了“信源-信道-硬件”这一“跨层”物理领域。这不仅是E2E理念的一次深化，更是提出了一种利用AI自动学习对抗物理损伤（如ADC/DAC非线性）的一体化补偿新范式。综上所述，本课题的两个部分紧密相连，共同推动了JSCCM技术从理想化模型走向更复杂、更真实的应用场景。</w:t>
            </w:r>
          </w:p>
          <w:p>
            <w:pPr>
              <w:spacing w:before="156" w:beforeLines="50" w:line="288" w:lineRule="auto"/>
              <w:ind w:left="420" w:leftChars="200" w:right="420" w:rightChars="200" w:firstLine="420" w:firstLineChars="200"/>
              <w:jc w:val="left"/>
              <w:rPr>
                <w:rFonts w:ascii="宋体" w:hAnsi="宋体"/>
              </w:rPr>
            </w:pPr>
            <w:r>
              <w:rPr>
                <w:rFonts w:ascii="宋体" w:hAnsi="宋体"/>
              </w:rPr>
              <w:t>主要参考文献：</w:t>
            </w:r>
          </w:p>
          <w:p>
            <w:pPr>
              <w:spacing w:before="156" w:beforeLines="50" w:line="288" w:lineRule="auto"/>
              <w:ind w:left="420" w:leftChars="200" w:right="420" w:rightChars="200" w:firstLine="420" w:firstLineChars="200"/>
              <w:jc w:val="left"/>
              <w:rPr>
                <w:rFonts w:ascii="宋体" w:hAnsi="宋体"/>
              </w:rPr>
            </w:pPr>
            <w:r>
              <w:rPr>
                <w:rFonts w:ascii="宋体" w:hAnsi="宋体"/>
              </w:rPr>
              <w:t>[1]Alexiou, Evangelos, Kuan Tung, and Touradj Ebrahimi. "Towards neural network approaches for point cloud compression." Applications of digital image processing XLIII. Vol. 11510. SPIE, 2020.</w:t>
            </w:r>
          </w:p>
          <w:p>
            <w:pPr>
              <w:spacing w:before="156" w:beforeLines="50" w:line="288" w:lineRule="auto"/>
              <w:ind w:left="420" w:leftChars="200" w:right="420" w:rightChars="200" w:firstLine="420" w:firstLineChars="200"/>
              <w:jc w:val="left"/>
              <w:rPr>
                <w:rFonts w:ascii="宋体" w:hAnsi="宋体"/>
              </w:rPr>
            </w:pPr>
            <w:r>
              <w:rPr>
                <w:rFonts w:ascii="宋体" w:hAnsi="宋体"/>
              </w:rPr>
              <w:t>[2]Schwarz, Sebastian, et al. "Emerging MPEG standards for point cloud compression." IEEE Journal on Emerging and Selected Topics in Circuits and Systems 9.1 (2018): 133-148.</w:t>
            </w:r>
          </w:p>
          <w:p>
            <w:pPr>
              <w:spacing w:before="156" w:beforeLines="50" w:line="288" w:lineRule="auto"/>
              <w:ind w:left="420" w:leftChars="200" w:right="420" w:rightChars="200" w:firstLine="420" w:firstLineChars="200"/>
              <w:jc w:val="left"/>
              <w:rPr>
                <w:rFonts w:ascii="宋体" w:hAnsi="宋体"/>
              </w:rPr>
            </w:pPr>
            <w:r>
              <w:rPr>
                <w:rFonts w:ascii="宋体" w:hAnsi="宋体"/>
              </w:rPr>
              <w:t>[3]Bourtsoulatze, Eirina, David Burth Kurka, and Deniz Gündüz. "Deep joint source-channel coding for wireless image transmission." IEEE Transactions on Cognitive Communications and Networking 5.3 (2019): 567-579.</w:t>
            </w:r>
          </w:p>
          <w:p>
            <w:pPr>
              <w:spacing w:before="156" w:beforeLines="50" w:line="288" w:lineRule="auto"/>
              <w:ind w:left="420" w:leftChars="200" w:right="420" w:rightChars="200" w:firstLine="420" w:firstLineChars="200"/>
              <w:jc w:val="left"/>
              <w:rPr>
                <w:rFonts w:ascii="宋体" w:hAnsi="宋体"/>
              </w:rPr>
            </w:pPr>
            <w:r>
              <w:rPr>
                <w:rFonts w:ascii="宋体" w:hAnsi="宋体"/>
              </w:rPr>
              <w:t>[4]Zhang, Wei, et al. "Lightweight Joint Coding-Modulation Optical Fiber Communication System for Point Cloud." IEEE Transactions on Communications (2024).</w:t>
            </w:r>
          </w:p>
          <w:p>
            <w:pPr>
              <w:spacing w:before="156" w:beforeLines="50" w:line="288" w:lineRule="auto"/>
              <w:ind w:left="420" w:leftChars="200" w:right="420" w:rightChars="200" w:firstLine="420" w:firstLineChars="200"/>
              <w:jc w:val="left"/>
              <w:rPr>
                <w:rFonts w:ascii="宋体" w:hAnsi="宋体"/>
              </w:rPr>
            </w:pPr>
            <w:r>
              <w:rPr>
                <w:rFonts w:ascii="宋体" w:hAnsi="宋体"/>
              </w:rPr>
              <w:t>[5]Abu-Romoh, Mahmood, et al. "Neural-network-based pre-distortion method to compensate for low resolution DAC nonlinearity." 45th European Conference on Optical Communication (ECOC 2019). IET, 2019.</w:t>
            </w:r>
          </w:p>
          <w:p>
            <w:pPr>
              <w:spacing w:before="156" w:beforeLines="50" w:line="288" w:lineRule="auto"/>
              <w:ind w:left="420" w:leftChars="200" w:right="420" w:rightChars="200" w:firstLine="420" w:firstLineChars="200"/>
              <w:jc w:val="left"/>
              <w:rPr>
                <w:rFonts w:ascii="宋体" w:hAnsi="宋体"/>
              </w:rPr>
            </w:pPr>
            <w:r>
              <w:rPr>
                <w:rFonts w:ascii="宋体" w:hAnsi="宋体"/>
              </w:rPr>
              <w:t>[6]Moschitta, Antonio, and Dario Petri. "Stochastic properties of quantization noise in memoryless converters affected by integral nonlinearity." IEEE Transactions on Instrumentation and Measurement 53.4 (2004): 1179-1183.</w:t>
            </w:r>
          </w:p>
          <w:p>
            <w:pPr>
              <w:spacing w:before="156" w:beforeLines="50" w:line="288" w:lineRule="auto"/>
              <w:ind w:left="420" w:leftChars="200" w:right="420" w:rightChars="200" w:firstLine="420" w:firstLineChars="200"/>
              <w:jc w:val="left"/>
              <w:rPr>
                <w:rFonts w:ascii="宋体" w:hAnsi="宋体"/>
              </w:rPr>
            </w:pPr>
            <w:r>
              <w:rPr>
                <w:rFonts w:ascii="宋体" w:hAnsi="宋体"/>
              </w:rPr>
              <w:t>[7]Mu, Yueqiu, et al. "Low-Resolution Joint Encoding-Modulation Optical Fiber Communication System." Journal of Lightwave Technology (2024).</w:t>
            </w:r>
          </w:p>
          <w:p>
            <w:pPr>
              <w:spacing w:before="156" w:beforeLines="50" w:line="288" w:lineRule="auto"/>
              <w:ind w:left="420" w:leftChars="200" w:right="420" w:rightChars="200" w:firstLine="420" w:firstLineChars="200"/>
              <w:jc w:val="left"/>
              <w:rPr>
                <w:rFonts w:ascii="宋体" w:hAnsi="宋体"/>
              </w:rPr>
            </w:pPr>
            <w:r>
              <w:rPr>
                <w:rFonts w:ascii="宋体" w:hAnsi="宋体"/>
              </w:rPr>
              <w:t>[8]Huo, Xiao, et al. "Rendering-Oriented 3D Point Cloud Attribute Compression using Sparse Tensor-based Transformer." IEEE Transactions on Circuits and Systems for Video Technology (2025).</w:t>
            </w:r>
          </w:p>
          <w:p>
            <w:pPr>
              <w:spacing w:before="156" w:beforeLines="50" w:line="288" w:lineRule="auto"/>
              <w:ind w:left="420" w:leftChars="200" w:right="420" w:rightChars="200" w:firstLine="420" w:firstLineChars="200"/>
              <w:jc w:val="left"/>
              <w:rPr>
                <w:rFonts w:ascii="宋体" w:hAnsi="宋体"/>
              </w:rPr>
            </w:pPr>
            <w:r>
              <w:rPr>
                <w:rFonts w:ascii="宋体" w:hAnsi="宋体"/>
              </w:rPr>
              <w:t>[9]Mandloi, Abhilash. "A Novel Dispersion Conscious First Random Fit (Frf) Spectrum Assignment Scheme Using Heuristic and Ilp Approach."</w:t>
            </w:r>
          </w:p>
          <w:p>
            <w:pPr>
              <w:spacing w:before="156" w:beforeLines="50" w:line="288" w:lineRule="auto"/>
              <w:ind w:left="420" w:leftChars="200" w:right="420" w:rightChars="200" w:firstLine="420" w:firstLineChars="200"/>
              <w:jc w:val="left"/>
              <w:rPr>
                <w:rFonts w:ascii="宋体" w:hAnsi="宋体"/>
              </w:rPr>
            </w:pPr>
            <w:r>
              <w:rPr>
                <w:rFonts w:ascii="宋体" w:hAnsi="宋体"/>
              </w:rPr>
              <w:t>[10]Freire, Pedro J., et al. "Neural networks-based equalizers for coherent optical transmission: Caveats and pitfalls." IEEE Journal of Selected Topics in Quantum Electronics 28.4: Mach. Learn. in Photon. Commun. and Meas. Syst. (2022): 1-23.</w:t>
            </w:r>
          </w:p>
          <w:p>
            <w:pPr>
              <w:spacing w:before="156" w:beforeLines="50" w:line="288" w:lineRule="auto"/>
              <w:ind w:left="420" w:leftChars="200" w:right="420" w:rightChars="200" w:firstLine="420" w:firstLineChars="200"/>
              <w:jc w:val="left"/>
              <w:rPr>
                <w:rFonts w:ascii="宋体" w:hAnsi="宋体"/>
              </w:rPr>
            </w:pPr>
            <w:r>
              <w:rPr>
                <w:rFonts w:ascii="宋体" w:hAnsi="宋体"/>
              </w:rPr>
              <w:t>[11]Karanov, Boris, et al. "End-to-end deep learning of optical fiber communications." Journal of Lightwave Technology 36.20 (2018): 4843-4855.</w:t>
            </w:r>
          </w:p>
          <w:p>
            <w:pPr>
              <w:spacing w:before="156" w:beforeLines="50" w:line="288" w:lineRule="auto"/>
              <w:ind w:left="420" w:leftChars="200" w:right="420" w:rightChars="200" w:firstLine="420" w:firstLineChars="200"/>
              <w:jc w:val="left"/>
              <w:rPr>
                <w:rFonts w:ascii="宋体" w:hAnsi="宋体"/>
              </w:rPr>
            </w:pPr>
            <w:r>
              <w:rPr>
                <w:rFonts w:ascii="宋体" w:hAnsi="宋体"/>
              </w:rPr>
              <w:t>[12]Raybon, Gregory, et al. "High symbol rate coherent optical transmission systems: 80 and 107 Gbaud." Journal of Lightwave Technology 32.4 (2013): 824-831.</w:t>
            </w:r>
          </w:p>
        </w:tc>
      </w:tr>
    </w:tbl>
    <w:p>
      <w:pPr>
        <w:widowControl/>
        <w:jc w:val="left"/>
        <w:rPr>
          <w:sz w:val="10"/>
          <w:szCs w:val="10"/>
        </w:rPr>
      </w:pPr>
    </w:p>
    <w:tbl>
      <w:tblPr>
        <w:tblStyle w:val="5"/>
        <w:tblW w:w="9639" w:type="dxa"/>
        <w:jc w:val="center"/>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10" w:type="dxa"/>
          <w:bottom w:w="0" w:type="dxa"/>
          <w:right w:w="10" w:type="dxa"/>
        </w:tblCellMar>
      </w:tblPr>
      <w:tblGrid>
        <w:gridCol w:w="9639"/>
      </w:tblGrid>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 w:type="dxa"/>
            <w:bottom w:w="0" w:type="dxa"/>
            <w:right w:w="10" w:type="dxa"/>
          </w:tblCellMar>
        </w:tblPrEx>
        <w:trPr>
          <w:trHeight w:val="13219" w:hRule="atLeast"/>
          <w:jc w:val="center"/>
        </w:trPr>
        <w:tc>
          <w:tcPr>
            <w:tcW w:w="9639" w:type="dxa"/>
            <w:tcBorders>
              <w:top w:val="single" w:color="auto" w:sz="12" w:space="0"/>
              <w:bottom w:val="single" w:color="auto" w:sz="12" w:space="0"/>
            </w:tcBorders>
          </w:tcPr>
          <w:p>
            <w:pPr>
              <w:spacing w:before="156" w:beforeLines="50"/>
              <w:ind w:left="420" w:leftChars="200" w:right="420" w:rightChars="200"/>
              <w:rPr>
                <w:rFonts w:ascii="宋体" w:hAnsi="宋体"/>
                <w:b/>
                <w:szCs w:val="21"/>
              </w:rPr>
            </w:pPr>
            <w:r>
              <w:rPr>
                <w:rFonts w:hint="eastAsia" w:ascii="宋体" w:hAnsi="宋体"/>
                <w:b/>
                <w:szCs w:val="21"/>
              </w:rPr>
              <w:t>二、研究内容和目标（说明课题的具体研究内容，研究目标和效果，以及拟解决的关键科学问题。此部分为重点阐述内容）（不少于2500字）</w:t>
            </w:r>
          </w:p>
          <w:altChunk r:id="R5d8b47d6bc9b4c40">
            <w:altChunkPr>
              <w:matchSrc w:val="false"/>
            </w:altChunkPr>
          </w:altChunk>
        </w:tc>
      </w:tr>
    </w:tbl>
    <w:p>
      <w:pPr>
        <w:widowControl/>
        <w:jc w:val="left"/>
        <w:rPr>
          <w:sz w:val="10"/>
          <w:szCs w:val="10"/>
        </w:rPr>
      </w:pPr>
    </w:p>
    <w:tbl>
      <w:tblPr>
        <w:tblStyle w:val="5"/>
        <w:tblW w:w="9614"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9614"/>
      </w:tblGrid>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3219" w:hRule="atLeast"/>
          <w:jc w:val="center"/>
        </w:trPr>
        <w:tc>
          <w:tcPr>
            <w:tcW w:w="9614" w:type="dxa"/>
          </w:tcPr>
          <w:p>
            <w:pPr>
              <w:spacing w:before="156" w:beforeLines="50" w:line="288" w:lineRule="auto"/>
              <w:ind w:right="420" w:rightChars="200" w:firstLine="572" w:firstLineChars="300"/>
              <w:rPr>
                <w:rFonts w:ascii="宋体" w:hAnsi="宋体"/>
                <w:b/>
                <w:szCs w:val="21"/>
              </w:rPr>
            </w:pPr>
            <w:r>
              <w:rPr>
                <w:rFonts w:hint="eastAsia" w:ascii="宋体" w:hAnsi="宋体"/>
                <w:b/>
                <w:spacing w:val="-10"/>
                <w:szCs w:val="21"/>
              </w:rPr>
              <w:t>三、研究方案设计及可行性分析（包括：研究方法，技术路线，理论分析、计算、实验方法和步骤及其可行性等）</w:t>
            </w:r>
            <w:r>
              <w:rPr>
                <w:rFonts w:hint="eastAsia" w:ascii="宋体" w:hAnsi="宋体"/>
                <w:b/>
                <w:szCs w:val="21"/>
              </w:rPr>
              <w:t>（不少于800字）</w:t>
            </w:r>
          </w:p>
          <w:p>
            <w:pPr>
              <w:spacing w:before="156" w:beforeLines="50"/>
              <w:ind w:left="420" w:leftChars="200" w:right="420" w:rightChars="200" w:firstLine="420" w:firstLineChars="200"/>
              <w:jc w:val="left"/>
              <w:rPr>
                <w:sz w:val="10"/>
                <w:szCs w:val="10"/>
              </w:rPr>
            </w:pPr>
            <w:r>
              <w:rPr>
                <w:rFonts w:hint="eastAsia" w:asciiTheme="minorEastAsia" w:hAnsiTheme="minorEastAsia"/>
              </w:rPr>
              <w:t>3.1、研究方法</w:t>
            </w:r>
          </w:p>
          <w:p>
            <w:pPr>
              <w:spacing w:before="156" w:beforeLines="50"/>
              <w:ind w:left="420" w:leftChars="200" w:right="420" w:rightChars="200" w:firstLine="420" w:firstLineChars="200"/>
              <w:jc w:val="left"/>
              <w:rPr>
                <w:sz w:val="10"/>
                <w:szCs w:val="10"/>
              </w:rPr>
            </w:pPr>
            <w:r>
              <w:rPr>
                <w:rFonts w:hint="eastAsia" w:asciiTheme="minorEastAsia" w:hAnsiTheme="minorEastAsia"/>
              </w:rPr>
              <w:t>本课题的研究方法将分三个逻辑阶段推进。第一阶段是点云几何-颜色JSCCM系统设计与实现，目前已完成。在该阶段，我们采用了深度自动编码器（AE）的技术路线，基于PyTorch/TensorFlow框架搭建了以3D/4D卷积和残差网络为核心的E2E模型。我们选用MPEG标准点云数据集（如Longdress, Guanyin）进行训练和测试，并采用端到端训练方式，使损失函数综合考虑几何失真（如D1-PSNR）和颜色失真（如Y-PSNR），目标是在给定AWGN信道条件下最小化总失真。为了严格评估，我们复现了G-PCC压缩、LDPC信道编码及PAM4/OOK调制的传统分离式方案作为基准。已完成的仿真验证结果（如gengdi.docx所示）充分证明了本JSCCM方案的优越性。</w:t>
            </w:r>
          </w:p>
          <w:p>
            <w:pPr>
              <w:spacing w:before="156" w:beforeLines="50"/>
              <w:ind w:left="420" w:leftChars="200" w:right="420" w:rightChars="200" w:firstLine="420" w:firstLineChars="200"/>
              <w:jc w:val="left"/>
              <w:rPr>
                <w:sz w:val="10"/>
                <w:szCs w:val="10"/>
              </w:rPr>
            </w:pPr>
            <w:r>
              <w:rPr>
                <w:rFonts w:hint="eastAsia" w:asciiTheme="minorEastAsia" w:hAnsiTheme="minorEastAsia"/>
              </w:rPr>
              <w:t>第二阶段是ADC/DAC损伤建模与损伤感知JSCCM框架搭建，目前正在进行中。本阶段的起点是深入的文献调研，研究ADC/DAC非线性（如Volterra级数、多项式模型、S-model）和量化噪声的数学模型。核心任务是进行“模型抽象”，即选择或设计易于在PyTorch中实现的、可微分的ADC/DAC损伤层，例如用带参数的激活函数（如tanh的变种）拟合非线性，或使用Straight-Through Estimator（STE）处理量化噪声。完成抽象后，我们将进行“框架搭建”，即将阶段一的JSCCM模型作为基础（Baseline），在编码器和解码器之间显式地插入可微的“DAC损伤层”和“ADC损伤层”，从而构建出“损伤感知”E2E通信系统原型。</w:t>
            </w:r>
          </w:p>
          <w:p>
            <w:pPr>
              <w:spacing w:before="156" w:beforeLines="50"/>
              <w:ind w:left="420" w:leftChars="200" w:right="420" w:rightChars="200" w:firstLine="420" w:firstLineChars="200"/>
              <w:jc w:val="left"/>
              <w:rPr>
                <w:sz w:val="10"/>
                <w:szCs w:val="10"/>
              </w:rPr>
            </w:pPr>
            <w:r>
              <w:rPr>
                <w:rFonts w:hint="eastAsia" w:asciiTheme="minorEastAsia" w:hAnsiTheme="minorEastAsia"/>
              </w:rPr>
              <w:t>第三阶段是损伤感知JSCCM系统的训练与性能验证，已列入后续工作计划。本阶段的“训练策略”是在“损伤感知”框架下，端到端地重新训练（或微调）整个网络，使网络参数（编码器和解码器）能自动调整以“适应”和“对抗”所插入的损伤层。为验证性能，我们将进行严格的“对比实验”（A/B Test）：A组（损伤无知）将使用阶段一训练好的模型，在测试时直接加入ADC/DAC损伤；B组（损伤感知）则使用本阶段训练好的模型，在测试时加入相同的损伤。最后，我们将通过“分析”A、B两组的系统性能（如PSNR、BER等），定量评估本方案（B组）对硬件损伤的补偿增 益，并分析编码器输出星座图的变化，以可视化“预畸变”的效果。</w:t>
            </w:r>
          </w:p>
          <w:p>
            <w:pPr>
              <w:spacing w:before="156" w:beforeLines="50"/>
              <w:ind w:left="420" w:leftChars="200" w:right="420" w:rightChars="200" w:firstLine="420" w:firstLineChars="200"/>
              <w:jc w:val="left"/>
              <w:rPr>
                <w:sz w:val="10"/>
                <w:szCs w:val="10"/>
              </w:rPr>
            </w:pPr>
            <w:r>
              <w:rPr>
                <w:rFonts w:hint="eastAsia" w:asciiTheme="minorEastAsia" w:hAnsiTheme="minorEastAsia"/>
              </w:rPr>
              <w:t>3.2、可行性分析</w:t>
            </w:r>
          </w:p>
          <w:p>
            <w:pPr>
              <w:spacing w:before="156" w:beforeLines="50"/>
              <w:ind w:left="420" w:leftChars="200" w:right="420" w:rightChars="200" w:firstLine="420" w:firstLineChars="200"/>
              <w:jc w:val="left"/>
              <w:rPr>
                <w:sz w:val="10"/>
                <w:szCs w:val="10"/>
              </w:rPr>
            </w:pPr>
            <w:r>
              <w:rPr>
                <w:rFonts w:hint="eastAsia" w:asciiTheme="minorEastAsia" w:hAnsiTheme="minorEastAsia"/>
              </w:rPr>
              <w:t>1.理论可行性： JSCCM技术作为下一代通信范式，其可行性和优越性已在图像/视频领域得到广泛验证。将“损伤感知”思想（Differentiable Hardware Impairments）引入E2E训练，也是AI和通信交叉领域的前沿方向，在理论上是可行且具有高度创新性的。</w:t>
            </w:r>
          </w:p>
          <w:p>
            <w:pPr>
              <w:spacing w:before="156" w:beforeLines="50"/>
              <w:ind w:left="420" w:leftChars="200" w:right="420" w:rightChars="200" w:firstLine="420" w:firstLineChars="200"/>
              <w:jc w:val="left"/>
              <w:rPr>
                <w:sz w:val="10"/>
                <w:szCs w:val="10"/>
              </w:rPr>
            </w:pPr>
            <w:r>
              <w:rPr>
                <w:rFonts w:hint="eastAsia" w:asciiTheme="minorEastAsia" w:hAnsiTheme="minorEastAsia"/>
              </w:rPr>
              <w:t>2.技术可行性： 本课题组已成功完成难度较高的第一部分工作（点云JSCCM系统），充分证明了团队在深度学习、点云处理和通信系统仿真方面具备扎实的技术积累。第二部分工作是在第一部分基础上的扩展和深化，所需的核心技术（PyTorch建模、E2E训练、可微模型设计）与第一部分一脉相承，技术路径清晰，实现难度可控。</w:t>
            </w:r>
          </w:p>
          <w:p>
            <w:pPr>
              <w:spacing w:before="156" w:beforeLines="50"/>
              <w:ind w:left="420" w:leftChars="200" w:right="420" w:rightChars="200" w:firstLine="420" w:firstLineChars="200"/>
              <w:jc w:val="left"/>
              <w:rPr>
                <w:sz w:val="10"/>
                <w:szCs w:val="10"/>
              </w:rPr>
            </w:pPr>
            <w:r>
              <w:rPr>
                <w:rFonts w:hint="eastAsia" w:asciiTheme="minorEastAsia" w:hAnsiTheme="minorEastAsia"/>
              </w:rPr>
              <w:t>3.条件可行性： 本人所在实验室具备从事本课题所需的高性能GPU计算服务器，用于训练深度神经网络模型。仿真平台（Python, PyTorch, MATLAB）均已搭建完毕。相关研究资料和数据集均可通过公开渠道获取。研究基础和工作条件均已具备。</w:t>
            </w:r>
          </w:p>
        </w:tc>
      </w:tr>
    </w:tbl>
    <w:p>
      <w:pPr>
        <w:widowControl/>
        <w:jc w:val="left"/>
        <w:rPr>
          <w:sz w:val="10"/>
          <w:szCs w:val="10"/>
        </w:rPr>
      </w:pPr>
    </w:p>
    <w:tbl>
      <w:tblPr>
        <w:tblStyle w:val="5"/>
        <w:tblW w:w="9605"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9605"/>
      </w:tblGrid>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674" w:hRule="atLeast"/>
          <w:jc w:val="center"/>
        </w:trPr>
        <w:tc>
          <w:tcPr>
            <w:tcW w:w="9605" w:type="dxa"/>
            <w:tcBorders>
              <w:bottom w:val="single" w:color="auto" w:sz="4" w:space="0"/>
            </w:tcBorders>
          </w:tcPr>
          <w:p>
            <w:pPr>
              <w:spacing w:before="156" w:beforeLines="50" w:line="360" w:lineRule="auto"/>
              <w:ind w:left="420" w:leftChars="200" w:right="420" w:rightChars="200"/>
              <w:rPr>
                <w:rFonts w:ascii="宋体" w:hAnsi="宋体"/>
                <w:b/>
                <w:spacing w:val="-10"/>
                <w:szCs w:val="21"/>
              </w:rPr>
            </w:pPr>
            <w:r>
              <w:rPr>
                <w:rFonts w:hint="eastAsia" w:ascii="宋体" w:hAnsi="宋体"/>
                <w:b/>
                <w:spacing w:val="-10"/>
                <w:szCs w:val="21"/>
              </w:rPr>
              <w:t>四、本研究课题可能的创新之处</w:t>
            </w:r>
            <w:r>
              <w:rPr>
                <w:rFonts w:hint="eastAsia" w:ascii="宋体" w:hAnsi="宋体"/>
                <w:b/>
                <w:szCs w:val="21"/>
              </w:rPr>
              <w:t>（不少于500字）</w:t>
            </w:r>
          </w:p>
          <w:p>
            <w:pPr>
              <w:spacing w:before="156" w:beforeLines="50"/>
              <w:ind w:left="420" w:leftChars="200" w:right="420" w:rightChars="200" w:firstLine="420" w:firstLineChars="200"/>
              <w:jc w:val="left"/>
              <w:rPr>
                <w:rFonts w:ascii="宋体"/>
              </w:rPr>
            </w:pPr>
            <w:r>
              <w:rPr>
                <w:rFonts w:hint="eastAsia" w:asciiTheme="minorEastAsia" w:hAnsiTheme="minorEastAsia"/>
              </w:rPr>
              <w:t>1.多维模态一体化编码的创新：</w:t>
            </w:r>
          </w:p>
          <w:p>
            <w:pPr>
              <w:spacing w:before="156" w:beforeLines="50"/>
              <w:ind w:left="420" w:leftChars="200" w:right="420" w:rightChars="200" w:firstLine="420" w:firstLineChars="200"/>
              <w:jc w:val="left"/>
              <w:rPr>
                <w:rFonts w:ascii="宋体"/>
              </w:rPr>
            </w:pPr>
            <w:r>
              <w:rPr>
                <w:rFonts w:hint="eastAsia" w:asciiTheme="minorEastAsia" w:hAnsiTheme="minorEastAsia"/>
              </w:rPr>
              <w:t>针对现有JSCCM研究大多忽略点云颜色属性的问题，本课题（第一部分）设计并实现了一套点云几何与颜色一体化联合编码调制（JSCCM）系统。该系统首次在端到端框架下实现了对高维多模态数据的联合处理，其仿真结果表明，该方案在几何和颜色保真度上均超越了传统分离式方案，填补了该领域的研究空白。</w:t>
            </w:r>
          </w:p>
          <w:p>
            <w:pPr>
              <w:spacing w:before="156" w:beforeLines="50"/>
              <w:ind w:left="420" w:leftChars="200" w:right="420" w:rightChars="200" w:firstLine="420" w:firstLineChars="200"/>
              <w:jc w:val="left"/>
              <w:rPr>
                <w:rFonts w:ascii="宋体"/>
              </w:rPr>
            </w:pPr>
            <w:r>
              <w:rPr>
                <w:rFonts w:hint="eastAsia" w:asciiTheme="minorEastAsia" w:hAnsiTheme="minorEastAsia"/>
              </w:rPr>
              <w:t>2.损伤补偿新范式的创新：</w:t>
            </w:r>
          </w:p>
          <w:p>
            <w:pPr>
              <w:spacing w:before="156" w:beforeLines="50"/>
              <w:ind w:left="420" w:leftChars="200" w:right="420" w:rightChars="200" w:firstLine="420" w:firstLineChars="200"/>
              <w:jc w:val="left"/>
              <w:rPr>
                <w:rFonts w:ascii="宋体"/>
              </w:rPr>
            </w:pPr>
            <w:r>
              <w:rPr>
                <w:rFonts w:hint="eastAsia" w:asciiTheme="minorEastAsia" w:hAnsiTheme="minorEastAsia"/>
              </w:rPr>
              <w:t>针对光通信系统中的硬件损伤问题，本课题（第二部分）提出了一种基于JSCCM的“损伤感知”一体化补偿新范式。与传统DSP“后补偿”或其他“分离式”NN补偿方法不同，本方案将ADC/DAC非线性和量化噪声等物理损伤建模为可微层，并将其嵌入端到端训练环路中。这使得通信系统（神经网络）能够“自动”学习对抗硬件损伤，实现了从“信源-信道”一体化到“信源-信道-硬件”一体化的跨越，是一种在系统设计理念上的重要创新。</w:t>
            </w:r>
          </w:p>
          <w:p>
            <w:pPr>
              <w:spacing w:before="156" w:beforeLines="50"/>
              <w:ind w:left="420" w:leftChars="200" w:right="420" w:rightChars="200" w:firstLine="420" w:firstLineChars="200"/>
              <w:jc w:val="left"/>
              <w:rPr>
                <w:rFonts w:ascii="宋体"/>
              </w:rPr>
            </w:pPr>
            <w:r>
              <w:rPr>
                <w:rFonts w:hint="eastAsia" w:asciiTheme="minorEastAsia" w:hAnsiTheme="minorEastAsia"/>
              </w:rPr>
              <w:t>3.系统架构的创新：</w:t>
            </w:r>
          </w:p>
          <w:p>
            <w:pPr>
              <w:spacing w:before="156" w:beforeLines="50"/>
              <w:ind w:left="420" w:leftChars="200" w:right="420" w:rightChars="200" w:firstLine="420" w:firstLineChars="200"/>
              <w:jc w:val="left"/>
              <w:rPr>
                <w:rFonts w:ascii="宋体"/>
              </w:rPr>
            </w:pPr>
            <w:r>
              <w:rPr>
                <w:rFonts w:hint="eastAsia" w:asciiTheme="minorEastAsia" w:hAnsiTheme="minorEastAsia"/>
              </w:rPr>
              <w:t>本课题所研究的端到端系统，有望将传统通信链路中分离的源端压缩、信道编码、信号调制、非线性预畸变、量化噪声补偿等多个功能模块，统一融合到一个深度神经网络模型中，成为一体化系统。这种高度集成化的架构，不仅能通过联合优化获得全局最优性能，也为未来“去DSP化”、低功T耗、低成本的AI光模块设计提供了新的可能性。</w:t>
            </w:r>
          </w:p>
        </w:tc>
      </w:tr>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555" w:hRule="atLeast"/>
          <w:jc w:val="center"/>
        </w:trPr>
        <w:tc>
          <w:tcPr>
            <w:tcW w:w="9605" w:type="dxa"/>
            <w:tcBorders>
              <w:top w:val="single" w:color="auto" w:sz="4" w:space="0"/>
            </w:tcBorders>
          </w:tcPr>
          <w:p>
            <w:pPr>
              <w:spacing w:before="156" w:beforeLines="50" w:line="360" w:lineRule="auto"/>
              <w:ind w:left="420" w:leftChars="200" w:right="420" w:rightChars="200"/>
              <w:rPr>
                <w:rFonts w:ascii="宋体" w:hAnsi="宋体"/>
                <w:b/>
                <w:spacing w:val="-10"/>
                <w:szCs w:val="21"/>
              </w:rPr>
            </w:pPr>
            <w:r>
              <w:rPr>
                <w:rFonts w:hint="eastAsia" w:ascii="宋体" w:hAnsi="宋体"/>
                <w:b/>
                <w:spacing w:val="-10"/>
                <w:szCs w:val="21"/>
              </w:rPr>
              <w:t>五、研究基础与工作条件（</w:t>
            </w:r>
            <w:r>
              <w:rPr>
                <w:rFonts w:ascii="宋体" w:hAnsi="宋体"/>
                <w:b/>
                <w:spacing w:val="-10"/>
                <w:szCs w:val="21"/>
              </w:rPr>
              <w:t>1.</w:t>
            </w:r>
            <w:r>
              <w:rPr>
                <w:rFonts w:hint="eastAsia" w:ascii="宋体" w:hAnsi="宋体"/>
                <w:b/>
                <w:spacing w:val="-10"/>
                <w:szCs w:val="21"/>
              </w:rPr>
              <w:t>与本项目相关的研究工作积累基础</w:t>
            </w:r>
            <w:r>
              <w:rPr>
                <w:rFonts w:ascii="宋体" w:hAnsi="宋体"/>
                <w:b/>
                <w:spacing w:val="-10"/>
                <w:szCs w:val="21"/>
              </w:rPr>
              <w:t xml:space="preserve"> 2.</w:t>
            </w:r>
            <w:r>
              <w:rPr>
                <w:rFonts w:hint="eastAsia" w:ascii="宋体" w:hAnsi="宋体"/>
                <w:b/>
                <w:spacing w:val="-10"/>
                <w:szCs w:val="21"/>
              </w:rPr>
              <w:t>包括已具备的实验条件，尚缺少的实验条件和拟解决途径）</w:t>
            </w:r>
            <w:r>
              <w:rPr>
                <w:rFonts w:hint="eastAsia" w:ascii="宋体" w:hAnsi="宋体"/>
                <w:b/>
                <w:szCs w:val="21"/>
              </w:rPr>
              <w:t>（不少于500字）</w:t>
            </w:r>
          </w:p>
          <w:p>
            <w:pPr>
              <w:spacing w:before="156" w:beforeLines="50"/>
              <w:ind w:left="420" w:leftChars="200" w:right="420" w:rightChars="200" w:firstLine="420" w:firstLineChars="200"/>
              <w:jc w:val="left"/>
              <w:rPr>
                <w:rFonts w:ascii="宋体"/>
                <w:b/>
                <w:spacing w:val="-10"/>
                <w:szCs w:val="21"/>
              </w:rPr>
            </w:pPr>
            <w:r>
              <w:rPr>
                <w:rFonts w:hint="eastAsia" w:asciiTheme="minorEastAsia" w:hAnsiTheme="minorEastAsia"/>
              </w:rPr>
              <w:t>5.1、与本项目相关的研究工作积累基础</w:t>
            </w:r>
          </w:p>
          <w:p>
            <w:pPr>
              <w:spacing w:before="156" w:beforeLines="50"/>
              <w:ind w:left="420" w:leftChars="200" w:right="420" w:rightChars="200" w:firstLine="420" w:firstLineChars="200"/>
              <w:jc w:val="left"/>
              <w:rPr>
                <w:rFonts w:ascii="宋体"/>
                <w:b/>
                <w:spacing w:val="-10"/>
                <w:szCs w:val="21"/>
              </w:rPr>
            </w:pPr>
            <w:r>
              <w:rPr>
                <w:rFonts w:hint="eastAsia" w:asciiTheme="minorEastAsia" w:hAnsiTheme="minorEastAsia"/>
              </w:rPr>
              <w:t>本人所在的实验室研究小组长期从事高速光纤通信技术、光通信数字信号处理（DSP）以及人工智能在通信中的应用等相关领域的研究。</w:t>
            </w:r>
          </w:p>
          <w:p>
            <w:pPr>
              <w:spacing w:before="156" w:beforeLines="50"/>
              <w:ind w:left="420" w:leftChars="200" w:right="420" w:rightChars="200" w:firstLine="420" w:firstLineChars="200"/>
              <w:jc w:val="left"/>
              <w:rPr>
                <w:rFonts w:ascii="宋体"/>
                <w:b/>
                <w:spacing w:val="-10"/>
                <w:szCs w:val="21"/>
              </w:rPr>
            </w:pPr>
            <w:r>
              <w:rPr>
                <w:rFonts w:hint="eastAsia" w:asciiTheme="minorEastAsia" w:hAnsiTheme="minorEastAsia"/>
              </w:rPr>
              <w:t>在前期工作中，本人已深入调研了基于深度学习的联合源-信道编码（JSCC）技术、MPEG点云压缩标准（G-PCC）以及光通信中的损伤补偿机制。最为重要的是，本人已经独立设计、实现并验证了本课题第一部分的核心内容（即点云几何-颜色JSCCM系统），并取得了超越传统基准的优异性能。</w:t>
            </w:r>
          </w:p>
          <w:p>
            <w:pPr>
              <w:spacing w:before="156" w:beforeLines="50"/>
              <w:ind w:left="420" w:leftChars="200" w:right="420" w:rightChars="200" w:firstLine="420" w:firstLineChars="200"/>
              <w:jc w:val="left"/>
              <w:rPr>
                <w:rFonts w:ascii="宋体"/>
                <w:b/>
                <w:spacing w:val="-10"/>
                <w:szCs w:val="21"/>
              </w:rPr>
            </w:pPr>
            <w:r>
              <w:rPr>
                <w:rFonts w:hint="eastAsia" w:asciiTheme="minorEastAsia" w:hAnsiTheme="minorEastAsia"/>
              </w:rPr>
              <w:t>这一工作积累使本人对端到端通信系统的设计、深度神经网络（特别是3D卷积与自动编码器）的搭建与训练、点云数据处理以及通信系统仿真评估（PSNR、AWGN信道）等关键技术环节有了全面且深入的掌握。这一坚实的研究基础，为后续开展第二部分（损伤感知JSCCM）的研究工作提供了充分的技术储备和可行性保障。</w:t>
            </w:r>
          </w:p>
          <w:p>
            <w:pPr>
              <w:spacing w:before="156" w:beforeLines="50"/>
              <w:ind w:left="420" w:leftChars="200" w:right="420" w:rightChars="200" w:firstLine="420" w:firstLineChars="200"/>
              <w:jc w:val="left"/>
              <w:rPr>
                <w:rFonts w:ascii="宋体"/>
                <w:b/>
                <w:spacing w:val="-10"/>
                <w:szCs w:val="21"/>
              </w:rPr>
            </w:pPr>
            <w:r>
              <w:rPr>
                <w:rFonts w:hint="eastAsia" w:asciiTheme="minorEastAsia" w:hAnsiTheme="minorEastAsia"/>
              </w:rPr>
              <w:t>5.2、实验条件</w:t>
            </w:r>
          </w:p>
          <w:p>
            <w:pPr>
              <w:spacing w:before="156" w:beforeLines="50"/>
              <w:ind w:left="420" w:leftChars="200" w:right="420" w:rightChars="200" w:firstLine="420" w:firstLineChars="200"/>
              <w:jc w:val="left"/>
              <w:rPr>
                <w:rFonts w:ascii="宋体"/>
                <w:b/>
                <w:spacing w:val="-10"/>
                <w:szCs w:val="21"/>
              </w:rPr>
            </w:pPr>
            <w:r>
              <w:rPr>
                <w:rFonts w:hint="eastAsia" w:asciiTheme="minorEastAsia" w:hAnsiTheme="minorEastAsia"/>
              </w:rPr>
              <w:t>1.计算条件： 实验室配备多台高性能GPU工作站（如NVIDIA RTX 4090/A100等），能够满足本课题中大规模深度神经网络模型的训练和仿真需求。</w:t>
            </w:r>
          </w:p>
          <w:p>
            <w:pPr>
              <w:spacing w:before="156" w:beforeLines="50"/>
              <w:ind w:left="420" w:leftChars="200" w:right="420" w:rightChars="200" w:firstLine="420" w:firstLineChars="200"/>
              <w:jc w:val="left"/>
              <w:rPr>
                <w:rFonts w:ascii="宋体"/>
                <w:b/>
                <w:spacing w:val="-10"/>
                <w:szCs w:val="21"/>
              </w:rPr>
            </w:pPr>
            <w:r>
              <w:rPr>
                <w:rFonts w:hint="eastAsia" w:asciiTheme="minorEastAsia" w:hAnsiTheme="minorEastAsia"/>
              </w:rPr>
              <w:t>2.软件条件： 熟练掌握Python编程语言及PyTorch、TensorFlow等主流深度学习框架；熟练使用MATLAB等工具进行通信系统建模与仿真。</w:t>
            </w:r>
          </w:p>
          <w:p>
            <w:pPr>
              <w:spacing w:before="156" w:beforeLines="50"/>
              <w:ind w:left="420" w:leftChars="200" w:right="420" w:rightChars="200" w:firstLine="420" w:firstLineChars="200"/>
              <w:jc w:val="left"/>
              <w:rPr>
                <w:rFonts w:ascii="宋体"/>
                <w:b/>
                <w:spacing w:val="-10"/>
                <w:szCs w:val="21"/>
              </w:rPr>
            </w:pPr>
            <w:r>
              <w:rPr>
                <w:rFonts w:hint="eastAsia" w:asciiTheme="minorEastAsia" w:hAnsiTheme="minorEastAsia"/>
              </w:rPr>
              <w:t>3.文献条件： 可通过校园网访问IEEE, OSA, Springer等主流学术数据库，能够及时获取国内外最新的研究动态和文献资料。</w:t>
            </w:r>
          </w:p>
          <w:p>
            <w:pPr>
              <w:spacing w:before="156" w:beforeLines="50"/>
              <w:ind w:left="420" w:leftChars="200" w:right="420" w:rightChars="200" w:firstLine="420" w:firstLineChars="200"/>
              <w:jc w:val="left"/>
              <w:rPr>
                <w:rFonts w:ascii="宋体"/>
                <w:b/>
                <w:spacing w:val="-10"/>
                <w:szCs w:val="21"/>
              </w:rPr>
            </w:pPr>
            <w:r>
              <w:rPr>
                <w:rFonts w:hint="eastAsia" w:asciiTheme="minorEastAsia" w:hAnsiTheme="minorEastAsia"/>
              </w:rPr>
              <w:t>本课题所需的研究设备和环境均已具备，无需额外添加。</w:t>
            </w:r>
          </w:p>
        </w:tc>
      </w:tr>
    </w:tbl>
    <w:p>
      <w:pPr>
        <w:widowControl/>
        <w:jc w:val="left"/>
        <w:rPr>
          <w:rFonts w:ascii="宋体"/>
          <w:sz w:val="10"/>
          <w:szCs w:val="10"/>
        </w:rPr>
      </w:pPr>
    </w:p>
    <w:tbl>
      <w:tblPr>
        <w:tblStyle w:val="5"/>
        <w:tblW w:w="9639" w:type="dxa"/>
        <w:jc w:val="cente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fixed"/>
        <w:tblCellMar>
          <w:top w:w="0" w:type="dxa"/>
          <w:left w:w="108" w:type="dxa"/>
          <w:bottom w:w="0" w:type="dxa"/>
          <w:right w:w="108" w:type="dxa"/>
        </w:tblCellMar>
      </w:tblPr>
      <w:tblGrid>
        <w:gridCol w:w="3176"/>
        <w:gridCol w:w="3284"/>
        <w:gridCol w:w="3179"/>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9639" w:type="dxa"/>
            <w:gridSpan w:val="3"/>
            <w:tcBorders>
              <w:top w:val="single" w:color="auto" w:sz="12" w:space="0"/>
            </w:tcBorders>
            <w:vAlign w:val="center"/>
          </w:tcPr>
          <w:p>
            <w:pPr>
              <w:widowControl/>
              <w:spacing w:after="156" w:afterLines="50"/>
              <w:jc w:val="center"/>
              <w:rPr>
                <w:rFonts w:ascii="宋体"/>
                <w:szCs w:val="21"/>
              </w:rPr>
            </w:pPr>
            <w:r>
              <w:rPr>
                <w:rFonts w:hint="eastAsia" w:ascii="宋体" w:hAnsi="宋体"/>
                <w:b/>
                <w:szCs w:val="21"/>
              </w:rPr>
              <w:t>学位论文工作计划</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176" w:type="dxa"/>
            <w:vAlign w:val="center"/>
          </w:tcPr>
          <w:p>
            <w:pPr>
              <w:widowControl/>
              <w:jc w:val="center"/>
              <w:rPr>
                <w:rFonts w:ascii="宋体" w:hAnsi="Calibri" w:eastAsia="宋体" w:cs="Times New Roman"/>
                <w:kern w:val="2"/>
                <w:sz w:val="21"/>
                <w:szCs w:val="21"/>
                <w:lang w:val="en-US" w:eastAsia="zh-CN" w:bidi="ar-SA"/>
              </w:rPr>
            </w:pPr>
            <w:r>
              <w:rPr>
                <w:rFonts w:hint="eastAsia" w:ascii="宋体" w:hAnsi="宋体"/>
                <w:szCs w:val="21"/>
              </w:rPr>
              <w:t>时间</w:t>
            </w:r>
          </w:p>
        </w:tc>
        <w:tc>
          <w:tcPr>
            <w:tcW w:w="3284" w:type="dxa"/>
            <w:vAlign w:val="center"/>
          </w:tcPr>
          <w:p>
            <w:pPr>
              <w:widowControl/>
              <w:jc w:val="center"/>
              <w:rPr>
                <w:rFonts w:ascii="宋体" w:hAnsi="Calibri" w:eastAsia="宋体" w:cs="Times New Roman"/>
                <w:kern w:val="2"/>
                <w:sz w:val="21"/>
                <w:szCs w:val="21"/>
                <w:lang w:val="en-US" w:eastAsia="zh-CN" w:bidi="ar-SA"/>
              </w:rPr>
            </w:pPr>
            <w:r>
              <w:rPr>
                <w:rFonts w:hint="eastAsia" w:ascii="宋体" w:hAnsi="宋体"/>
                <w:szCs w:val="21"/>
              </w:rPr>
              <w:t>研究内容</w:t>
            </w:r>
          </w:p>
        </w:tc>
        <w:tc>
          <w:tcPr>
            <w:tcW w:w="3179" w:type="dxa"/>
            <w:vAlign w:val="center"/>
          </w:tcPr>
          <w:p>
            <w:pPr>
              <w:widowControl/>
              <w:jc w:val="center"/>
              <w:rPr>
                <w:rFonts w:ascii="宋体" w:hAnsi="Calibri" w:eastAsia="宋体" w:cs="Times New Roman"/>
                <w:kern w:val="2"/>
                <w:sz w:val="21"/>
                <w:szCs w:val="21"/>
                <w:lang w:val="en-US" w:eastAsia="zh-CN" w:bidi="ar-SA"/>
              </w:rPr>
            </w:pPr>
            <w:r>
              <w:rPr>
                <w:rFonts w:hint="eastAsia" w:ascii="宋体" w:hAnsi="宋体"/>
                <w:szCs w:val="21"/>
              </w:rPr>
              <w:t>预期效果</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176" w:type="dxa"/>
            <w:vAlign w:val="center"/>
          </w:tcPr>
          <w:p>
            <w:pPr>
              <w:widowControl/>
              <w:jc w:val="center"/>
              <w:rPr>
                <w:rFonts w:ascii="宋体" w:hAnsi="Calibri" w:eastAsia="宋体" w:cs="Times New Roman"/>
                <w:kern w:val="2"/>
                <w:sz w:val="21"/>
                <w:szCs w:val="21"/>
                <w:lang w:val="en-US" w:eastAsia="zh-CN" w:bidi="ar-SA"/>
              </w:rPr>
            </w:pPr>
            <w:r>
              <w:rPr>
                <w:rFonts w:ascii="宋体"/>
                <w:szCs w:val="21"/>
              </w:rPr>
              <w:t>2025.6-2025.11</w:t>
            </w:r>
          </w:p>
        </w:tc>
        <w:tc>
          <w:tcPr>
            <w:tcW w:w="3284" w:type="dxa"/>
            <w:vAlign w:val="center"/>
          </w:tcPr>
          <w:p>
            <w:pPr>
              <w:widowControl/>
              <w:jc w:val="center"/>
              <w:rPr>
                <w:rFonts w:ascii="宋体" w:hAnsi="Calibri" w:eastAsia="宋体" w:cs="Times New Roman"/>
                <w:kern w:val="2"/>
                <w:sz w:val="21"/>
                <w:szCs w:val="21"/>
                <w:lang w:val="en-US" w:eastAsia="zh-CN" w:bidi="ar-SA"/>
              </w:rPr>
            </w:pPr>
            <w:r>
              <w:rPr>
                <w:rFonts w:ascii="宋体"/>
                <w:szCs w:val="21"/>
              </w:rPr>
              <w:t>阅读相关文献，确定研究方向，深入学习理论</w:t>
            </w:r>
          </w:p>
        </w:tc>
        <w:tc>
          <w:tcPr>
            <w:tcW w:w="3179" w:type="dxa"/>
            <w:vAlign w:val="center"/>
          </w:tcPr>
          <w:p>
            <w:pPr>
              <w:widowControl/>
              <w:jc w:val="center"/>
              <w:rPr>
                <w:rFonts w:ascii="宋体" w:hAnsi="Calibri" w:eastAsia="宋体" w:cs="Times New Roman"/>
                <w:kern w:val="2"/>
                <w:sz w:val="21"/>
                <w:szCs w:val="21"/>
                <w:lang w:val="en-US" w:eastAsia="zh-CN" w:bidi="ar-SA"/>
              </w:rPr>
            </w:pPr>
            <w:r>
              <w:rPr>
                <w:rFonts w:ascii="宋体"/>
                <w:szCs w:val="21"/>
              </w:rPr>
              <w:t>确定研究方向并深入调研</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176" w:type="dxa"/>
            <w:vAlign w:val="center"/>
          </w:tcPr>
          <w:p>
            <w:pPr>
              <w:widowControl/>
              <w:jc w:val="center"/>
              <w:rPr>
                <w:rFonts w:ascii="宋体"/>
                <w:szCs w:val="21"/>
              </w:rPr>
            </w:pPr>
            <w:r>
              <w:rPr>
                <w:rFonts w:ascii="宋体"/>
                <w:szCs w:val="21"/>
              </w:rPr>
              <w:t>2025.12-2026.3</w:t>
            </w:r>
          </w:p>
        </w:tc>
        <w:tc>
          <w:tcPr>
            <w:tcW w:w="3284" w:type="dxa"/>
            <w:vAlign w:val="center"/>
          </w:tcPr>
          <w:p>
            <w:pPr>
              <w:widowControl/>
              <w:jc w:val="center"/>
              <w:rPr>
                <w:rFonts w:ascii="宋体"/>
                <w:szCs w:val="21"/>
              </w:rPr>
            </w:pPr>
            <w:r>
              <w:rPr>
                <w:rFonts w:ascii="宋体"/>
                <w:szCs w:val="21"/>
              </w:rPr>
              <w:t>完成设计并搭建系统，进行实验验证收集数据</w:t>
            </w:r>
          </w:p>
        </w:tc>
        <w:tc>
          <w:tcPr>
            <w:tcW w:w="3179" w:type="dxa"/>
            <w:vAlign w:val="center"/>
          </w:tcPr>
          <w:p>
            <w:pPr>
              <w:widowControl/>
              <w:jc w:val="center"/>
              <w:rPr>
                <w:rFonts w:ascii="宋体"/>
                <w:szCs w:val="21"/>
              </w:rPr>
            </w:pPr>
            <w:r>
              <w:rPr>
                <w:rFonts w:ascii="宋体"/>
                <w:szCs w:val="21"/>
              </w:rPr>
              <w:t>完成系统设计并实验验证</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176" w:type="dxa"/>
            <w:vAlign w:val="center"/>
          </w:tcPr>
          <w:p>
            <w:pPr>
              <w:widowControl/>
              <w:jc w:val="center"/>
              <w:rPr>
                <w:rFonts w:ascii="宋体"/>
                <w:szCs w:val="21"/>
              </w:rPr>
            </w:pPr>
            <w:r>
              <w:rPr>
                <w:rFonts w:ascii="宋体"/>
                <w:szCs w:val="21"/>
              </w:rPr>
              <w:t>2026.4-2026.10</w:t>
            </w:r>
          </w:p>
        </w:tc>
        <w:tc>
          <w:tcPr>
            <w:tcW w:w="3284" w:type="dxa"/>
            <w:vAlign w:val="center"/>
          </w:tcPr>
          <w:p>
            <w:pPr>
              <w:widowControl/>
              <w:jc w:val="center"/>
              <w:rPr>
                <w:rFonts w:ascii="宋体"/>
                <w:szCs w:val="21"/>
              </w:rPr>
            </w:pPr>
            <w:r>
              <w:rPr>
                <w:rFonts w:ascii="宋体"/>
                <w:szCs w:val="21"/>
              </w:rPr>
              <w:t>优化设计完善结果，并撰写论文</w:t>
            </w:r>
          </w:p>
        </w:tc>
        <w:tc>
          <w:tcPr>
            <w:tcW w:w="3179" w:type="dxa"/>
            <w:vAlign w:val="center"/>
          </w:tcPr>
          <w:p>
            <w:pPr>
              <w:widowControl/>
              <w:jc w:val="center"/>
              <w:rPr>
                <w:rFonts w:ascii="宋体"/>
                <w:szCs w:val="21"/>
              </w:rPr>
            </w:pPr>
            <w:r>
              <w:rPr>
                <w:rFonts w:ascii="宋体"/>
                <w:szCs w:val="21"/>
              </w:rPr>
              <w:t>课题方案基本完成</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176" w:type="dxa"/>
            <w:vAlign w:val="center"/>
          </w:tcPr>
          <w:p>
            <w:pPr>
              <w:widowControl/>
              <w:jc w:val="center"/>
              <w:rPr>
                <w:rFonts w:ascii="宋体"/>
                <w:szCs w:val="21"/>
              </w:rPr>
            </w:pPr>
            <w:r>
              <w:rPr>
                <w:rFonts w:ascii="宋体"/>
                <w:szCs w:val="21"/>
              </w:rPr>
              <w:t>2026.11-2027.1</w:t>
            </w:r>
          </w:p>
        </w:tc>
        <w:tc>
          <w:tcPr>
            <w:tcW w:w="3284" w:type="dxa"/>
            <w:vAlign w:val="center"/>
          </w:tcPr>
          <w:p>
            <w:pPr>
              <w:widowControl/>
              <w:jc w:val="center"/>
              <w:rPr>
                <w:rFonts w:ascii="宋体"/>
                <w:szCs w:val="21"/>
              </w:rPr>
            </w:pPr>
            <w:r>
              <w:rPr>
                <w:rFonts w:ascii="宋体"/>
                <w:szCs w:val="21"/>
              </w:rPr>
              <w:t>总结开题以来的研究成果，完成论文结题和答辩工作</w:t>
            </w:r>
          </w:p>
        </w:tc>
        <w:tc>
          <w:tcPr>
            <w:tcW w:w="3179" w:type="dxa"/>
            <w:vAlign w:val="center"/>
          </w:tcPr>
          <w:p>
            <w:pPr>
              <w:widowControl/>
              <w:jc w:val="center"/>
              <w:rPr>
                <w:rFonts w:ascii="宋体"/>
                <w:szCs w:val="21"/>
              </w:rPr>
            </w:pPr>
            <w:r>
              <w:rPr>
                <w:rFonts w:ascii="宋体"/>
                <w:szCs w:val="21"/>
              </w:rPr>
              <w:t>学位论文工作全部完成</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176" w:type="dxa"/>
            <w:vAlign w:val="center"/>
          </w:tcPr>
          <w:p>
            <w:pPr>
              <w:widowControl/>
              <w:jc w:val="center"/>
              <w:rPr>
                <w:rFonts w:ascii="宋体"/>
                <w:szCs w:val="21"/>
              </w:rPr>
            </w:pPr>
          </w:p>
        </w:tc>
        <w:tc>
          <w:tcPr>
            <w:tcW w:w="3284" w:type="dxa"/>
            <w:vAlign w:val="center"/>
          </w:tcPr>
          <w:p>
            <w:pPr>
              <w:widowControl/>
              <w:jc w:val="center"/>
              <w:rPr>
                <w:rFonts w:ascii="宋体"/>
                <w:szCs w:val="21"/>
              </w:rPr>
            </w:pPr>
          </w:p>
        </w:tc>
        <w:tc>
          <w:tcPr>
            <w:tcW w:w="3179" w:type="dxa"/>
            <w:vAlign w:val="center"/>
          </w:tcPr>
          <w:p>
            <w:pPr>
              <w:widowControl/>
              <w:jc w:val="center"/>
              <w:rPr>
                <w:rFonts w:ascii="宋体"/>
                <w:szCs w:val="21"/>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176" w:type="dxa"/>
            <w:vAlign w:val="center"/>
          </w:tcPr>
          <w:p>
            <w:pPr>
              <w:widowControl/>
              <w:jc w:val="center"/>
              <w:rPr>
                <w:rFonts w:ascii="宋体"/>
                <w:szCs w:val="21"/>
              </w:rPr>
            </w:pPr>
          </w:p>
        </w:tc>
        <w:tc>
          <w:tcPr>
            <w:tcW w:w="3284" w:type="dxa"/>
            <w:vAlign w:val="center"/>
          </w:tcPr>
          <w:p>
            <w:pPr>
              <w:widowControl/>
              <w:jc w:val="center"/>
              <w:rPr>
                <w:rFonts w:ascii="宋体"/>
                <w:szCs w:val="21"/>
              </w:rPr>
            </w:pPr>
          </w:p>
        </w:tc>
        <w:tc>
          <w:tcPr>
            <w:tcW w:w="3179" w:type="dxa"/>
            <w:vAlign w:val="center"/>
          </w:tcPr>
          <w:p>
            <w:pPr>
              <w:widowControl/>
              <w:jc w:val="center"/>
              <w:rPr>
                <w:rFonts w:ascii="宋体"/>
                <w:szCs w:val="21"/>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176" w:type="dxa"/>
            <w:vAlign w:val="center"/>
          </w:tcPr>
          <w:p>
            <w:pPr>
              <w:widowControl/>
              <w:jc w:val="center"/>
              <w:rPr>
                <w:rFonts w:ascii="宋体"/>
                <w:szCs w:val="21"/>
              </w:rPr>
            </w:pPr>
          </w:p>
        </w:tc>
        <w:tc>
          <w:tcPr>
            <w:tcW w:w="3284" w:type="dxa"/>
            <w:vAlign w:val="center"/>
          </w:tcPr>
          <w:p>
            <w:pPr>
              <w:widowControl/>
              <w:jc w:val="center"/>
              <w:rPr>
                <w:rFonts w:ascii="宋体"/>
                <w:szCs w:val="21"/>
              </w:rPr>
            </w:pPr>
          </w:p>
        </w:tc>
        <w:tc>
          <w:tcPr>
            <w:tcW w:w="3179" w:type="dxa"/>
            <w:vAlign w:val="center"/>
          </w:tcPr>
          <w:p>
            <w:pPr>
              <w:widowControl/>
              <w:jc w:val="center"/>
              <w:rPr>
                <w:rFonts w:ascii="宋体"/>
                <w:szCs w:val="21"/>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176" w:type="dxa"/>
            <w:vAlign w:val="center"/>
          </w:tcPr>
          <w:p>
            <w:pPr>
              <w:widowControl/>
              <w:jc w:val="center"/>
              <w:rPr>
                <w:rFonts w:ascii="宋体"/>
                <w:szCs w:val="21"/>
              </w:rPr>
            </w:pPr>
          </w:p>
        </w:tc>
        <w:tc>
          <w:tcPr>
            <w:tcW w:w="3284" w:type="dxa"/>
            <w:vAlign w:val="center"/>
          </w:tcPr>
          <w:p>
            <w:pPr>
              <w:widowControl/>
              <w:jc w:val="center"/>
              <w:rPr>
                <w:rFonts w:ascii="宋体"/>
                <w:szCs w:val="21"/>
              </w:rPr>
            </w:pPr>
          </w:p>
        </w:tc>
        <w:tc>
          <w:tcPr>
            <w:tcW w:w="3179" w:type="dxa"/>
            <w:vAlign w:val="center"/>
          </w:tcPr>
          <w:p>
            <w:pPr>
              <w:widowControl/>
              <w:jc w:val="center"/>
              <w:rPr>
                <w:rFonts w:ascii="宋体"/>
                <w:szCs w:val="21"/>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176" w:type="dxa"/>
            <w:vAlign w:val="center"/>
          </w:tcPr>
          <w:p>
            <w:pPr>
              <w:widowControl/>
              <w:jc w:val="center"/>
              <w:rPr>
                <w:rFonts w:ascii="宋体"/>
                <w:szCs w:val="21"/>
              </w:rPr>
            </w:pPr>
          </w:p>
        </w:tc>
        <w:tc>
          <w:tcPr>
            <w:tcW w:w="3284" w:type="dxa"/>
            <w:vAlign w:val="center"/>
          </w:tcPr>
          <w:p>
            <w:pPr>
              <w:widowControl/>
              <w:jc w:val="center"/>
              <w:rPr>
                <w:rFonts w:ascii="宋体"/>
                <w:szCs w:val="21"/>
              </w:rPr>
            </w:pPr>
          </w:p>
        </w:tc>
        <w:tc>
          <w:tcPr>
            <w:tcW w:w="3179" w:type="dxa"/>
            <w:vAlign w:val="center"/>
          </w:tcPr>
          <w:p>
            <w:pPr>
              <w:widowControl/>
              <w:jc w:val="center"/>
              <w:rPr>
                <w:rFonts w:ascii="宋体"/>
                <w:szCs w:val="21"/>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176" w:type="dxa"/>
            <w:vAlign w:val="center"/>
          </w:tcPr>
          <w:p>
            <w:pPr>
              <w:widowControl/>
              <w:jc w:val="center"/>
              <w:rPr>
                <w:rFonts w:ascii="宋体"/>
                <w:szCs w:val="21"/>
              </w:rPr>
            </w:pPr>
          </w:p>
        </w:tc>
        <w:tc>
          <w:tcPr>
            <w:tcW w:w="3284" w:type="dxa"/>
            <w:vAlign w:val="center"/>
          </w:tcPr>
          <w:p>
            <w:pPr>
              <w:widowControl/>
              <w:jc w:val="center"/>
              <w:rPr>
                <w:rFonts w:ascii="宋体"/>
                <w:szCs w:val="21"/>
              </w:rPr>
            </w:pPr>
          </w:p>
        </w:tc>
        <w:tc>
          <w:tcPr>
            <w:tcW w:w="3179" w:type="dxa"/>
            <w:vAlign w:val="center"/>
          </w:tcPr>
          <w:p>
            <w:pPr>
              <w:widowControl/>
              <w:jc w:val="center"/>
              <w:rPr>
                <w:rFonts w:ascii="宋体"/>
                <w:szCs w:val="21"/>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176" w:type="dxa"/>
            <w:tcBorders>
              <w:bottom w:val="single" w:color="auto" w:sz="12" w:space="0"/>
            </w:tcBorders>
            <w:vAlign w:val="center"/>
          </w:tcPr>
          <w:p>
            <w:pPr>
              <w:widowControl/>
              <w:jc w:val="center"/>
              <w:rPr>
                <w:rFonts w:ascii="宋体"/>
                <w:szCs w:val="21"/>
              </w:rPr>
            </w:pPr>
          </w:p>
        </w:tc>
        <w:tc>
          <w:tcPr>
            <w:tcW w:w="3284" w:type="dxa"/>
            <w:tcBorders>
              <w:bottom w:val="single" w:color="auto" w:sz="12" w:space="0"/>
            </w:tcBorders>
            <w:vAlign w:val="center"/>
          </w:tcPr>
          <w:p>
            <w:pPr>
              <w:widowControl/>
              <w:jc w:val="center"/>
              <w:rPr>
                <w:rFonts w:ascii="宋体"/>
                <w:szCs w:val="21"/>
              </w:rPr>
            </w:pPr>
          </w:p>
        </w:tc>
        <w:tc>
          <w:tcPr>
            <w:tcW w:w="3179" w:type="dxa"/>
            <w:tcBorders>
              <w:bottom w:val="single" w:color="auto" w:sz="12" w:space="0"/>
            </w:tcBorders>
            <w:vAlign w:val="center"/>
          </w:tcPr>
          <w:p>
            <w:pPr>
              <w:widowControl/>
              <w:jc w:val="center"/>
              <w:rPr>
                <w:rFonts w:ascii="宋体"/>
                <w:szCs w:val="21"/>
              </w:rPr>
            </w:pPr>
          </w:p>
        </w:tc>
      </w:tr>
    </w:tbl>
    <w:p>
      <w:pPr>
        <w:widowControl/>
        <w:jc w:val="left"/>
        <w:rPr>
          <w:rFonts w:ascii="宋体"/>
          <w:sz w:val="10"/>
          <w:szCs w:val="10"/>
        </w:rPr>
      </w:pPr>
    </w:p>
    <w:p>
      <w:pPr>
        <w:widowControl/>
        <w:spacing w:line="20" w:lineRule="exact"/>
        <w:jc w:val="left"/>
        <w:rPr>
          <w:rFonts w:asciiTheme="minorEastAsia" w:hAnsiTheme="minorEastAsia"/>
          <w:b/>
          <w:sz w:val="10"/>
          <w:szCs w:val="10"/>
        </w:rPr>
      </w:pPr>
      <w:r>
        <w:rPr>
          <w:rFonts w:ascii="宋体"/>
          <w:sz w:val="10"/>
          <w:szCs w:val="10"/>
        </w:rPr>
        <w:br w:type="page"/>
      </w:r>
    </w:p>
    <w:tbl>
      <w:tblPr>
        <w:tblStyle w:val="6"/>
        <w:tblpPr w:leftFromText="180" w:rightFromText="180" w:vertAnchor="text" w:horzAnchor="page" w:tblpX="1308" w:tblpY="297"/>
        <w:tblOverlap w:val="never"/>
        <w:tblW w:w="102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10207" w:type="dxa"/>
            <w:tcBorders>
              <w:left w:val="single" w:color="auto" w:sz="12" w:space="0"/>
              <w:bottom w:val="nil"/>
              <w:right w:val="single" w:color="auto" w:sz="12" w:space="0"/>
            </w:tcBorders>
            <w:vAlign w:val="center"/>
          </w:tcPr>
          <w:p>
            <w:pPr>
              <w:widowControl/>
              <w:spacing w:after="156" w:afterLines="50"/>
              <w:jc w:val="center"/>
              <w:rPr>
                <w:rFonts w:hint="eastAsia" w:asciiTheme="minorEastAsia" w:hAnsiTheme="minorEastAsia"/>
                <w:szCs w:val="21"/>
              </w:rPr>
            </w:pPr>
            <w:r>
              <w:rPr>
                <w:rFonts w:hint="eastAsia" w:ascii="宋体"/>
                <w:b/>
                <w:szCs w:val="21"/>
                <w:lang w:val="en-US" w:eastAsia="zh-CN"/>
              </w:rPr>
              <w:t>导师意见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3" w:hRule="atLeast"/>
        </w:trPr>
        <w:tc>
          <w:tcPr>
            <w:tcW w:w="10207" w:type="dxa"/>
            <w:tcBorders>
              <w:left w:val="single" w:color="auto" w:sz="12" w:space="0"/>
              <w:bottom w:val="nil"/>
              <w:right w:val="single" w:color="auto" w:sz="12" w:space="0"/>
            </w:tcBorders>
          </w:tcPr>
          <w:p>
            <w:pPr>
              <w:spacing w:before="156" w:beforeLines="50"/>
              <w:ind w:left="420" w:leftChars="200"/>
              <w:jc w:val="left"/>
              <w:rPr>
                <w:rFonts w:hint="eastAsia" w:asciiTheme="minorEastAsia" w:hAnsiTheme="minorEastAsia"/>
                <w:szCs w:val="21"/>
              </w:rPr>
            </w:pPr>
            <w:r>
              <w:rPr>
                <w:rFonts w:hint="eastAsia" w:asciiTheme="minorEastAsia" w:hAnsiTheme="minorEastAsia"/>
                <w:szCs w:val="21"/>
              </w:rPr>
              <w:t>该学位论文选题紧扣未来光通信系统发展的关键需求，针对高维点云数据传输及物理链路损伤补偿两大难点展开研究，具有显著的学术意义和应用前景。</w:t>
            </w:r>
          </w:p>
          <w:p>
            <w:pPr>
              <w:spacing w:before="156" w:beforeLines="50"/>
              <w:ind w:left="420" w:leftChars="200"/>
              <w:jc w:val="left"/>
              <w:rPr>
                <w:rFonts w:hint="eastAsia" w:asciiTheme="minorEastAsia" w:hAnsiTheme="minorEastAsia"/>
                <w:szCs w:val="21"/>
              </w:rPr>
            </w:pPr>
            <w:r>
              <w:rPr>
                <w:rFonts w:hint="eastAsia" w:asciiTheme="minorEastAsia" w:hAnsiTheme="minorEastAsia"/>
                <w:szCs w:val="21"/>
              </w:rPr>
              <w:t>报告立题依据充分，对国内外研究现状分析透彻。研究内容设计合理且具有较强的创新性：一方面填补了点云JSCCM领域对颜色模态联合编码的研究空白；另一方面创造性地提出了基于“损伤感知”的端到端训练机制，为解决高速光模块中ADC/DAC非线性问题提供了新的“软硬协同”思路。</w:t>
            </w:r>
          </w:p>
          <w:p>
            <w:pPr>
              <w:spacing w:before="156" w:beforeLines="50"/>
              <w:ind w:left="420" w:leftChars="200"/>
              <w:jc w:val="left"/>
              <w:rPr>
                <w:rFonts w:hint="eastAsia" w:asciiTheme="minorEastAsia" w:hAnsiTheme="minorEastAsia"/>
                <w:szCs w:val="21"/>
              </w:rPr>
            </w:pPr>
            <w:r>
              <w:rPr>
                <w:rFonts w:hint="eastAsia" w:asciiTheme="minorEastAsia" w:hAnsiTheme="minorEastAsia"/>
                <w:szCs w:val="21"/>
              </w:rPr>
              <w:t>该生前期准备工作扎实，已完成了点云一体化传输系统的初步搭建与验证，表现出良好的科研素养和实践能力。课题技术路线清晰，实验室软硬件条件具备，工作量饱满且进度安排合理。</w:t>
            </w:r>
          </w:p>
          <w:p>
            <w:pPr>
              <w:spacing w:before="156" w:beforeLines="50"/>
              <w:ind w:left="420" w:leftChars="200"/>
              <w:jc w:val="left"/>
              <w:rPr>
                <w:rFonts w:hint="eastAsia" w:asciiTheme="minorEastAsia" w:hAnsiTheme="minorEastAsia"/>
                <w:szCs w:val="21"/>
              </w:rPr>
            </w:pPr>
          </w:p>
          <w:p>
            <w:pPr>
              <w:spacing w:before="156" w:beforeLines="50"/>
              <w:ind w:left="420" w:leftChars="200"/>
              <w:jc w:val="left"/>
              <w:rPr>
                <w:rFonts w:hint="eastAsia" w:asciiTheme="minorEastAsia" w:hAnsiTheme="minorEastAsia"/>
                <w:szCs w:val="21"/>
              </w:rPr>
            </w:pPr>
          </w:p>
          <w:p>
            <w:pPr>
              <w:spacing w:before="156" w:beforeLines="50"/>
              <w:ind w:left="420" w:leftChars="200"/>
              <w:jc w:val="left"/>
              <w:rPr>
                <w:rFonts w:hint="eastAsia" w:asciiTheme="minorEastAsia" w:hAnsiTheme="minorEastAsia"/>
                <w:szCs w:val="21"/>
              </w:rPr>
            </w:pPr>
          </w:p>
          <w:p>
            <w:pPr>
              <w:spacing w:before="156" w:beforeLines="50"/>
              <w:ind w:left="420" w:leftChars="200"/>
              <w:jc w:val="left"/>
              <w:rPr>
                <w:rFonts w:hint="eastAsia" w:asciiTheme="minorEastAsia" w:hAnsiTheme="minorEastAsia"/>
                <w:szCs w:val="21"/>
              </w:rPr>
            </w:pPr>
          </w:p>
          <w:p>
            <w:pPr>
              <w:spacing w:before="156" w:beforeLines="50"/>
              <w:ind w:left="420" w:leftChars="200"/>
              <w:jc w:val="left"/>
              <w:rPr>
                <w:rFonts w:hint="eastAsia" w:asciiTheme="minorEastAsia" w:hAnsiTheme="minorEastAsia"/>
                <w:szCs w:val="21"/>
              </w:rPr>
            </w:pPr>
          </w:p>
          <w:p>
            <w:pPr>
              <w:spacing w:before="156" w:beforeLines="50"/>
              <w:ind w:left="420" w:leftChars="200"/>
              <w:jc w:val="left"/>
              <w:rPr>
                <w:rFonts w:hint="eastAsia" w:asciiTheme="minorEastAsia" w:hAnsiTheme="minorEastAsia"/>
                <w:szCs w:val="21"/>
              </w:rPr>
            </w:pPr>
          </w:p>
          <w:p>
            <w:pPr>
              <w:spacing w:before="156" w:beforeLines="50"/>
              <w:ind w:left="420" w:leftChars="200"/>
              <w:jc w:val="left"/>
              <w:rPr>
                <w:rFonts w:hint="eastAsia" w:asciiTheme="minorEastAsia" w:hAnsiTheme="minorEastAsia"/>
                <w:szCs w:val="21"/>
              </w:rPr>
            </w:pPr>
          </w:p>
          <w:p>
            <w:pPr>
              <w:spacing w:before="156" w:beforeLines="50"/>
              <w:ind w:left="420" w:leftChars="200"/>
              <w:jc w:val="left"/>
              <w:rPr>
                <w:rFonts w:hint="eastAsia" w:asciiTheme="minorEastAsia" w:hAnsiTheme="minorEastAsia"/>
                <w:szCs w:val="21"/>
              </w:rPr>
            </w:pPr>
          </w:p>
          <w:p>
            <w:pPr>
              <w:spacing w:before="156" w:beforeLines="50"/>
              <w:ind w:left="420" w:leftChars="200"/>
              <w:jc w:val="left"/>
              <w:rPr>
                <w:rFonts w:hint="eastAsia" w:asciiTheme="minorEastAsia" w:hAnsiTheme="minorEastAsia"/>
                <w:szCs w:val="21"/>
              </w:rPr>
            </w:pPr>
          </w:p>
          <w:p>
            <w:pPr>
              <w:spacing w:before="156" w:beforeLines="50"/>
              <w:ind w:left="420" w:leftChars="200"/>
              <w:jc w:val="left"/>
              <w:rPr>
                <w:rFonts w:hint="eastAsia" w:asciiTheme="minorEastAsia" w:hAnsiTheme="minorEastAsia"/>
                <w:szCs w:val="21"/>
              </w:rPr>
            </w:pPr>
          </w:p>
          <w:p>
            <w:pPr>
              <w:spacing w:before="156" w:beforeLines="50"/>
              <w:ind w:left="420" w:leftChars="200"/>
              <w:jc w:val="left"/>
              <w:rPr>
                <w:rFonts w:hint="eastAsia" w:asciiTheme="minorEastAsia" w:hAnsiTheme="minorEastAsia"/>
                <w:szCs w:val="21"/>
              </w:rPr>
            </w:pPr>
          </w:p>
          <w:p>
            <w:pPr>
              <w:spacing w:before="156" w:beforeLines="50"/>
              <w:ind w:left="420" w:leftChars="200"/>
              <w:jc w:val="left"/>
              <w:rPr>
                <w:rFonts w:hint="eastAsia" w:asciiTheme="minorEastAsia" w:hAnsiTheme="minorEastAsia"/>
                <w:szCs w:val="21"/>
              </w:rPr>
            </w:pPr>
          </w:p>
          <w:p>
            <w:pPr>
              <w:spacing w:before="156" w:beforeLines="50"/>
              <w:ind w:left="420" w:leftChars="200"/>
              <w:jc w:val="left"/>
              <w:rPr>
                <w:rFonts w:hint="eastAsia" w:asciiTheme="minorEastAsia" w:hAnsi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5" w:hRule="atLeast"/>
        </w:trPr>
        <w:tc>
          <w:tcPr>
            <w:tcW w:w="10207" w:type="dxa"/>
            <w:tcBorders>
              <w:top w:val="nil"/>
              <w:left w:val="single" w:color="auto" w:sz="12" w:space="0"/>
              <w:bottom w:val="single" w:color="auto" w:sz="12" w:space="0"/>
              <w:right w:val="single" w:color="auto" w:sz="12" w:space="0"/>
            </w:tcBorders>
          </w:tcPr>
          <w:p>
            <w:pPr>
              <w:widowControl/>
              <w:ind w:left="5565" w:leftChars="2650"/>
              <w:jc w:val="left"/>
              <w:rPr>
                <w:rFonts w:asciiTheme="minorEastAsia" w:hAnsiTheme="minorEastAsia"/>
                <w:szCs w:val="21"/>
              </w:rPr>
            </w:pPr>
            <w:r>
              <w:rPr>
                <w:rFonts w:hint="eastAsia" w:asciiTheme="minorEastAsia" w:hAnsiTheme="minorEastAsia"/>
                <w:szCs w:val="21"/>
              </w:rPr>
              <w:t>导师（签名）：</w:t>
            </w:r>
          </w:p>
          <w:p>
            <w:pPr>
              <w:widowControl/>
              <w:jc w:val="left"/>
              <w:rPr>
                <w:rFonts w:asciiTheme="minorEastAsia" w:hAnsiTheme="minorEastAsia"/>
                <w:szCs w:val="21"/>
              </w:rPr>
            </w:pPr>
          </w:p>
          <w:p>
            <w:pPr>
              <w:widowControl/>
              <w:ind w:left="5565" w:leftChars="2650"/>
              <w:jc w:val="left"/>
              <w:rPr>
                <w:rFonts w:asciiTheme="minorEastAsia" w:hAnsiTheme="minorEastAsia"/>
                <w:szCs w:val="21"/>
              </w:rPr>
            </w:pPr>
            <w:r>
              <w:rPr>
                <w:rFonts w:hint="eastAsia" w:asciiTheme="minorEastAsia" w:hAnsiTheme="minorEastAsia"/>
                <w:szCs w:val="21"/>
              </w:rPr>
              <w:t>日期：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 w:hRule="atLeast"/>
        </w:trPr>
        <w:tc>
          <w:tcPr>
            <w:tcW w:w="10207" w:type="dxa"/>
            <w:tcBorders>
              <w:top w:val="single" w:color="auto" w:sz="12" w:space="0"/>
              <w:left w:val="single" w:color="auto" w:sz="12" w:space="0"/>
              <w:bottom w:val="single" w:color="auto" w:sz="12" w:space="0"/>
              <w:right w:val="single" w:color="auto" w:sz="12" w:space="0"/>
            </w:tcBorders>
            <w:vAlign w:val="center"/>
          </w:tcPr>
          <w:p>
            <w:pPr>
              <w:widowControl/>
              <w:jc w:val="center"/>
              <w:rPr>
                <w:rFonts w:hint="default" w:eastAsia="宋体" w:asciiTheme="minorEastAsia" w:hAnsiTheme="minorEastAsia"/>
                <w:szCs w:val="21"/>
                <w:lang w:val="en-US" w:eastAsia="zh-CN"/>
              </w:rPr>
            </w:pPr>
            <w:r>
              <w:rPr>
                <w:rFonts w:hint="eastAsia" w:asciiTheme="minorEastAsia" w:hAnsiTheme="minorEastAsia"/>
                <w:b/>
                <w:bCs/>
                <w:szCs w:val="21"/>
                <w:lang w:val="en-US" w:eastAsia="zh-CN"/>
              </w:rPr>
              <w:t>评审结果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0" w:hRule="atLeast"/>
        </w:trPr>
        <w:tc>
          <w:tcPr>
            <w:tcW w:w="10207" w:type="dxa"/>
            <w:tcBorders>
              <w:top w:val="single" w:color="auto" w:sz="12" w:space="0"/>
              <w:left w:val="single" w:color="auto" w:sz="12" w:space="0"/>
              <w:bottom w:val="single" w:color="auto" w:sz="12" w:space="0"/>
              <w:right w:val="single" w:color="auto" w:sz="12" w:space="0"/>
            </w:tcBorders>
            <w:vAlign w:val="center"/>
          </w:tcPr>
          <w:p>
            <w:pPr>
              <w:widowControl/>
              <w:spacing w:before="156" w:beforeLines="50"/>
              <w:jc w:val="left"/>
              <w:rPr>
                <w:rFonts w:hint="eastAsia" w:ascii="宋体" w:hAnsi="宋体" w:eastAsia="宋体" w:cs="宋体"/>
                <w:szCs w:val="21"/>
                <w:lang w:val="en-US" w:eastAsia="zh-CN"/>
              </w:rPr>
            </w:pPr>
            <w:r>
              <w:rPr>
                <w:rFonts w:hint="eastAsia" w:ascii="宋体" w:hAnsi="宋体" w:eastAsia="宋体" w:cs="宋体"/>
                <w:szCs w:val="21"/>
                <w:lang w:val="en-US" w:eastAsia="zh-CN"/>
              </w:rPr>
              <w:t>经学院组织评审，该生开题评审结果为：</w:t>
            </w:r>
          </w:p>
          <w:p>
            <w:pPr>
              <w:widowControl/>
              <w:spacing w:before="156" w:beforeLines="50"/>
              <w:ind w:firstLine="3990" w:firstLineChars="1900"/>
              <w:jc w:val="left"/>
              <w:rPr>
                <w:rFonts w:hint="eastAsia" w:ascii="宋体" w:hAnsi="宋体" w:eastAsia="宋体" w:cs="宋体"/>
                <w:szCs w:val="21"/>
                <w:lang w:val="en-US" w:eastAsia="zh-CN"/>
              </w:rPr>
            </w:pPr>
          </w:p>
          <w:p>
            <w:pPr>
              <w:widowControl/>
              <w:spacing w:before="156" w:beforeLines="50"/>
              <w:ind w:firstLine="4200" w:firstLineChars="1500"/>
              <w:jc w:val="left"/>
              <w:rPr>
                <w:rFonts w:hint="eastAsia" w:ascii="宋体" w:hAnsi="宋体" w:eastAsia="宋体" w:cs="宋体"/>
                <w:szCs w:val="21"/>
                <w:lang w:val="en-US" w:eastAsia="zh-CN"/>
              </w:rPr>
            </w:pPr>
            <w:r>
              <w:rPr>
                <w:rFonts w:hint="eastAsia" w:ascii="宋体" w:hAnsi="宋体" w:eastAsia="宋体" w:cs="宋体"/>
                <w:sz w:val="28"/>
                <w:szCs w:val="28"/>
                <w:lang w:val="en-US" w:eastAsia="zh-CN"/>
              </w:rPr>
              <w:sym w:font="Wingdings 2" w:char="00A3"/>
            </w:r>
            <w:r>
              <w:rPr>
                <w:rFonts w:hint="eastAsia" w:ascii="宋体" w:hAnsi="宋体" w:eastAsia="宋体" w:cs="宋体"/>
                <w:szCs w:val="21"/>
                <w:lang w:val="en-US" w:eastAsia="zh-CN"/>
              </w:rPr>
              <w:t xml:space="preserve">通过     </w:t>
            </w:r>
            <w:r>
              <w:rPr>
                <w:rFonts w:hint="eastAsia" w:ascii="宋体" w:hAnsi="宋体" w:eastAsia="宋体" w:cs="宋体"/>
                <w:sz w:val="24"/>
                <w:szCs w:val="24"/>
                <w:lang w:val="en-US" w:eastAsia="zh-CN"/>
              </w:rPr>
              <w:t xml:space="preserve"> </w:t>
            </w:r>
            <w:r>
              <w:rPr>
                <w:rFonts w:hint="eastAsia" w:ascii="宋体" w:hAnsi="宋体" w:eastAsia="宋体" w:cs="宋体"/>
                <w:sz w:val="28"/>
                <w:szCs w:val="28"/>
                <w:lang w:val="en-US" w:eastAsia="zh-CN"/>
              </w:rPr>
              <w:sym w:font="Wingdings 2" w:char="00A3"/>
            </w:r>
            <w:r>
              <w:rPr>
                <w:rFonts w:hint="eastAsia" w:ascii="宋体" w:hAnsi="宋体" w:eastAsia="宋体" w:cs="宋体"/>
                <w:szCs w:val="21"/>
                <w:lang w:val="en-US" w:eastAsia="zh-CN"/>
              </w:rPr>
              <w:t>未通过</w:t>
            </w:r>
          </w:p>
          <w:p>
            <w:pPr>
              <w:widowControl/>
              <w:spacing w:before="156" w:beforeLines="50"/>
              <w:ind w:left="420" w:leftChars="200" w:firstLine="5040" w:firstLineChars="2400"/>
              <w:jc w:val="left"/>
              <w:rPr>
                <w:rFonts w:hint="eastAsia" w:ascii="宋体" w:hAnsi="宋体" w:eastAsia="宋体" w:cs="宋体"/>
                <w:szCs w:val="21"/>
              </w:rPr>
            </w:pPr>
          </w:p>
          <w:p>
            <w:pPr>
              <w:widowControl/>
              <w:spacing w:before="156" w:beforeLines="50"/>
              <w:ind w:left="420" w:leftChars="200" w:firstLine="5040" w:firstLineChars="2400"/>
              <w:jc w:val="left"/>
              <w:rPr>
                <w:rFonts w:hint="eastAsia" w:ascii="宋体" w:hAnsi="宋体" w:eastAsia="宋体" w:cs="宋体"/>
                <w:szCs w:val="21"/>
              </w:rPr>
            </w:pPr>
          </w:p>
          <w:p>
            <w:pPr>
              <w:widowControl/>
              <w:spacing w:before="156" w:beforeLines="50"/>
              <w:ind w:left="420" w:leftChars="200" w:firstLine="5040" w:firstLineChars="2400"/>
              <w:jc w:val="left"/>
              <w:rPr>
                <w:rFonts w:hint="eastAsia" w:ascii="宋体" w:hAnsi="宋体" w:eastAsia="宋体" w:cs="宋体"/>
                <w:szCs w:val="21"/>
              </w:rPr>
            </w:pPr>
          </w:p>
          <w:p>
            <w:pPr>
              <w:widowControl/>
              <w:spacing w:before="156" w:beforeLines="50"/>
              <w:ind w:left="420" w:leftChars="200" w:firstLine="5040" w:firstLineChars="2400"/>
              <w:jc w:val="left"/>
              <w:rPr>
                <w:rFonts w:hint="eastAsia" w:ascii="宋体" w:hAnsi="宋体" w:eastAsia="宋体" w:cs="宋体"/>
                <w:szCs w:val="21"/>
              </w:rPr>
            </w:pPr>
            <w:r>
              <w:rPr>
                <w:rFonts w:hint="eastAsia" w:ascii="宋体" w:hAnsi="宋体" w:eastAsia="宋体" w:cs="宋体"/>
                <w:szCs w:val="21"/>
              </w:rPr>
              <w:t>学院</w:t>
            </w:r>
            <w:r>
              <w:rPr>
                <w:rFonts w:hint="eastAsia" w:ascii="宋体" w:hAnsi="宋体" w:cs="宋体"/>
                <w:szCs w:val="21"/>
                <w:lang w:val="en-US" w:eastAsia="zh-CN"/>
              </w:rPr>
              <w:t>负责人签字（盖章）</w:t>
            </w:r>
            <w:r>
              <w:rPr>
                <w:rFonts w:hint="eastAsia" w:ascii="宋体" w:hAnsi="宋体" w:eastAsia="宋体" w:cs="宋体"/>
                <w:szCs w:val="21"/>
              </w:rPr>
              <w:t>：</w:t>
            </w:r>
          </w:p>
          <w:p>
            <w:pPr>
              <w:widowControl/>
              <w:ind w:left="5565" w:leftChars="2650"/>
              <w:jc w:val="left"/>
              <w:rPr>
                <w:rFonts w:asciiTheme="minorEastAsia" w:hAnsiTheme="minorEastAsia"/>
                <w:szCs w:val="21"/>
              </w:rPr>
            </w:pPr>
          </w:p>
          <w:p>
            <w:pPr>
              <w:widowControl/>
              <w:jc w:val="center"/>
              <w:rPr>
                <w:rFonts w:hint="eastAsia" w:asciiTheme="minorEastAsia" w:hAnsiTheme="minorEastAsia"/>
                <w:b/>
                <w:bCs/>
                <w:szCs w:val="21"/>
                <w:lang w:val="en-US" w:eastAsia="zh-CN"/>
              </w:rPr>
            </w:pPr>
            <w:r>
              <w:rPr>
                <w:rFonts w:hint="eastAsia" w:asciiTheme="minorEastAsia" w:hAnsiTheme="minorEastAsia"/>
                <w:szCs w:val="21"/>
                <w:lang w:val="en-US" w:eastAsia="zh-CN"/>
              </w:rPr>
              <w:t xml:space="preserve">                                  </w:t>
            </w:r>
            <w:r>
              <w:rPr>
                <w:rFonts w:hint="eastAsia" w:asciiTheme="minorEastAsia" w:hAnsiTheme="minorEastAsia"/>
                <w:szCs w:val="21"/>
              </w:rPr>
              <w:t>日期：     年    月    日</w:t>
            </w:r>
          </w:p>
        </w:tc>
      </w:tr>
    </w:tbl>
    <w:p>
      <w:pPr>
        <w:widowControl/>
        <w:spacing w:after="156" w:afterLines="50"/>
        <w:jc w:val="center"/>
        <w:rPr>
          <w:rFonts w:hint="eastAsia" w:ascii="宋体" w:hAnsi="宋体"/>
          <w:b/>
          <w:szCs w:val="21"/>
        </w:rPr>
      </w:pPr>
    </w:p>
    <w:p>
      <w:pPr>
        <w:tabs>
          <w:tab w:val="left" w:pos="3283"/>
        </w:tabs>
        <w:bidi w:val="0"/>
        <w:jc w:val="center"/>
        <w:rPr>
          <w:rFonts w:hint="eastAsia" w:ascii="宋体"/>
          <w:b/>
          <w:szCs w:val="21"/>
          <w:lang w:val="en-US" w:eastAsia="zh-CN"/>
        </w:rPr>
      </w:pPr>
    </w:p>
    <w:p>
      <w:pPr>
        <w:tabs>
          <w:tab w:val="left" w:pos="3283"/>
        </w:tabs>
        <w:bidi w:val="0"/>
        <w:jc w:val="center"/>
        <w:rPr>
          <w:rFonts w:hint="default" w:ascii="宋体"/>
          <w:b/>
          <w:szCs w:val="21"/>
          <w:lang w:val="en-US" w:eastAsia="zh-CN"/>
        </w:rPr>
      </w:pPr>
    </w:p>
    <w:sectPr>
      <w:headerReference w:type="default" r:id="rId3"/>
      <w:footerReference w:type="default" r:id="rId4"/>
      <w:pgSz w:w="11906" w:h="16838"/>
      <w:pgMar w:top="1440" w:right="851" w:bottom="1440" w:left="1418" w:header="850" w:footer="567" w:gutter="0"/>
      <w:pgBorders>
        <w:top w:val="none" w:sz="0" w:space="0"/>
        <w:left w:val="none" w:sz="0" w:space="0"/>
        <w:bottom w:val="none" w:sz="0" w:space="0"/>
        <w:right w:val="none" w:sz="0" w:space="0"/>
      </w:pgBorders>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w:t>
    </w:r>
    <w:r>
      <w:rPr>
        <w:sz w:val="21"/>
        <w:szCs w:val="21"/>
      </w:rPr>
      <w:t xml:space="preserve"> 7 -</w:t>
    </w:r>
    <w:r>
      <w:rPr>
        <w:sz w:val="21"/>
        <w:szCs w:val="21"/>
      </w:rPr>
      <w:fldChar w:fldCharType="end"/>
    </w:r>
  </w:p>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637" w:type="dxa"/>
      <w:tblInd w:w="0" w:type="dxa"/>
      <w:tblLayout w:type="fixed"/>
      <w:tblCellMar>
        <w:top w:w="0" w:type="dxa"/>
        <w:left w:w="0" w:type="dxa"/>
        <w:bottom w:w="0" w:type="dxa"/>
        <w:right w:w="0" w:type="dxa"/>
      </w:tblCellMar>
    </w:tblPr>
    <w:tblGrid>
      <w:gridCol w:w="4817"/>
      <w:gridCol w:w="4820"/>
    </w:tblGrid>
    <w:tr>
      <w:tblPrEx>
        <w:tblCellMar>
          <w:top w:w="0" w:type="dxa"/>
          <w:left w:w="0" w:type="dxa"/>
          <w:bottom w:w="0" w:type="dxa"/>
          <w:right w:w="0" w:type="dxa"/>
        </w:tblCellMar>
      </w:tblPrEx>
      <w:trPr>
        <w:trHeight w:val="851" w:hRule="atLeast"/>
      </w:trPr>
      <w:tc>
        <w:tcPr>
          <w:tcW w:w="4817" w:type="dxa"/>
          <w:vAlign w:val="bottom"/>
        </w:tcPr>
        <w:p>
          <w:pPr>
            <w:rPr>
              <w:sz w:val="18"/>
              <w:szCs w:val="18"/>
            </w:rPr>
          </w:pPr>
          <w:r>
            <w:rPr>
              <w:sz w:val="18"/>
              <w:szCs w:val="18"/>
            </w:rPr>
          </w:r>
          <w:r>
            <w:drawing>
              <wp:inline distT="0" distB="0" distL="0" distR="0">
                <wp:extent cx="1260957" cy="540410"/>
                <wp:effectExtent l="19050" t="0" r="9525" b="0"/>
                <wp:docPr id="1" name="Inline Text Wrapping Picture" descr="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 Text Wrapping Picture"/>
                        <pic:cNvPicPr/>
                      </pic:nvPicPr>
                      <pic:blipFill>
                        <a:blip r:embed="h1"/>
                        <a:stretch>
                          <a:fillRect/>
                        </a:stretch>
                      </pic:blipFill>
                      <pic:spPr>
                        <a:xfrm>
                          <a:off x="0" y="0"/>
                          <a:ext cx="1260957" cy="540410"/>
                        </a:xfrm>
                        <a:prstGeom prst="rect">
                          <a:avLst/>
                        </a:prstGeom>
                      </pic:spPr>
                    </pic:pic>
                  </a:graphicData>
                </a:graphic>
              </wp:inline>
            </w:drawing>
          </w:r>
        </w:p>
      </w:tc>
      <w:tc>
        <w:tcPr>
          <w:tcW w:w="4820" w:type="dxa"/>
          <w:vAlign w:val="bottom"/>
        </w:tcPr>
        <w:p>
          <w:pPr>
            <w:jc w:val="right"/>
          </w:pPr>
        </w:p>
        <w:p>
          <w:pPr>
            <w:jc w:val="right"/>
            <w:rPr>
              <w:sz w:val="18"/>
              <w:szCs w:val="18"/>
            </w:rPr>
          </w:pPr>
          <w:r>
            <w:rPr>
              <w:sz w:val="18"/>
              <w:szCs w:val="18"/>
            </w:rPr>
            <w:t>北京邮电大学</w:t>
          </w:r>
          <w:r>
            <w:rPr>
              <w:rFonts w:hint="eastAsia"/>
              <w:sz w:val="18"/>
              <w:szCs w:val="18"/>
            </w:rPr>
            <w:t>硕士研究生学位论文开题报告</w:t>
          </w:r>
        </w:p>
      </w:tc>
    </w:tr>
  </w:tbl>
  <w:p>
    <w:pPr>
      <w:pBdr>
        <w:bottom w:val="single" w:color="auto" w:sz="4" w:space="2"/>
      </w:pBdr>
      <w:rPr>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NotTrackMoves/>
  <w:documentProtection w:enforcement="0"/>
  <w:defaultTabStop w:val="420"/>
  <w:drawingGridHorizontalSpacing w:val="105"/>
  <w:drawingGridVerticalSpacing w:val="156"/>
  <w:displayHorizontalDrawingGridEvery w:val="2"/>
  <w:displayVerticalDrawingGridEvery w:val="2"/>
  <w:characterSpacingControl w:val="doNotCompress"/>
  <w:noLineBreaksAfter w:lang="zh-CN" w:val="$([{£¥·‘“〈《「『【〔〖〝﹙﹛﹝＄（．［｛￡￥"/>
  <w:noLineBreaksBefore w:lang="zh-CN" w:val="!%),.:;&gt;?]}¢¨°·ˇˉ―‖’”…‰′″›℃∶、。〃〉》」』】〕〗〞︶︺︾﹀﹄﹚﹜﹞！＂％＇），．：；？］｀｜｝～￠"/>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docVars>
    <w:docVar w:name="commondata" w:val="eyJoZGlkIjoiY2U2YWRlN2ZkYjg5NmU0OTUzNmM2YTYwMjMzMTFjZGUifQ=="/>
    <w:docVar w:name="KSO_WPS_MARK_KEY" w:val="bda7d0a5-746c-4a0d-b4f4-07e70e309a3c"/>
  </w:docVars>
  <w:rsids>
    <w:rsidRoot w:val="0088566C"/>
    <w:rsid w:val="00001C06"/>
    <w:rsid w:val="00001D27"/>
    <w:rsid w:val="00004BF6"/>
    <w:rsid w:val="00007DF2"/>
    <w:rsid w:val="00010068"/>
    <w:rsid w:val="000149C3"/>
    <w:rsid w:val="00016310"/>
    <w:rsid w:val="000308C3"/>
    <w:rsid w:val="00033501"/>
    <w:rsid w:val="00035A38"/>
    <w:rsid w:val="0005242B"/>
    <w:rsid w:val="00057837"/>
    <w:rsid w:val="0007193B"/>
    <w:rsid w:val="00094E41"/>
    <w:rsid w:val="000A3BE1"/>
    <w:rsid w:val="000B269D"/>
    <w:rsid w:val="000C2FB5"/>
    <w:rsid w:val="000D0958"/>
    <w:rsid w:val="000F1A91"/>
    <w:rsid w:val="000F7E8C"/>
    <w:rsid w:val="00101FAE"/>
    <w:rsid w:val="001109E0"/>
    <w:rsid w:val="0012084F"/>
    <w:rsid w:val="00120D84"/>
    <w:rsid w:val="00127C83"/>
    <w:rsid w:val="0013061D"/>
    <w:rsid w:val="001515BF"/>
    <w:rsid w:val="00170FD5"/>
    <w:rsid w:val="001A7D58"/>
    <w:rsid w:val="001B1E4E"/>
    <w:rsid w:val="001C4BBC"/>
    <w:rsid w:val="001E1AB7"/>
    <w:rsid w:val="001F58AF"/>
    <w:rsid w:val="00203934"/>
    <w:rsid w:val="002078C4"/>
    <w:rsid w:val="00212910"/>
    <w:rsid w:val="00217696"/>
    <w:rsid w:val="002219E7"/>
    <w:rsid w:val="00222888"/>
    <w:rsid w:val="002239F5"/>
    <w:rsid w:val="00226627"/>
    <w:rsid w:val="002275AB"/>
    <w:rsid w:val="002410BF"/>
    <w:rsid w:val="00250057"/>
    <w:rsid w:val="00252A2A"/>
    <w:rsid w:val="0025689E"/>
    <w:rsid w:val="00260B42"/>
    <w:rsid w:val="00270867"/>
    <w:rsid w:val="002772FE"/>
    <w:rsid w:val="002846B4"/>
    <w:rsid w:val="0028536F"/>
    <w:rsid w:val="002857BE"/>
    <w:rsid w:val="00286FF3"/>
    <w:rsid w:val="00292D70"/>
    <w:rsid w:val="002A15DC"/>
    <w:rsid w:val="002B001B"/>
    <w:rsid w:val="002C54EC"/>
    <w:rsid w:val="002C63A0"/>
    <w:rsid w:val="002E07DF"/>
    <w:rsid w:val="002E18F6"/>
    <w:rsid w:val="002E4689"/>
    <w:rsid w:val="002F5590"/>
    <w:rsid w:val="002F5FEC"/>
    <w:rsid w:val="00325749"/>
    <w:rsid w:val="0033081F"/>
    <w:rsid w:val="00342222"/>
    <w:rsid w:val="00344D95"/>
    <w:rsid w:val="00347855"/>
    <w:rsid w:val="00351984"/>
    <w:rsid w:val="00371A56"/>
    <w:rsid w:val="0037490E"/>
    <w:rsid w:val="00384C3D"/>
    <w:rsid w:val="00393D69"/>
    <w:rsid w:val="003B0734"/>
    <w:rsid w:val="003B7D91"/>
    <w:rsid w:val="003C0CB0"/>
    <w:rsid w:val="003C2C0A"/>
    <w:rsid w:val="003D04EA"/>
    <w:rsid w:val="003D1C36"/>
    <w:rsid w:val="003E1BAB"/>
    <w:rsid w:val="003F4308"/>
    <w:rsid w:val="0040073C"/>
    <w:rsid w:val="004104CA"/>
    <w:rsid w:val="00411613"/>
    <w:rsid w:val="004116F5"/>
    <w:rsid w:val="00416FD4"/>
    <w:rsid w:val="004177A7"/>
    <w:rsid w:val="00437D1E"/>
    <w:rsid w:val="00442DE4"/>
    <w:rsid w:val="0044563D"/>
    <w:rsid w:val="0044658A"/>
    <w:rsid w:val="00472218"/>
    <w:rsid w:val="0047428C"/>
    <w:rsid w:val="00475B74"/>
    <w:rsid w:val="004832E2"/>
    <w:rsid w:val="0048581A"/>
    <w:rsid w:val="004879F7"/>
    <w:rsid w:val="00494DBB"/>
    <w:rsid w:val="0049726D"/>
    <w:rsid w:val="004D0CCD"/>
    <w:rsid w:val="004D3903"/>
    <w:rsid w:val="004E1F69"/>
    <w:rsid w:val="004E6BFD"/>
    <w:rsid w:val="004F488F"/>
    <w:rsid w:val="004F5FB0"/>
    <w:rsid w:val="004F7F02"/>
    <w:rsid w:val="00505425"/>
    <w:rsid w:val="00505F6D"/>
    <w:rsid w:val="00513865"/>
    <w:rsid w:val="0052120E"/>
    <w:rsid w:val="0054492D"/>
    <w:rsid w:val="00566DFB"/>
    <w:rsid w:val="00574BD4"/>
    <w:rsid w:val="00580F4D"/>
    <w:rsid w:val="00581142"/>
    <w:rsid w:val="0058435F"/>
    <w:rsid w:val="005911AA"/>
    <w:rsid w:val="0059205B"/>
    <w:rsid w:val="005A5BA0"/>
    <w:rsid w:val="005B25E2"/>
    <w:rsid w:val="005B4D4A"/>
    <w:rsid w:val="005D0157"/>
    <w:rsid w:val="005D251D"/>
    <w:rsid w:val="005D60F5"/>
    <w:rsid w:val="00611BE5"/>
    <w:rsid w:val="00611E50"/>
    <w:rsid w:val="00627C8D"/>
    <w:rsid w:val="00635007"/>
    <w:rsid w:val="006408DE"/>
    <w:rsid w:val="0064443A"/>
    <w:rsid w:val="00650CB9"/>
    <w:rsid w:val="00655727"/>
    <w:rsid w:val="00660130"/>
    <w:rsid w:val="00663253"/>
    <w:rsid w:val="0066613F"/>
    <w:rsid w:val="006725B5"/>
    <w:rsid w:val="00672BBD"/>
    <w:rsid w:val="006902A4"/>
    <w:rsid w:val="00695DA0"/>
    <w:rsid w:val="006A2205"/>
    <w:rsid w:val="006B2DF9"/>
    <w:rsid w:val="006B3429"/>
    <w:rsid w:val="006B61C7"/>
    <w:rsid w:val="007040C6"/>
    <w:rsid w:val="00705852"/>
    <w:rsid w:val="00712533"/>
    <w:rsid w:val="00716A8F"/>
    <w:rsid w:val="007170B6"/>
    <w:rsid w:val="00717AA9"/>
    <w:rsid w:val="00717DC7"/>
    <w:rsid w:val="00726F9A"/>
    <w:rsid w:val="00731053"/>
    <w:rsid w:val="00731311"/>
    <w:rsid w:val="00736C1D"/>
    <w:rsid w:val="007401AC"/>
    <w:rsid w:val="007575E3"/>
    <w:rsid w:val="00770A21"/>
    <w:rsid w:val="0079685A"/>
    <w:rsid w:val="007A43A8"/>
    <w:rsid w:val="007B00B1"/>
    <w:rsid w:val="007C7743"/>
    <w:rsid w:val="007D0AB0"/>
    <w:rsid w:val="007D3FEF"/>
    <w:rsid w:val="007D6B8A"/>
    <w:rsid w:val="007F4F49"/>
    <w:rsid w:val="007F5CE9"/>
    <w:rsid w:val="00805ACE"/>
    <w:rsid w:val="00812ED8"/>
    <w:rsid w:val="00814F2E"/>
    <w:rsid w:val="00825E51"/>
    <w:rsid w:val="00830CE8"/>
    <w:rsid w:val="008321BC"/>
    <w:rsid w:val="0083547E"/>
    <w:rsid w:val="00836410"/>
    <w:rsid w:val="00837607"/>
    <w:rsid w:val="0084149B"/>
    <w:rsid w:val="008557BA"/>
    <w:rsid w:val="00861F2D"/>
    <w:rsid w:val="0088566C"/>
    <w:rsid w:val="00894B49"/>
    <w:rsid w:val="008A069E"/>
    <w:rsid w:val="008A29BA"/>
    <w:rsid w:val="008A6D27"/>
    <w:rsid w:val="008C2985"/>
    <w:rsid w:val="008D6B31"/>
    <w:rsid w:val="008E45E1"/>
    <w:rsid w:val="008E54AD"/>
    <w:rsid w:val="008E6454"/>
    <w:rsid w:val="008E7444"/>
    <w:rsid w:val="008F0C63"/>
    <w:rsid w:val="008F4699"/>
    <w:rsid w:val="008F7F4D"/>
    <w:rsid w:val="0090069C"/>
    <w:rsid w:val="00900BCD"/>
    <w:rsid w:val="00924852"/>
    <w:rsid w:val="00925A25"/>
    <w:rsid w:val="00931A76"/>
    <w:rsid w:val="009350AB"/>
    <w:rsid w:val="00936CB9"/>
    <w:rsid w:val="00940CFC"/>
    <w:rsid w:val="00941FEE"/>
    <w:rsid w:val="009532C3"/>
    <w:rsid w:val="00960FB6"/>
    <w:rsid w:val="00974A4A"/>
    <w:rsid w:val="00981A16"/>
    <w:rsid w:val="00986026"/>
    <w:rsid w:val="00992FB4"/>
    <w:rsid w:val="009A3F08"/>
    <w:rsid w:val="009A712D"/>
    <w:rsid w:val="009B2665"/>
    <w:rsid w:val="009C3CC9"/>
    <w:rsid w:val="009C4CB5"/>
    <w:rsid w:val="009C5014"/>
    <w:rsid w:val="009C5DD3"/>
    <w:rsid w:val="009D0D1F"/>
    <w:rsid w:val="009D78BA"/>
    <w:rsid w:val="009E4AA8"/>
    <w:rsid w:val="009E5E4B"/>
    <w:rsid w:val="009E7E9E"/>
    <w:rsid w:val="009F39E5"/>
    <w:rsid w:val="009F3A29"/>
    <w:rsid w:val="00A20D26"/>
    <w:rsid w:val="00A40679"/>
    <w:rsid w:val="00A4375E"/>
    <w:rsid w:val="00A500C1"/>
    <w:rsid w:val="00A556F6"/>
    <w:rsid w:val="00A7579F"/>
    <w:rsid w:val="00A92A0F"/>
    <w:rsid w:val="00A96818"/>
    <w:rsid w:val="00AA39A3"/>
    <w:rsid w:val="00AB2AA5"/>
    <w:rsid w:val="00AD18FB"/>
    <w:rsid w:val="00AD1B73"/>
    <w:rsid w:val="00AD1BCB"/>
    <w:rsid w:val="00B05D69"/>
    <w:rsid w:val="00B16B2E"/>
    <w:rsid w:val="00B20DA9"/>
    <w:rsid w:val="00B50AC8"/>
    <w:rsid w:val="00B65360"/>
    <w:rsid w:val="00B675AB"/>
    <w:rsid w:val="00B67A87"/>
    <w:rsid w:val="00B803F0"/>
    <w:rsid w:val="00B81C2F"/>
    <w:rsid w:val="00B84E47"/>
    <w:rsid w:val="00B861EC"/>
    <w:rsid w:val="00B96D7B"/>
    <w:rsid w:val="00BA5459"/>
    <w:rsid w:val="00BA7AC0"/>
    <w:rsid w:val="00BB2D0B"/>
    <w:rsid w:val="00BC058E"/>
    <w:rsid w:val="00BD174C"/>
    <w:rsid w:val="00BD1B37"/>
    <w:rsid w:val="00BD5C75"/>
    <w:rsid w:val="00BD6D12"/>
    <w:rsid w:val="00BE350A"/>
    <w:rsid w:val="00BE7C9B"/>
    <w:rsid w:val="00BF1B8D"/>
    <w:rsid w:val="00C00064"/>
    <w:rsid w:val="00C017A1"/>
    <w:rsid w:val="00C22EBB"/>
    <w:rsid w:val="00C43BBA"/>
    <w:rsid w:val="00C4449A"/>
    <w:rsid w:val="00C46A44"/>
    <w:rsid w:val="00C51FDA"/>
    <w:rsid w:val="00C55F07"/>
    <w:rsid w:val="00C65C95"/>
    <w:rsid w:val="00CA13CC"/>
    <w:rsid w:val="00CB12C0"/>
    <w:rsid w:val="00CB5AD1"/>
    <w:rsid w:val="00CB5B50"/>
    <w:rsid w:val="00CB6E45"/>
    <w:rsid w:val="00CE062D"/>
    <w:rsid w:val="00CE3E15"/>
    <w:rsid w:val="00D14C4B"/>
    <w:rsid w:val="00D35A43"/>
    <w:rsid w:val="00D43F3E"/>
    <w:rsid w:val="00D52A43"/>
    <w:rsid w:val="00D77887"/>
    <w:rsid w:val="00D90124"/>
    <w:rsid w:val="00D955BF"/>
    <w:rsid w:val="00DA37EF"/>
    <w:rsid w:val="00DB0019"/>
    <w:rsid w:val="00DC3A62"/>
    <w:rsid w:val="00DD26F8"/>
    <w:rsid w:val="00DD5900"/>
    <w:rsid w:val="00DF216C"/>
    <w:rsid w:val="00E07E89"/>
    <w:rsid w:val="00E144C7"/>
    <w:rsid w:val="00E235D6"/>
    <w:rsid w:val="00E26B40"/>
    <w:rsid w:val="00E375B9"/>
    <w:rsid w:val="00E522DE"/>
    <w:rsid w:val="00E60840"/>
    <w:rsid w:val="00E71302"/>
    <w:rsid w:val="00E82908"/>
    <w:rsid w:val="00E9166E"/>
    <w:rsid w:val="00E96CAC"/>
    <w:rsid w:val="00EA1217"/>
    <w:rsid w:val="00EA28D5"/>
    <w:rsid w:val="00EA441A"/>
    <w:rsid w:val="00EB1D7A"/>
    <w:rsid w:val="00EB2C15"/>
    <w:rsid w:val="00ED21E3"/>
    <w:rsid w:val="00EE4395"/>
    <w:rsid w:val="00EE79AE"/>
    <w:rsid w:val="00EF4D77"/>
    <w:rsid w:val="00EF4DA9"/>
    <w:rsid w:val="00EF7477"/>
    <w:rsid w:val="00F00A9C"/>
    <w:rsid w:val="00F107D8"/>
    <w:rsid w:val="00F246D2"/>
    <w:rsid w:val="00F32095"/>
    <w:rsid w:val="00F47867"/>
    <w:rsid w:val="00F47C05"/>
    <w:rsid w:val="00F715B1"/>
    <w:rsid w:val="00F72EBA"/>
    <w:rsid w:val="00F736B5"/>
    <w:rsid w:val="00F87AE8"/>
    <w:rsid w:val="00F9018D"/>
    <w:rsid w:val="00FA6DD1"/>
    <w:rsid w:val="00FA723A"/>
    <w:rsid w:val="00FC0378"/>
    <w:rsid w:val="00FD12F4"/>
    <w:rsid w:val="00FD26F7"/>
    <w:rsid w:val="00FE1B2F"/>
    <w:rsid w:val="00FF0E80"/>
    <w:rsid w:val="00FF4779"/>
    <w:rsid w:val="00FF630D"/>
    <w:rsid w:val="00FF7DF5"/>
    <w:rsid w:val="05667E01"/>
    <w:rsid w:val="0AEE5EF4"/>
    <w:rsid w:val="142B1EEC"/>
    <w:rsid w:val="16FC582C"/>
    <w:rsid w:val="281C7520"/>
    <w:rsid w:val="289D3530"/>
    <w:rsid w:val="2A7D039E"/>
    <w:rsid w:val="2B450EFE"/>
    <w:rsid w:val="2B6C5FF2"/>
    <w:rsid w:val="2F3212CB"/>
    <w:rsid w:val="36816E5D"/>
    <w:rsid w:val="4C5425A8"/>
    <w:rsid w:val="51141862"/>
    <w:rsid w:val="55964FF0"/>
    <w:rsid w:val="56805325"/>
    <w:rsid w:val="57277409"/>
    <w:rsid w:val="57C1607D"/>
    <w:rsid w:val="5FAB21EA"/>
    <w:rsid w:val="66891AAC"/>
    <w:rsid w:val="66C63089"/>
    <w:rsid w:val="684C1699"/>
    <w:rsid w:val="6E7E625E"/>
    <w:rsid w:val="70881575"/>
    <w:rsid w:val="725B4C5E"/>
    <w:rsid w:val="7BD43E28"/>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rules v:ext="edit">
        <o:r id="V:Rule1" type="connector" idref="#_x0000_s2050"/>
        <o:r id="V:Rule2" type="connector" idref="#自选图形 8"/>
        <o:r id="V:Rule3" type="connector" idref="#自选图形 7"/>
        <o:r id="V:Rule4" type="connector" idref="#自选图形 2"/>
        <o:r id="V:Rule5" type="connector" idref="#自选图形 4"/>
        <o:r id="V:Rule6" type="connector" idref="#自选图形 6"/>
        <o:r id="V:Rule7" type="connector" idref="#自选图形 3"/>
        <o:r id="V:Rule8" type="connector" idref="#自选图形 5"/>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semiHidden/>
    <w:qFormat/>
    <w:uiPriority w:val="99"/>
    <w:rPr>
      <w:kern w:val="0"/>
      <w:sz w:val="18"/>
      <w:szCs w:val="20"/>
    </w:rPr>
  </w:style>
  <w:style w:type="paragraph" w:styleId="3">
    <w:name w:val="footer"/>
    <w:basedOn w:val="1"/>
    <w:link w:val="9"/>
    <w:qFormat/>
    <w:uiPriority w:val="99"/>
    <w:pPr>
      <w:tabs>
        <w:tab w:val="center" w:pos="4153"/>
        <w:tab w:val="right" w:pos="8306"/>
      </w:tabs>
      <w:snapToGrid w:val="0"/>
      <w:jc w:val="left"/>
    </w:pPr>
    <w:rPr>
      <w:kern w:val="0"/>
      <w:sz w:val="18"/>
      <w:szCs w:val="20"/>
    </w:rPr>
  </w:style>
  <w:style w:type="paragraph" w:styleId="4">
    <w:name w:val="header"/>
    <w:basedOn w:val="1"/>
    <w:link w:val="8"/>
    <w:qFormat/>
    <w:uiPriority w:val="99"/>
    <w:pPr>
      <w:pBdr>
        <w:bottom w:val="single" w:color="auto" w:sz="6" w:space="1"/>
      </w:pBdr>
      <w:tabs>
        <w:tab w:val="center" w:pos="4153"/>
        <w:tab w:val="right" w:pos="8306"/>
      </w:tabs>
      <w:snapToGrid w:val="0"/>
      <w:jc w:val="center"/>
    </w:pPr>
    <w:rPr>
      <w:kern w:val="0"/>
      <w:sz w:val="18"/>
      <w:szCs w:val="20"/>
    </w:rPr>
  </w:style>
  <w:style w:type="table" w:styleId="6">
    <w:name w:val="Table Grid"/>
    <w:basedOn w:val="5"/>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link w:val="4"/>
    <w:locked/>
    <w:uiPriority w:val="99"/>
    <w:rPr>
      <w:sz w:val="18"/>
    </w:rPr>
  </w:style>
  <w:style w:type="character" w:customStyle="1" w:styleId="9">
    <w:name w:val="页脚 字符"/>
    <w:link w:val="3"/>
    <w:qFormat/>
    <w:locked/>
    <w:uiPriority w:val="99"/>
    <w:rPr>
      <w:sz w:val="18"/>
    </w:rPr>
  </w:style>
  <w:style w:type="character" w:customStyle="1" w:styleId="10">
    <w:name w:val="批注框文本 字符"/>
    <w:link w:val="2"/>
    <w:semiHidden/>
    <w:qFormat/>
    <w:locked/>
    <w:uiPriority w:val="99"/>
    <w:rPr>
      <w:sz w:val="18"/>
    </w:rPr>
  </w:style>
  <w:style w:type="table" w:customStyle="1" w:styleId="11">
    <w:name w:val="网格型1"/>
    <w:qFormat/>
    <w:uiPriority w:val="9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fontTable" Target="fontTable.xml" Id="rId7"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oter" Target="footer1.xml" Id="rId4" /><Relationship Type="http://schemas.openxmlformats.org/officeDocument/2006/relationships/header" Target="header1.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aFChunk" Target="/word/afchunk2.docx" Id="R5d8b47d6bc9b4c40" /><Relationship Type="http://schemas.openxmlformats.org/officeDocument/2006/relationships/image" Target="/media/image2.bin" Id="c2024110519" /></Relationships>
</file>

<file path=word/_rels/header1.xml.rels>&#65279;<?xml version="1.0" encoding="utf-8"?><Relationships xmlns="http://schemas.openxmlformats.org/package/2006/relationships"><Relationship Type="http://schemas.openxmlformats.org/officeDocument/2006/relationships/image" Target="/media/image.bin" Id="h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80"/>
    <customShpInfo spid="_x0000_s2083"/>
    <customShpInfo spid="_x0000_s2050"/>
    <customShpInfo spid="_x0000_s2079"/>
    <customShpInfo spid="_x0000_s2081"/>
    <customShpInfo spid="_x0000_s2084"/>
    <customShpInfo spid="_x0000_s2082"/>
    <customShpInfo spid="_x0000_s207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8</Pages>
  <Words>152</Words>
  <Characters>871</Characters>
  <Lines>7</Lines>
  <Paragraphs>2</Paragraphs>
  <TotalTime>0</TotalTime>
  <ScaleCrop>false</ScaleCrop>
  <LinksUpToDate>false</LinksUpToDate>
  <CharactersWithSpaces>1021</CharactersWithSpaces>
  <Application>WPS Office_11.8.2.12089_F1E327BC-269C-435d-A152-05C5408002CA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2017-10-16T01:26:00Z</dcterms:created>
  <dc:creator>李宝盛</dc:creator>
  <cp:lastModifiedBy>徐天岭</cp:lastModifiedBy>
  <cp:lastPrinted>2024-10-22T03:08:00Z</cp:lastPrinted>
  <dcterms:modified xsi:type="dcterms:W3CDTF">2024-12-14T09:12:46Z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2052-11.8.2.12089</vt:lpwstr>
  </property>
  <property fmtid="{D5CDD505-2E9C-101B-9397-08002B2CF9AE}" pid="3" name="KSORubyTemplateID" linkTarget="0">
    <vt:lpwstr>6</vt:lpwstr>
  </property>
  <property fmtid="{D5CDD505-2E9C-101B-9397-08002B2CF9AE}" pid="4" name="ICV">
    <vt:lpwstr>BB14D45677A64C2F9F4B4B3CF05C604F_12</vt:lpwstr>
  </property>
</Properties>
</file>