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Dynamics Corp — Employee Policy Manual</w:t>
      </w:r>
    </w:p>
    <w:p>
      <w:r>
        <w:rPr>
          <w:b w:val="0"/>
          <w:i/>
        </w:rPr>
        <w:t>Document owner: James Okoro, HR Director</w:t>
      </w:r>
    </w:p>
    <w:p>
      <w:r>
        <w:rPr>
          <w:b w:val="0"/>
          <w:i/>
        </w:rPr>
        <w:t>Effective date: January 1 of the current fiscal year</w:t>
      </w:r>
    </w:p>
    <w:p>
      <w:r>
        <w:rPr>
          <w:b w:val="0"/>
          <w:i/>
        </w:rPr>
        <w:t>Applies to: All full-time and part-time employees globally</w:t>
      </w:r>
    </w:p>
    <w:p>
      <w:pPr>
        <w:pStyle w:val="Heading1"/>
      </w:pPr>
      <w:r>
        <w:t>1. Employment Basics</w:t>
      </w:r>
    </w:p>
    <w:p>
      <w:pPr>
        <w:pStyle w:val="Heading2"/>
      </w:pPr>
      <w:r>
        <w:t>1.1 Employment Classification</w:t>
      </w:r>
    </w:p>
    <w:p>
      <w:r>
        <w:rPr>
          <w:b w:val="0"/>
          <w:i w:val="0"/>
        </w:rPr>
        <w:t>Employees are classified as Full-Time (35+ hours/week), Part-Time (fewer than 35 hours/week), or Temporary/Contract. Classification determines eligibility for benefits described in Section 3.</w:t>
      </w:r>
    </w:p>
    <w:p>
      <w:pPr>
        <w:pStyle w:val="Heading2"/>
      </w:pPr>
      <w:r>
        <w:t>1.2 Probationary Period</w:t>
      </w:r>
    </w:p>
    <w:p>
      <w:r>
        <w:rPr>
          <w:b w:val="0"/>
          <w:i w:val="0"/>
        </w:rPr>
        <w:t>All new full-time employees serve a 90-calendar-day probationary period beginning on their start date. During this period, either the employee or Meridian Dynamics may terminate employment with 5 business days' notice, rather than the standard notice period described in Section 6.2.</w:t>
      </w:r>
    </w:p>
    <w:p>
      <w:pPr>
        <w:pStyle w:val="Heading2"/>
      </w:pPr>
      <w:r>
        <w:t>1.3 Work Hours and Remote Work</w:t>
      </w:r>
    </w:p>
    <w:p>
      <w:r>
        <w:rPr>
          <w:b w:val="0"/>
          <w:i w:val="0"/>
        </w:rPr>
        <w:t>Standard work hours are 9:00 AM to 5:30 PM local time, Monday through Friday. Employees in Engineering, Digital Solutions, and Finance are eligible for a hybrid schedule of up to 3 remote days per week, subject to manager approval. Aftermarket Services and Manufacturing roles are generally not eligible for remote work due to on-site equipment requirements.</w:t>
      </w:r>
    </w:p>
    <w:p>
      <w:pPr>
        <w:pStyle w:val="Heading1"/>
      </w:pPr>
      <w:r>
        <w:t>2. Leave Policy</w:t>
      </w:r>
    </w:p>
    <w:p>
      <w:pPr>
        <w:pStyle w:val="Heading2"/>
      </w:pPr>
      <w:r>
        <w:t>2.1 Paid Time Off (PTO)</w:t>
      </w:r>
    </w:p>
    <w:p>
      <w:r>
        <w:rPr>
          <w:b w:val="0"/>
          <w:i w:val="0"/>
        </w:rPr>
        <w:t>Full-time employees accrue PTO at the following rates based on tenure:</w:t>
      </w:r>
    </w:p>
    <w:p>
      <w:pPr>
        <w:pStyle w:val="ListBullet"/>
      </w:pPr>
      <w:r>
        <w:t>Years 0–2: 15 days per year</w:t>
      </w:r>
    </w:p>
    <w:p>
      <w:pPr>
        <w:pStyle w:val="ListBullet"/>
      </w:pPr>
      <w:r>
        <w:t>Years 3–5: 20 days per year</w:t>
      </w:r>
    </w:p>
    <w:p>
      <w:pPr>
        <w:pStyle w:val="ListBullet"/>
      </w:pPr>
      <w:r>
        <w:t>Years 6+: 25 days per year</w:t>
      </w:r>
    </w:p>
    <w:p>
      <w:r>
        <w:rPr>
          <w:b w:val="0"/>
          <w:i w:val="0"/>
        </w:rPr>
        <w:t>PTO accrues monthly and may be carried over up to a maximum of 10 unused days into the following calendar year. Unused PTO beyond this cap is forfeited, except where prohibited by local law (e.g., certain jurisdictions in Poland).</w:t>
      </w:r>
    </w:p>
    <w:p>
      <w:pPr>
        <w:pStyle w:val="Heading2"/>
      </w:pPr>
      <w:r>
        <w:t>2.2 Sick Leave</w:t>
      </w:r>
    </w:p>
    <w:p>
      <w:r>
        <w:rPr>
          <w:b w:val="0"/>
          <w:i w:val="0"/>
        </w:rPr>
        <w:t>Employees receive 10 paid sick days per calendar year, separate from PTO. Sick leave does not carry over year to year.</w:t>
      </w:r>
    </w:p>
    <w:p>
      <w:pPr>
        <w:pStyle w:val="Heading2"/>
      </w:pPr>
      <w:r>
        <w:t>2.3 Parental Leave</w:t>
      </w:r>
    </w:p>
    <w:p>
      <w:r>
        <w:rPr>
          <w:b w:val="0"/>
          <w:i w:val="0"/>
        </w:rPr>
        <w:t>Meridian Dynamics provides 16 weeks of paid parental leave for the primary caregiver and 6 weeks for the secondary caregiver, regardless of gender, for births, adoptions, or foster placements. Parental leave must be taken within 12 months of the qualifying event.</w:t>
      </w:r>
    </w:p>
    <w:p>
      <w:pPr>
        <w:pStyle w:val="Heading2"/>
      </w:pPr>
      <w:r>
        <w:t>2.4 Bereavement Leave</w:t>
      </w:r>
    </w:p>
    <w:p>
      <w:r>
        <w:rPr>
          <w:b w:val="0"/>
          <w:i w:val="0"/>
        </w:rPr>
        <w:t>Employees are entitled to 5 paid days of bereavement leave for the death of an immediate family member, and 2 paid days for extended family.</w:t>
      </w:r>
    </w:p>
    <w:p>
      <w:pPr>
        <w:pStyle w:val="Heading1"/>
      </w:pPr>
      <w:r>
        <w:t>3. Benefits</w:t>
      </w:r>
    </w:p>
    <w:p>
      <w:pPr>
        <w:pStyle w:val="Heading2"/>
      </w:pPr>
      <w:r>
        <w:t>3.1 Health Insurance</w:t>
      </w:r>
    </w:p>
    <w:p>
      <w:r>
        <w:rPr>
          <w:b w:val="0"/>
          <w:i w:val="0"/>
        </w:rPr>
        <w:t>Full-time employees are eligible for company-subsidized health insurance beginning on the first day of the month following their start date. Meridian Dynamics covers 80% of the premium for employee-only coverage and 60% of the premium for dependent coverage.</w:t>
      </w:r>
    </w:p>
    <w:p>
      <w:pPr>
        <w:pStyle w:val="Heading2"/>
      </w:pPr>
      <w:r>
        <w:t>3.2 Retirement Savings</w:t>
      </w:r>
    </w:p>
    <w:p>
      <w:r>
        <w:rPr>
          <w:b w:val="0"/>
          <w:i w:val="0"/>
        </w:rPr>
        <w:t>Meridian Dynamics matches employee 401(k) (or local-equivalent pension) contributions dollar-for-dollar up to 4% of base salary, vesting immediately.</w:t>
      </w:r>
    </w:p>
    <w:p>
      <w:pPr>
        <w:pStyle w:val="Heading2"/>
      </w:pPr>
      <w:r>
        <w:t>3.3 Professional Development</w:t>
      </w:r>
    </w:p>
    <w:p>
      <w:r>
        <w:rPr>
          <w:b w:val="0"/>
          <w:i w:val="0"/>
        </w:rPr>
        <w:t>Each employee has an annual professional development budget of $1,500 USD (or local currency equivalent), which may be used for courses, certifications, or conference attendance, subject to manager approval.</w:t>
      </w:r>
    </w:p>
    <w:p>
      <w:pPr>
        <w:pStyle w:val="Heading1"/>
      </w:pPr>
      <w:r>
        <w:t>4. Code of Conduct</w:t>
      </w:r>
    </w:p>
    <w:p>
      <w:pPr>
        <w:pStyle w:val="Heading2"/>
      </w:pPr>
      <w:r>
        <w:t>4.1 Conflicts of Interest</w:t>
      </w:r>
    </w:p>
    <w:p>
      <w:r>
        <w:rPr>
          <w:b w:val="0"/>
          <w:i w:val="0"/>
        </w:rPr>
        <w:t>Employees must disclose any financial or personal relationship with a current or prospective vendor, supplier, or customer to their manager and to the Compliance Officer (Aisha Malik) before engaging in any business dealings with that party. This includes relationships with vendors such as those described in the Supply Chain Network document.</w:t>
      </w:r>
    </w:p>
    <w:p>
      <w:pPr>
        <w:pStyle w:val="Heading2"/>
      </w:pPr>
      <w:r>
        <w:t>4.2 Confidentiality</w:t>
      </w:r>
    </w:p>
    <w:p>
      <w:r>
        <w:rPr>
          <w:b w:val="0"/>
          <w:i w:val="0"/>
        </w:rPr>
        <w:t>All employees are bound by the confidentiality terms in their employment agreement. Company financial data, unreleased product designs, and vendor contract terms are considered confidential and may not be disclosed outside the company without written approval from Legal (Elena Petrova's organization).</w:t>
      </w:r>
    </w:p>
    <w:p>
      <w:pPr>
        <w:pStyle w:val="Heading2"/>
      </w:pPr>
      <w:r>
        <w:t>4.3 Anti-Harassment</w:t>
      </w:r>
    </w:p>
    <w:p>
      <w:r>
        <w:rPr>
          <w:b w:val="0"/>
          <w:i w:val="0"/>
        </w:rPr>
        <w:t>Meridian Dynamics maintains a zero-tolerance policy for harassment or discrimination of any kind. Reports may be made to HR (James Okoro), Compliance (Aisha Malik), or through the anonymous ethics hotline.</w:t>
      </w:r>
    </w:p>
    <w:p>
      <w:pPr>
        <w:pStyle w:val="Heading1"/>
      </w:pPr>
      <w:r>
        <w:t>5. Performance Management</w:t>
      </w:r>
    </w:p>
    <w:p>
      <w:pPr>
        <w:pStyle w:val="Heading2"/>
      </w:pPr>
      <w:r>
        <w:t>5.1 Review Cycle</w:t>
      </w:r>
    </w:p>
    <w:p>
      <w:r>
        <w:rPr>
          <w:b w:val="0"/>
          <w:i w:val="0"/>
        </w:rPr>
        <w:t>Formal performance reviews occur twice annually, in June and December. Reviews are conducted by the employee's direct manager and calibrated within each business unit.</w:t>
      </w:r>
    </w:p>
    <w:p>
      <w:pPr>
        <w:pStyle w:val="Heading2"/>
      </w:pPr>
      <w:r>
        <w:t>5.2 Performance Improvement Plans (PIPs)</w:t>
      </w:r>
    </w:p>
    <w:p>
      <w:r>
        <w:rPr>
          <w:b w:val="0"/>
          <w:i w:val="0"/>
        </w:rPr>
        <w:t>Employees rated as "Needs Improvement" in a review cycle are placed on a 60-day Performance Improvement Plan, jointly designed by the manager and HR Business Partner.</w:t>
      </w:r>
    </w:p>
    <w:p>
      <w:pPr>
        <w:pStyle w:val="Heading1"/>
      </w:pPr>
      <w:r>
        <w:t>6. Separation from Employment</w:t>
      </w:r>
    </w:p>
    <w:p>
      <w:pPr>
        <w:pStyle w:val="Heading2"/>
      </w:pPr>
      <w:r>
        <w:t>6.1 Voluntary Resignation</w:t>
      </w:r>
    </w:p>
    <w:p>
      <w:r>
        <w:rPr>
          <w:b w:val="0"/>
          <w:i w:val="0"/>
        </w:rPr>
        <w:t>Employees are asked to provide a minimum of 2 weeks' written notice, or 4 weeks for employees at the Director level or above.</w:t>
      </w:r>
    </w:p>
    <w:p>
      <w:pPr>
        <w:pStyle w:val="Heading2"/>
      </w:pPr>
      <w:r>
        <w:t>6.2 Involuntary Termination</w:t>
      </w:r>
    </w:p>
    <w:p>
      <w:r>
        <w:rPr>
          <w:b w:val="0"/>
          <w:i w:val="0"/>
        </w:rPr>
        <w:t>Outside the probationary period described in Section 1.2, involuntary termination requires documented performance or conduct issues, HR review, and sign-off from the employee's department head.</w:t>
      </w:r>
    </w:p>
    <w:p>
      <w:pPr>
        <w:pStyle w:val="Heading2"/>
      </w:pPr>
      <w:r>
        <w:t>6.3 Final Pay and Benefits</w:t>
      </w:r>
    </w:p>
    <w:p>
      <w:r>
        <w:rPr>
          <w:b w:val="0"/>
          <w:i w:val="0"/>
        </w:rPr>
        <w:t>Final paychecks, including any accrued and unused PTO, are issued no later than the next standard pay cycle following the separation date, or sooner where required by local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