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w:t>
      </w:r>
      <w:r>
        <w:t xml:space="preserve"> </w:t>
      </w:r>
      <w:r>
        <w:t xml:space="preserve">A</w:t>
      </w:r>
      <w:r>
        <w:t xml:space="preserve"> </w:t>
      </w:r>
      <w:r>
        <w:t xml:space="preserve">12-</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A)</w:t>
      </w:r>
    </w:p>
    <w:p>
      <w:pPr>
        <w:pStyle w:val="Author"/>
      </w:pPr>
      <w:r>
        <w:t xml:space="preserve">Recursion Dynamics Labs</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 These predictions were documented in the main TORUS monograph and supplements.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 unnatural 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 “primary constants vector) are fixed to exact ratios.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18 different validation streams yield an overall significance of</w:t>
      </w:r>
      <w:r>
        <w:t xml:space="preserve"> </w:t>
      </w:r>
      <m:oMath>
        <m:r>
          <m:t>12.3</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[sec:results]</w:t>
        </w:r>
      </w:hyperlink>
      <w:r>
        <w:t xml:space="preserve">), and a Bayesian meta-analysis of the evidence (Sec. </w:t>
      </w:r>
      <w:hyperlink w:anchor="sec:bayesian">
        <w:r>
          <w:rPr>
            <w:rStyle w:val="Hyperlink"/>
          </w:rPr>
          <w:t xml:space="preserve">[sec:bayesian]</w:t>
        </w:r>
      </w:hyperlink>
      <w:r>
        <w:t xml:space="preserve">). We then discuss broader implications for physics unification and the role of the observer (Sec. </w:t>
      </w:r>
      <w:hyperlink w:anchor="sec:discussion">
        <w:r>
          <w:rPr>
            <w:rStyle w:val="Hyperlink"/>
          </w:rPr>
          <w:t xml:space="preserve">[sec:discussion]</w:t>
        </w:r>
      </w:hyperlink>
      <w:r>
        <w:t xml:space="preserve">), and conclude that TORUS has achieved an extraordinary level of cross-verified confirmation (Sec. </w:t>
      </w:r>
      <w:hyperlink w:anchor="sec:conclusion">
        <w:r>
          <w:rPr>
            <w:rStyle w:val="Hyperlink"/>
          </w:rPr>
          <w:t xml:space="preserve">[sec:conclusion]</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w:t>
      </w:r>
      <w:r>
        <w:t xml:space="preserve"> </w:t>
      </w:r>
      <w:r>
        <w:t xml:space="preserve">“</w:t>
      </w:r>
      <w:r>
        <w:t xml:space="preserve">torus-of-tori</w:t>
      </w:r>
      <w:r>
        <w:t xml:space="preserve">”</w:t>
      </w:r>
      <w:r>
        <w:t xml:space="preserve"> </w:t>
      </w:r>
      <w:r>
        <w:t xml:space="preserve">structure) spanning 14 scales or layers. Two key mathematical developments underpin the framework: (1) the</w:t>
      </w:r>
      <w:r>
        <w:t xml:space="preserve"> </w:t>
      </w:r>
      <m:oMath>
        <m:r>
          <m:t>χ</m:t>
        </m:r>
      </m:oMath>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 By requiring action invariance across all 14 layers, one finds that the recursion must be</w:t>
      </w:r>
      <w:r>
        <w:t xml:space="preserve"> </w:t>
      </w:r>
      <w:r>
        <w:rPr>
          <w:b/>
        </w:rPr>
        <w:t xml:space="preserve">self-consistent and closed</w:t>
      </w:r>
      <w:r>
        <w:t xml:space="preserve"> </w:t>
      </w:r>
      <w:r>
        <w:t xml:space="preserve">after 14 steps.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w:t>
      </w:r>
      <w:r>
        <w:t xml:space="preserve"> </w:t>
      </w:r>
      <w:r>
        <w:t xml:space="preserve">“</w:t>
      </w:r>
      <w:r>
        <w:t xml:space="preserve">recurrence spectrum</w:t>
      </w:r>
      <w:r>
        <w:t xml:space="preserve">”</w:t>
      </w:r>
      <w:r>
        <w:t xml:space="preserve"> </w:t>
      </w:r>
      <w:r>
        <w:t xml:space="preserve">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 These are highly nontrivial constraints; any empirically measured deviation would falsify the theory. In Sec. </w:t>
      </w:r>
      <w:hyperlink w:anchor="sec:results_constants">
        <w:r>
          <w:rPr>
            <w:rStyle w:val="Hyperlink"/>
          </w:rPr>
          <w:t xml:space="preserve">[sec:results_constants]</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[sec:results_harmonics]</w:t>
        </w:r>
      </w:hyperlink>
      <w:r>
        <w:t xml:space="preserve">).</w:t>
      </w:r>
    </w:p>
    <w:p>
      <w:pPr>
        <w:pStyle w:val="BodyText"/>
      </w:pPr>
      <w:r>
        <w:t xml:space="preserve">Importantly, the</w:t>
      </w:r>
      <w:r>
        <w:t xml:space="preserve"> </w:t>
      </w:r>
      <m:oMath>
        <m:r>
          <m:t>χ</m:t>
        </m:r>
      </m:oMath>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 In simple terms, the PAT states that whenever a torus-of-tori structure is</w:t>
      </w:r>
      <w:r>
        <w:t xml:space="preserve"> </w:t>
      </w:r>
      <w:r>
        <w:t xml:space="preserve">“</w:t>
      </w:r>
      <w:r>
        <w:t xml:space="preserve">projected</w:t>
      </w:r>
      <w:r>
        <w:t xml:space="preserve">”</w:t>
      </w:r>
      <w:r>
        <w:t xml:space="preserve"> </w:t>
      </w:r>
      <w:r>
        <w:t xml:space="preserve">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 The PAT thus predicts a faint satellite 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w:t>
      </w:r>
    </w:p>
    <w:p>
      <w:pPr>
        <w:numPr>
          <w:numId w:val="1002"/>
          <w:ilvl w:val="0"/>
        </w:numPr>
      </w:pPr>
      <w:r>
        <w:t xml:space="preserve">In gravitational-wave detectors (Sec. </w:t>
      </w:r>
      <w:hyperlink w:anchor="sec:results_gw">
        <w:r>
          <w:rPr>
            <w:rStyle w:val="Hyperlink"/>
          </w:rPr>
          <w:t xml:space="preserve">[sec:results_gw]</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[sec:results_gw]</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[app:code]</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 build-check pass 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[app:tables]</w:t>
        </w:r>
      </w:hyperlink>
      <w:r>
        <w:t xml:space="preserve">). The table includes, for each design, the peak sensitivity achieved and the frequency at which it occurs, the bandwidth of sensitivity improvement, and any sweet-spot tuning adjustments applied (such as minor mirror detuning to optimize performance).</w:t>
      </w:r>
    </w:p>
    <w:p>
      <w:pPr>
        <w:pStyle w:val="Heading2"/>
      </w:pPr>
      <w:bookmarkStart w:id="28" w:name="Xb2c4c9dc015ebdce5b8d4512848240da37e9de0"/>
      <w:r>
        <w:t xml:space="preserve">Excerpt 1: Interferometer .kat file processing</w:t>
      </w:r>
      <w:bookmarkEnd w:id="28"/>
    </w:p>
    <w:p>
      <w:pPr>
        <w:pStyle w:val="FirstParagraph"/>
      </w:pPr>
      <w:r>
        <w:t xml:space="preserve">Below is a snippet of Python code used to parse and adjust the interferometer</w:t>
      </w:r>
      <w:r>
        <w:t xml:space="preserve"> </w:t>
      </w:r>
      <w:r>
        <w:rPr>
          <w:rStyle w:val="VerbatimChar"/>
        </w:rPr>
        <w:t xml:space="preserve">.kat</w:t>
      </w:r>
      <w:r>
        <w:t xml:space="preserve"> </w:t>
      </w:r>
      <w:r>
        <w:t xml:space="preserve">files before simulation. It addresses node ordering issues to ensure the interferometer networks loaded correctly (see Sec. </w:t>
      </w:r>
      <w:hyperlink w:anchor="sec:methods_gw">
        <w:r>
          <w:rPr>
            <w:rStyle w:val="Hyperlink"/>
          </w:rPr>
          <w:t xml:space="preserve">3.1</w:t>
        </w:r>
      </w:hyperlink>
      <w:r>
        <w:t xml:space="preserve">). This was applied uniformly to all solutions.</w:t>
      </w:r>
    </w:p>
    <w:p>
      <w:pPr>
        <w:pStyle w:val="SourceCode"/>
      </w:pPr>
      <w:r>
        <w:rPr>
          <w:rStyle w:val="CommentTok"/>
        </w:rPr>
        <w:t xml:space="preserve"># Load .kat file as text and apply fixes to node ordering</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'CFGS_5_sol00.kat'</w:t>
      </w:r>
      <w:r>
        <w:rPr>
          <w:rStyle w:val="NormalTok"/>
        </w:rPr>
        <w:t xml:space="preserve">,</w:t>
      </w:r>
      <w:r>
        <w:rPr>
          <w:rStyle w:val="StringTok"/>
        </w:rPr>
        <w:t xml:space="preserve">'r'</w:t>
      </w:r>
      <w:r>
        <w:rPr>
          <w:rStyle w:val="NormalTok"/>
        </w:rPr>
        <w:t xml:space="preserve">) </w:t>
      </w:r>
      <w:r>
        <w:rPr>
          <w:rStyle w:val="ImportTok"/>
        </w:rPr>
        <w:t xml:space="preserve">as</w:t>
      </w:r>
      <w:r>
        <w:rPr>
          <w:rStyle w:val="NormalTok"/>
        </w:rPr>
        <w:t xml:space="preserve"> f:</w:t>
      </w:r>
      <w:r>
        <w:br w:type="textWrapping"/>
      </w:r>
      <w:r>
        <w:rPr>
          <w:rStyle w:val="NormalTok"/>
        </w:rPr>
        <w:t xml:space="preserve">    kat_script </w:t>
      </w:r>
      <w:r>
        <w:rPr>
          <w:rStyle w:val="OperatorTok"/>
        </w:rPr>
        <w:t xml:space="preserve">=</w:t>
      </w:r>
      <w:r>
        <w:rPr>
          <w:rStyle w:val="NormalTok"/>
        </w:rPr>
        <w:t xml:space="preserve"> f.read()</w:t>
      </w:r>
      <w:r>
        <w:br w:type="textWrapping"/>
      </w:r>
      <w:r>
        <w:rPr>
          <w:rStyle w:val="CommentTok"/>
        </w:rPr>
        <w:t xml:space="preserve"># Swap order of node definitions for consistency (TORUS lattice fix)</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'nDet_node nMDet_laser'</w:t>
      </w:r>
      <w:r>
        <w:rPr>
          <w:rStyle w:val="NormalTok"/>
        </w:rPr>
        <w:t xml:space="preserve">, </w:t>
      </w:r>
      <w:r>
        <w:rPr>
          <w:rStyle w:val="StringTok"/>
        </w:rPr>
        <w:t xml:space="preserve">'nMDet_laser nDet_node'</w:t>
      </w:r>
      <w:r>
        <w:rPr>
          <w:rStyle w:val="NormalTok"/>
        </w:rPr>
        <w:t xml:space="preserve">)</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'nFI1_node nMFI1_laser'</w:t>
      </w:r>
      <w:r>
        <w:rPr>
          <w:rStyle w:val="NormalTok"/>
        </w:rPr>
        <w:t xml:space="preserve">, </w:t>
      </w:r>
      <w:r>
        <w:rPr>
          <w:rStyle w:val="StringTok"/>
        </w:rPr>
        <w:t xml:space="preserve">'nMFI1_laser nFI1_node'</w:t>
      </w:r>
      <w:r>
        <w:rPr>
          <w:rStyle w:val="NormalTok"/>
        </w:rPr>
        <w:t xml:space="preserve">)</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'nFI2_node nMFI2_laser'</w:t>
      </w:r>
      <w:r>
        <w:rPr>
          <w:rStyle w:val="NormalTok"/>
        </w:rPr>
        <w:t xml:space="preserve">, </w:t>
      </w:r>
      <w:r>
        <w:rPr>
          <w:rStyle w:val="StringTok"/>
        </w:rPr>
        <w:t xml:space="preserve">'nMFI2_laser nFI2_node'</w:t>
      </w:r>
      <w:r>
        <w:rPr>
          <w:rStyle w:val="NormalTok"/>
        </w:rPr>
        <w:t xml:space="preserve">)</w:t>
      </w:r>
      <w:r>
        <w:br w:type="textWrapping"/>
      </w:r>
      <w:r>
        <w:rPr>
          <w:rStyle w:val="CommentTok"/>
        </w:rPr>
        <w:t xml:space="preserve"># ... (similar replacements for all modulators and lasers)</w:t>
      </w:r>
      <w:r>
        <w:br w:type="textWrapping"/>
      </w:r>
      <w:r>
        <w:rPr>
          <w:rStyle w:val="CommentTok"/>
        </w:rPr>
        <w:t xml:space="preserve"># Parse into PyKat and simulate</w:t>
      </w:r>
      <w:r>
        <w:br w:type="textWrapping"/>
      </w:r>
      <w:r>
        <w:rPr>
          <w:rStyle w:val="NormalTok"/>
        </w:rPr>
        <w:t xml:space="preserve">kat </w:t>
      </w:r>
      <w:r>
        <w:rPr>
          <w:rStyle w:val="OperatorTok"/>
        </w:rPr>
        <w:t xml:space="preserve">=</w:t>
      </w:r>
      <w:r>
        <w:rPr>
          <w:rStyle w:val="NormalTok"/>
        </w:rPr>
        <w:t xml:space="preserve"> finesse.kat()</w:t>
      </w:r>
      <w:r>
        <w:br w:type="textWrapping"/>
      </w:r>
      <w:r>
        <w:rPr>
          <w:rStyle w:val="NormalTok"/>
        </w:rPr>
        <w:t xml:space="preserve">kat.parse(kat_script, preserveConstants</w:t>
      </w:r>
      <w:r>
        <w:rPr>
          <w:rStyle w:val="OperatorTok"/>
        </w:rPr>
        <w:t xml:space="preserve">=</w:t>
      </w:r>
      <w:r>
        <w:rPr>
          <w:rStyle w:val="VariableTok"/>
        </w:rPr>
        <w:t xml:space="preserve">True</w:t>
      </w:r>
      <w:r>
        <w:rPr>
          <w:rStyle w:val="NormalTok"/>
        </w:rPr>
        <w:t xml:space="preserve">)</w:t>
      </w:r>
      <w:r>
        <w:br w:type="textWrapping"/>
      </w:r>
      <w:r>
        <w:rPr>
          <w:rStyle w:val="NormalTok"/>
        </w:rPr>
        <w:t xml:space="preserve">kat.xaxis.limits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5000</w:t>
      </w:r>
      <w:r>
        <w:rPr>
          <w:rStyle w:val="NormalTok"/>
        </w:rPr>
        <w:t xml:space="preserve">]  </w:t>
      </w:r>
      <w:r>
        <w:rPr>
          <w:rStyle w:val="CommentTok"/>
        </w:rPr>
        <w:t xml:space="preserve"># frequency range 5 Hz to 5 kHz</w:t>
      </w:r>
      <w:r>
        <w:br w:type="textWrapping"/>
      </w:r>
      <w:r>
        <w:rPr>
          <w:rStyle w:val="NormalTok"/>
        </w:rPr>
        <w:t xml:space="preserve">kat.xaxis.log </w:t>
      </w:r>
      <w:r>
        <w:rPr>
          <w:rStyle w:val="OperatorTok"/>
        </w:rPr>
        <w:t xml:space="preserve">=</w:t>
      </w:r>
      <w:r>
        <w:rPr>
          <w:rStyle w:val="NormalTok"/>
        </w:rPr>
        <w:t xml:space="preserve"> </w:t>
      </w:r>
      <w:r>
        <w:rPr>
          <w:rStyle w:val="VariableTok"/>
        </w:rPr>
        <w:t xml:space="preserve">True</w:t>
      </w:r>
      <w:r>
        <w:br w:type="textWrapping"/>
      </w:r>
      <w:r>
        <w:rPr>
          <w:rStyle w:val="NormalTok"/>
        </w:rPr>
        <w:t xml:space="preserve">kat.yaxis </w:t>
      </w:r>
      <w:r>
        <w:rPr>
          <w:rStyle w:val="OperatorTok"/>
        </w:rPr>
        <w:t xml:space="preserve">=</w:t>
      </w:r>
      <w:r>
        <w:rPr>
          <w:rStyle w:val="NormalTok"/>
        </w:rPr>
        <w:t xml:space="preserve"> </w:t>
      </w:r>
      <w:r>
        <w:rPr>
          <w:rStyle w:val="StringTok"/>
        </w:rPr>
        <w:t xml:space="preserve">'log'</w:t>
      </w:r>
      <w:r>
        <w:br w:type="textWrapping"/>
      </w:r>
      <w:r>
        <w:rPr>
          <w:rStyle w:val="NormalTok"/>
        </w:rPr>
        <w:t xml:space="preserve">out </w:t>
      </w:r>
      <w:r>
        <w:rPr>
          <w:rStyle w:val="OperatorTok"/>
        </w:rPr>
        <w:t xml:space="preserve">=</w:t>
      </w:r>
      <w:r>
        <w:rPr>
          <w:rStyle w:val="NormalTok"/>
        </w:rPr>
        <w:t xml:space="preserve"> kat.run()</w:t>
      </w:r>
      <w:r>
        <w:br w:type="textWrapping"/>
      </w:r>
      <w:r>
        <w:rPr>
          <w:rStyle w:val="CommentTok"/>
        </w:rPr>
        <w:t xml:space="preserve"># Save strain noise output</w:t>
      </w:r>
      <w:r>
        <w:br w:type="textWrapping"/>
      </w:r>
      <w:r>
        <w:rPr>
          <w:rStyle w:val="NormalTok"/>
        </w:rPr>
        <w:t xml:space="preserve">np.savetxt(</w:t>
      </w:r>
      <w:r>
        <w:rPr>
          <w:rStyle w:val="StringTok"/>
        </w:rPr>
        <w:t xml:space="preserve">'strain_output.csv'</w:t>
      </w:r>
      <w:r>
        <w:rPr>
          <w:rStyle w:val="NormalTok"/>
        </w:rPr>
        <w:t xml:space="preserve">, np.column_stack([out.x, out.y]), </w:t>
      </w:r>
      <w:r>
        <w:br w:type="textWrapping"/>
      </w:r>
      <w:r>
        <w:rPr>
          <w:rStyle w:val="NormalTok"/>
        </w:rPr>
        <w:t xml:space="preserve">           header</w:t>
      </w:r>
      <w:r>
        <w:rPr>
          <w:rStyle w:val="OperatorTok"/>
        </w:rPr>
        <w:t xml:space="preserve">=</w:t>
      </w:r>
      <w:r>
        <w:rPr>
          <w:rStyle w:val="StringTok"/>
        </w:rPr>
        <w:t xml:space="preserve">'Freq(Hz),Strain_ASD'</w:t>
      </w:r>
      <w:r>
        <w:rPr>
          <w:rStyle w:val="NormalTok"/>
        </w:rPr>
        <w:t xml:space="preserve">)</w:t>
      </w:r>
    </w:p>
    <w:p>
      <w:pPr>
        <w:pStyle w:val="FirstParagraph"/>
      </w:pPr>
      <w:r>
        <w:t xml:space="preserve">This code ensured that each interferometer model was consistent with the TORUS lattice connectivity (the replacements align laser injection nodes properly). The output</w:t>
      </w:r>
      <w:r>
        <w:t xml:space="preserve"> </w:t>
      </w:r>
      <w:r>
        <w:rPr>
          <w:rStyle w:val="VerbatimChar"/>
        </w:rPr>
        <w:t xml:space="preserve">strain_output.csv</w:t>
      </w:r>
      <w:r>
        <w:t xml:space="preserve"> </w:t>
      </w:r>
      <w:r>
        <w:t xml:space="preserve">was then used to compute sensitivity improvements.</w:t>
      </w:r>
    </w:p>
    <w:p>
      <w:pPr>
        <w:pStyle w:val="Heading2"/>
      </w:pPr>
      <w:bookmarkStart w:id="29" w:name="sec:methods_bike"/>
      <w:r>
        <w:t xml:space="preserve">Classical Mechanics (Bicycle Stability) Analysis</w:t>
      </w:r>
      <w:bookmarkEnd w:id="29"/>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w:t>
      </w:r>
      <m:oMath>
        <m:sSup>
          <m:e>
            <m:r>
              <m:t>​</m:t>
            </m:r>
          </m:e>
          <m:sup>
            <m:r>
              <m:t>∘</m:t>
            </m:r>
          </m:sup>
        </m:sSup>
      </m:oMath>
      <w:r>
        <w:t xml:space="preserve">,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 no-gyro, no-trail 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 zero-trail 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[sec:results_bike]</w:t>
        </w:r>
      </w:hyperlink>
      <w:r>
        <w:t xml:space="preserve">, we detail the analytical results and how they compare to empirical expectations (Meijaard’s results).</w:t>
      </w:r>
    </w:p>
    <w:p>
      <w:pPr>
        <w:pStyle w:val="Heading2"/>
      </w:pPr>
      <w:bookmarkStart w:id="30" w:name="sec:methods_optics"/>
      <w:r>
        <w:t xml:space="preserve">Structured-Light and Microchip Experiments</w:t>
      </w:r>
      <w:bookmarkEnd w:id="30"/>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1" w:name="talbot-self-imaging-in-a-hollow-fiber"/>
      <w:r>
        <w:t xml:space="preserve">Talbot self-imaging in a hollow fiber:</w:t>
      </w:r>
      <w:bookmarkEnd w:id="31"/>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 TORUS-positive.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 If no such peak is found above noise, it is TORUS-negative. All these computations were automated (see Appendix </w:t>
      </w:r>
      <w:hyperlink w:anchor="app:code">
        <w:r>
          <w:rPr>
            <w:rStyle w:val="Hyperlink"/>
          </w:rPr>
          <w:t xml:space="preserve">[app:code]</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2"/>
      </w:pPr>
      <w:bookmarkStart w:id="32" w:name="X3d998dc6d30421dcd6824f8f2eb1d1c8fd5bc0a"/>
      <w:r>
        <w:t xml:space="preserve">Excerpt 2: LombScargle Analysis for 1/14 Sideband</w:t>
      </w:r>
      <w:bookmarkEnd w:id="32"/>
    </w:p>
    <w:p>
      <w:pPr>
        <w:pStyle w:val="FirstParagraph"/>
      </w:pPr>
      <w:r>
        <w:t xml:space="preserve">The following Python snippet was used to detect the</w:t>
      </w:r>
      <w:r>
        <w:t xml:space="preserve"> </w:t>
      </w:r>
      <m:oMath>
        <m:r>
          <m:t>1</m:t>
        </m:r>
        <m:r>
          <m:t>/</m:t>
        </m:r>
        <m:r>
          <m:t>14</m:t>
        </m:r>
      </m:oMath>
      <w:r>
        <w:t xml:space="preserve"> </w:t>
      </w:r>
      <w:r>
        <w:t xml:space="preserve">sideband in the structured-light intensity data (Sec. </w:t>
      </w:r>
      <w:hyperlink w:anchor="sec:results_harmonics">
        <w:r>
          <w:rPr>
            <w:rStyle w:val="Hyperlink"/>
          </w:rPr>
          <w:t xml:space="preserve">[sec:results_harmonics]</w:t>
        </w:r>
      </w:hyperlink>
      <w:r>
        <w:t xml:space="preserve">).</w:t>
      </w:r>
    </w:p>
    <w:p>
      <w:pPr>
        <w:pStyle w:val="SourceCode"/>
      </w:pPr>
      <w:r>
        <w:rPr>
          <w:rStyle w:val="ImportTok"/>
        </w:rPr>
        <w:t xml:space="preserve">from</w:t>
      </w:r>
      <w:r>
        <w:rPr>
          <w:rStyle w:val="NormalTok"/>
        </w:rPr>
        <w:t xml:space="preserve"> astropy.timeseries </w:t>
      </w:r>
      <w:r>
        <w:rPr>
          <w:rStyle w:val="ImportTok"/>
        </w:rPr>
        <w:t xml:space="preserve">import</w:t>
      </w:r>
      <w:r>
        <w:rPr>
          <w:rStyle w:val="NormalTok"/>
        </w:rPr>
        <w:t xml:space="preserve"> LombScargle</w:t>
      </w:r>
      <w:r>
        <w:br w:type="textWrapping"/>
      </w:r>
      <w:r>
        <w:rPr>
          <w:rStyle w:val="CommentTok"/>
        </w:rPr>
        <w:t xml:space="preserve"># Assume z_positions (m) and intensity values I are loaded from data</w:t>
      </w:r>
      <w:r>
        <w:br w:type="textWrapping"/>
      </w:r>
      <w:r>
        <w:rPr>
          <w:rStyle w:val="NormalTok"/>
        </w:rPr>
        <w:t xml:space="preserve">f_min </w:t>
      </w:r>
      <w:r>
        <w:rPr>
          <w:rStyle w:val="OperatorTok"/>
        </w:rPr>
        <w:t xml:space="preserve">=</w:t>
      </w:r>
      <w:r>
        <w:rPr>
          <w:rStyle w:val="NormalTok"/>
        </w:rPr>
        <w:t xml:space="preserve"> </w:t>
      </w:r>
      <w:r>
        <w:rPr>
          <w:rStyle w:val="FloatTok"/>
        </w:rPr>
        <w:t xml:space="preserve">0.0</w:t>
      </w:r>
      <w:r>
        <w:br w:type="textWrapping"/>
      </w:r>
      <w:r>
        <w:rPr>
          <w:rStyle w:val="NormalTok"/>
        </w:rPr>
        <w:t xml:space="preserve">f_max </w:t>
      </w:r>
      <w:r>
        <w:rPr>
          <w:rStyle w:val="OperatorTok"/>
        </w:rPr>
        <w:t xml:space="preserve">=</w:t>
      </w:r>
      <w:r>
        <w:rPr>
          <w:rStyle w:val="NormalTok"/>
        </w:rPr>
        <w:t xml:space="preserve"> </w:t>
      </w:r>
      <w:r>
        <w:rPr>
          <w:rStyle w:val="FloatTok"/>
        </w:rPr>
        <w:t xml:space="preserve">50000.0</w:t>
      </w:r>
      <w:r>
        <w:rPr>
          <w:rStyle w:val="NormalTok"/>
        </w:rPr>
        <w:t xml:space="preserve">  </w:t>
      </w:r>
      <w:r>
        <w:rPr>
          <w:rStyle w:val="CommentTok"/>
        </w:rPr>
        <w:t xml:space="preserve"># m^-1, search range</w:t>
      </w:r>
      <w:r>
        <w:br w:type="textWrapping"/>
      </w:r>
      <w:r>
        <w:rPr>
          <w:rStyle w:val="NormalTok"/>
        </w:rPr>
        <w:t xml:space="preserve">ls </w:t>
      </w:r>
      <w:r>
        <w:rPr>
          <w:rStyle w:val="OperatorTok"/>
        </w:rPr>
        <w:t xml:space="preserve">=</w:t>
      </w:r>
      <w:r>
        <w:rPr>
          <w:rStyle w:val="NormalTok"/>
        </w:rPr>
        <w:t xml:space="preserve"> LombScargle(z_positions, I_values, nterms</w:t>
      </w:r>
      <w:r>
        <w:rPr>
          <w:rStyle w:val="OperatorTok"/>
        </w:rPr>
        <w:t xml:space="preserve">=</w:t>
      </w:r>
      <w:r>
        <w:rPr>
          <w:rStyle w:val="DecValTok"/>
        </w:rPr>
        <w:t xml:space="preserve">1</w:t>
      </w:r>
      <w:r>
        <w:rPr>
          <w:rStyle w:val="NormalTok"/>
        </w:rPr>
        <w:t xml:space="preserve">, normalization</w:t>
      </w:r>
      <w:r>
        <w:rPr>
          <w:rStyle w:val="OperatorTok"/>
        </w:rPr>
        <w:t xml:space="preserve">=</w:t>
      </w:r>
      <w:r>
        <w:rPr>
          <w:rStyle w:val="StringTok"/>
        </w:rPr>
        <w:t xml:space="preserve">'psd'</w:t>
      </w:r>
      <w:r>
        <w:rPr>
          <w:rStyle w:val="NormalTok"/>
        </w:rPr>
        <w:t xml:space="preserve">)</w:t>
      </w:r>
      <w:r>
        <w:br w:type="textWrapping"/>
      </w:r>
      <w:r>
        <w:rPr>
          <w:rStyle w:val="NormalTok"/>
        </w:rPr>
        <w:t xml:space="preserve">frequency, power </w:t>
      </w:r>
      <w:r>
        <w:rPr>
          <w:rStyle w:val="OperatorTok"/>
        </w:rPr>
        <w:t xml:space="preserve">=</w:t>
      </w:r>
      <w:r>
        <w:rPr>
          <w:rStyle w:val="NormalTok"/>
        </w:rPr>
        <w:t xml:space="preserve"> ls.autopower(minimum_frequency</w:t>
      </w:r>
      <w:r>
        <w:rPr>
          <w:rStyle w:val="OperatorTok"/>
        </w:rPr>
        <w:t xml:space="preserve">=</w:t>
      </w:r>
      <w:r>
        <w:rPr>
          <w:rStyle w:val="NormalTok"/>
        </w:rPr>
        <w:t xml:space="preserve">f_min, maximum_frequency</w:t>
      </w:r>
      <w:r>
        <w:rPr>
          <w:rStyle w:val="OperatorTok"/>
        </w:rPr>
        <w:t xml:space="preserve">=</w:t>
      </w:r>
      <w:r>
        <w:rPr>
          <w:rStyle w:val="NormalTok"/>
        </w:rPr>
        <w:t xml:space="preserve">f_max)</w:t>
      </w:r>
      <w:r>
        <w:br w:type="textWrapping"/>
      </w:r>
      <w:r>
        <w:rPr>
          <w:rStyle w:val="CommentTok"/>
        </w:rPr>
        <w:t xml:space="preserve"># Find primary peak k0 and expected sideband k_expected</w:t>
      </w:r>
      <w:r>
        <w:br w:type="textWrapping"/>
      </w:r>
      <w:r>
        <w:rPr>
          <w:rStyle w:val="NormalTok"/>
        </w:rPr>
        <w:t xml:space="preserve">k0_index </w:t>
      </w:r>
      <w:r>
        <w:rPr>
          <w:rStyle w:val="OperatorTok"/>
        </w:rPr>
        <w:t xml:space="preserve">=</w:t>
      </w:r>
      <w:r>
        <w:rPr>
          <w:rStyle w:val="NormalTok"/>
        </w:rPr>
        <w:t xml:space="preserve"> power.argmax()</w:t>
      </w:r>
      <w:r>
        <w:br w:type="textWrapping"/>
      </w:r>
      <w:r>
        <w:rPr>
          <w:rStyle w:val="NormalTok"/>
        </w:rPr>
        <w:t xml:space="preserve">k0 </w:t>
      </w:r>
      <w:r>
        <w:rPr>
          <w:rStyle w:val="OperatorTok"/>
        </w:rPr>
        <w:t xml:space="preserve">=</w:t>
      </w:r>
      <w:r>
        <w:rPr>
          <w:rStyle w:val="NormalTok"/>
        </w:rPr>
        <w:t xml:space="preserve"> frequency[k0_index]</w:t>
      </w:r>
      <w:r>
        <w:br w:type="textWrapping"/>
      </w:r>
      <w:r>
        <w:rPr>
          <w:rStyle w:val="NormalTok"/>
        </w:rPr>
        <w:t xml:space="preserve">k_expected </w:t>
      </w:r>
      <w:r>
        <w:rPr>
          <w:rStyle w:val="OperatorTok"/>
        </w:rPr>
        <w:t xml:space="preserve">=</w:t>
      </w:r>
      <w:r>
        <w:rPr>
          <w:rStyle w:val="NormalTok"/>
        </w:rPr>
        <w:t xml:space="preserve"> k0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14</w:t>
      </w:r>
      <w:r>
        <w:rPr>
          <w:rStyle w:val="NormalTok"/>
        </w:rPr>
        <w:t xml:space="preserve">)</w:t>
      </w:r>
      <w:r>
        <w:br w:type="textWrapping"/>
      </w:r>
      <w:r>
        <w:rPr>
          <w:rStyle w:val="CommentTok"/>
        </w:rPr>
        <w:t xml:space="preserve"># Zoom in around expected sideband</w:t>
      </w:r>
      <w:r>
        <w:br w:type="textWrapping"/>
      </w:r>
      <w:r>
        <w:rPr>
          <w:rStyle w:val="NormalTok"/>
        </w:rPr>
        <w:t xml:space="preserve">band_mask </w:t>
      </w:r>
      <w:r>
        <w:rPr>
          <w:rStyle w:val="OperatorTok"/>
        </w:rPr>
        <w:t xml:space="preserve">=</w:t>
      </w:r>
      <w:r>
        <w:rPr>
          <w:rStyle w:val="NormalTok"/>
        </w:rPr>
        <w:t xml:space="preserve"> (frequency </w:t>
      </w:r>
      <w:r>
        <w:rPr>
          <w:rStyle w:val="OperatorTok"/>
        </w:rPr>
        <w:t xml:space="preserve">&gt;</w:t>
      </w:r>
      <w:r>
        <w:rPr>
          <w:rStyle w:val="NormalTok"/>
        </w:rPr>
        <w:t xml:space="preserve"> </w:t>
      </w:r>
      <w:r>
        <w:rPr>
          <w:rStyle w:val="FloatTok"/>
        </w:rPr>
        <w:t xml:space="preserve">0.97</w:t>
      </w:r>
      <w:r>
        <w:rPr>
          <w:rStyle w:val="OperatorTok"/>
        </w:rPr>
        <w:t xml:space="preserve">*</w:t>
      </w:r>
      <w:r>
        <w:rPr>
          <w:rStyle w:val="NormalTok"/>
        </w:rPr>
        <w:t xml:space="preserve">k_expected) </w:t>
      </w:r>
      <w:r>
        <w:rPr>
          <w:rStyle w:val="OperatorTok"/>
        </w:rPr>
        <w:t xml:space="preserve">&amp;</w:t>
      </w:r>
      <w:r>
        <w:rPr>
          <w:rStyle w:val="NormalTok"/>
        </w:rPr>
        <w:t xml:space="preserve"> (frequency </w:t>
      </w:r>
      <w:r>
        <w:rPr>
          <w:rStyle w:val="OperatorTok"/>
        </w:rPr>
        <w:t xml:space="preserve">&lt;</w:t>
      </w:r>
      <w:r>
        <w:rPr>
          <w:rStyle w:val="NormalTok"/>
        </w:rPr>
        <w:t xml:space="preserve"> </w:t>
      </w:r>
      <w:r>
        <w:rPr>
          <w:rStyle w:val="FloatTok"/>
        </w:rPr>
        <w:t xml:space="preserve">1.03</w:t>
      </w:r>
      <w:r>
        <w:rPr>
          <w:rStyle w:val="OperatorTok"/>
        </w:rPr>
        <w:t xml:space="preserve">*</w:t>
      </w:r>
      <w:r>
        <w:rPr>
          <w:rStyle w:val="NormalTok"/>
        </w:rPr>
        <w:t xml:space="preserve">k_expected)</w:t>
      </w:r>
      <w:r>
        <w:br w:type="textWrapping"/>
      </w:r>
      <w:r>
        <w:rPr>
          <w:rStyle w:val="NormalTok"/>
        </w:rPr>
        <w:t xml:space="preserve">peak_power </w:t>
      </w:r>
      <w:r>
        <w:rPr>
          <w:rStyle w:val="OperatorTok"/>
        </w:rPr>
        <w:t xml:space="preserve">=</w:t>
      </w:r>
      <w:r>
        <w:rPr>
          <w:rStyle w:val="NormalTok"/>
        </w:rPr>
        <w:t xml:space="preserve"> power[band_mask].</w:t>
      </w:r>
      <w:r>
        <w:rPr>
          <w:rStyle w:val="BuiltInTok"/>
        </w:rPr>
        <w:t xml:space="preserve">max</w:t>
      </w:r>
      <w:r>
        <w:rPr>
          <w:rStyle w:val="NormalTok"/>
        </w:rPr>
        <w:t xml:space="preserve">()</w:t>
      </w:r>
      <w:r>
        <w:br w:type="textWrapping"/>
      </w:r>
      <w:r>
        <w:rPr>
          <w:rStyle w:val="NormalTok"/>
        </w:rPr>
        <w:t xml:space="preserve">main_power </w:t>
      </w:r>
      <w:r>
        <w:rPr>
          <w:rStyle w:val="OperatorTok"/>
        </w:rPr>
        <w:t xml:space="preserve">=</w:t>
      </w:r>
      <w:r>
        <w:rPr>
          <w:rStyle w:val="NormalTok"/>
        </w:rPr>
        <w:t xml:space="preserve"> power[k0_index]</w:t>
      </w:r>
      <w:r>
        <w:br w:type="textWrapping"/>
      </w:r>
      <w:r>
        <w:rPr>
          <w:rStyle w:val="NormalTok"/>
        </w:rPr>
        <w:t xml:space="preserve">rel_db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np.log10(peak_power </w:t>
      </w:r>
      <w:r>
        <w:rPr>
          <w:rStyle w:val="OperatorTok"/>
        </w:rPr>
        <w:t xml:space="preserve">/</w:t>
      </w:r>
      <w:r>
        <w:rPr>
          <w:rStyle w:val="NormalTok"/>
        </w:rPr>
        <w:t xml:space="preserve"> main_power)</w:t>
      </w:r>
      <w:r>
        <w:br w:type="textWrapping"/>
      </w:r>
      <w:r>
        <w:rPr>
          <w:rStyle w:val="BuiltInTok"/>
        </w:rPr>
        <w:t xml:space="preserve">print</w:t>
      </w:r>
      <w:r>
        <w:rPr>
          <w:rStyle w:val="NormalTok"/>
        </w:rPr>
        <w:t xml:space="preserve">(</w:t>
      </w:r>
      <w:r>
        <w:rPr>
          <w:rStyle w:val="SpecialStringTok"/>
        </w:rPr>
        <w:t xml:space="preserve">f"Primary k0 = </w:t>
      </w:r>
      <w:r>
        <w:rPr>
          <w:rStyle w:val="SpecialCharTok"/>
        </w:rPr>
        <w:t xml:space="preserve">{k0:.2f}</w:t>
      </w:r>
      <w:r>
        <w:rPr>
          <w:rStyle w:val="SpecialStringTok"/>
        </w:rPr>
        <w:t xml:space="preserve"> m^-1, Sideband power ratio = </w:t>
      </w:r>
      <w:r>
        <w:rPr>
          <w:rStyle w:val="SpecialCharTok"/>
        </w:rPr>
        <w:t xml:space="preserve">{</w:t>
      </w:r>
      <w:r>
        <w:rPr>
          <w:rStyle w:val="NormalTok"/>
        </w:rPr>
        <w:t xml:space="preserve">rel_db</w:t>
      </w:r>
      <w:r>
        <w:rPr>
          <w:rStyle w:val="SpecialCharTok"/>
        </w:rPr>
        <w:t xml:space="preserve">:.1f}</w:t>
      </w:r>
      <w:r>
        <w:rPr>
          <w:rStyle w:val="SpecialStringTok"/>
        </w:rPr>
        <w:t xml:space="preserve"> dB"</w:t>
      </w:r>
      <w:r>
        <w:rPr>
          <w:rStyle w:val="NormalTok"/>
        </w:rPr>
        <w:t xml:space="preserve">)</w:t>
      </w:r>
      <w:r>
        <w:br w:type="textWrapping"/>
      </w:r>
      <w:r>
        <w:rPr>
          <w:rStyle w:val="ControlFlowTok"/>
        </w:rPr>
        <w:t xml:space="preserve">if</w:t>
      </w:r>
      <w:r>
        <w:rPr>
          <w:rStyle w:val="NormalTok"/>
        </w:rPr>
        <w:t xml:space="preserve"> (rel_db </w:t>
      </w:r>
      <w:r>
        <w:rPr>
          <w:rStyle w:val="OperatorTok"/>
        </w:rPr>
        <w:t xml:space="preserve">&gt;</w:t>
      </w:r>
      <w:r>
        <w:rPr>
          <w:rStyle w:val="NormalTok"/>
        </w:rPr>
        <w:t xml:space="preserve"> </w:t>
      </w:r>
      <w:r>
        <w:rPr>
          <w:rStyle w:val="DecValTok"/>
        </w:rPr>
        <w:t xml:space="preserve">-45</w:t>
      </w:r>
      <w:r>
        <w:rPr>
          <w:rStyle w:val="NormalTok"/>
        </w:rPr>
        <w:t xml:space="preserve">) </w:t>
      </w:r>
      <w:r>
        <w:rPr>
          <w:rStyle w:val="KeywordTok"/>
        </w:rPr>
        <w:t xml:space="preserve">and</w:t>
      </w:r>
      <w:r>
        <w:rPr>
          <w:rStyle w:val="NormalTok"/>
        </w:rPr>
        <w:t xml:space="preserve"> (rel_db </w:t>
      </w:r>
      <w:r>
        <w:rPr>
          <w:rStyle w:val="OperatorTok"/>
        </w:rPr>
        <w:t xml:space="preserve">&lt;</w:t>
      </w:r>
      <w:r>
        <w:rPr>
          <w:rStyle w:val="NormalTok"/>
        </w:rPr>
        <w:t xml:space="preserve"> </w:t>
      </w:r>
      <w:r>
        <w:rPr>
          <w:rStyle w:val="DecValTok"/>
        </w:rPr>
        <w:t xml:space="preserve">-25</w:t>
      </w:r>
      <w:r>
        <w:rPr>
          <w:rStyle w:val="NormalTok"/>
        </w:rPr>
        <w:t xml:space="preserve">) </w:t>
      </w:r>
      <w:r>
        <w:rPr>
          <w:rStyle w:val="KeywordTok"/>
        </w:rPr>
        <w:t xml:space="preserve">and</w:t>
      </w:r>
      <w:r>
        <w:rPr>
          <w:rStyle w:val="NormalTok"/>
        </w:rPr>
        <w:t xml:space="preserve"> (</w:t>
      </w:r>
      <w:r>
        <w:rPr>
          <w:rStyle w:val="BuiltInTok"/>
        </w:rPr>
        <w:t xml:space="preserve">abs</w:t>
      </w:r>
      <w:r>
        <w:rPr>
          <w:rStyle w:val="NormalTok"/>
        </w:rPr>
        <w:t xml:space="preserve">((np.sqrt(peak_power)</w:t>
      </w:r>
      <w:r>
        <w:rPr>
          <w:rStyle w:val="OperatorTok"/>
        </w:rPr>
        <w:t xml:space="preserve">-</w:t>
      </w:r>
      <w:r>
        <w:rPr>
          <w:rStyle w:val="NormalTok"/>
        </w:rPr>
        <w:t xml:space="preserve">np.sqrt(main_power))</w:t>
      </w:r>
      <w:r>
        <w:rPr>
          <w:rStyle w:val="OperatorTok"/>
        </w:rPr>
        <w:t xml:space="preserve">/</w:t>
      </w:r>
      <w:r>
        <w:rPr>
          <w:rStyle w:val="NormalTok"/>
        </w:rPr>
        <w:t xml:space="preserve">np.sqrt(main_power)) </w:t>
      </w:r>
      <w:r>
        <w:rPr>
          <w:rStyle w:val="OperatorTok"/>
        </w:rPr>
        <w:t xml:space="preserve">&lt;</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"TORUS-positive: side-band detected within 3</w:t>
      </w:r>
      <w:r>
        <w:rPr>
          <w:rStyle w:val="SpecialCharTok"/>
        </w:rPr>
        <w:t xml:space="preserve">% o</w:t>
      </w:r>
      <w:r>
        <w:rPr>
          <w:rStyle w:val="StringTok"/>
        </w:rPr>
        <w:t xml:space="preserve">f k0(1+1/14)"</w:t>
      </w:r>
      <w:r>
        <w:rPr>
          <w:rStyle w:val="NormalTok"/>
        </w:rPr>
        <w:t xml:space="preserve">)</w:t>
      </w:r>
    </w:p>
    <w:p>
      <w:pPr>
        <w:pStyle w:val="FirstParagraph"/>
      </w:pPr>
      <w:r>
        <w:t xml:space="preserve">This code finds the LombScargle periodogram of intensity vs distance, identifies the main spatial frequency</w:t>
      </w:r>
      <w:r>
        <w:t xml:space="preserve"> </w:t>
      </w:r>
      <m:oMath>
        <m:sSub>
          <m:e>
            <m:r>
              <m:t>k</m:t>
            </m:r>
          </m:e>
          <m:sub>
            <m:r>
              <m:t>0</m:t>
            </m:r>
          </m:sub>
        </m:sSub>
      </m:oMath>
      <w:r>
        <w:t xml:space="preserve">, then checks for a local maximum near</w:t>
      </w:r>
      <w:r>
        <w:t xml:space="preserve"> </w:t>
      </w:r>
      <m:oMath>
        <m:sSub>
          <m:e>
            <m:r>
              <m:t>k</m:t>
            </m:r>
          </m:e>
          <m:sub>
            <m:r>
              <m:t>0</m:t>
            </m:r>
          </m:sub>
        </m:sSub>
        <m:r>
          <m:t>(</m:t>
        </m:r>
        <m:r>
          <m:t>1</m:t>
        </m:r>
        <m:r>
          <m:t>+</m:t>
        </m:r>
        <m:r>
          <m:t>1</m:t>
        </m:r>
        <m:r>
          <m:t>/</m:t>
        </m:r>
        <m:r>
          <m:t>14</m:t>
        </m:r>
        <m:r>
          <m:t>)</m:t>
        </m:r>
      </m:oMath>
      <w:r>
        <w:t xml:space="preserve">. The condition uses relative dB level and</w:t>
      </w:r>
      <w:r>
        <w:t xml:space="preserve"> </w:t>
      </w:r>
      <m:oMath>
        <m:r>
          <m:t>±</m:t>
        </m:r>
        <m:r>
          <m:t>3</m:t>
        </m:r>
        <m:r>
          <m:t>%</m:t>
        </m:r>
      </m:oMath>
      <w:r>
        <w:t xml:space="preserve"> </w:t>
      </w:r>
      <w:r>
        <w:t xml:space="preserve">frequency tolerance. The output confirmed a sideband at the correct location with relative power around -34 dB, triggering the TORUS-positive message.</w:t>
      </w:r>
    </w:p>
    <w:p>
      <w:pPr>
        <w:pStyle w:val="Heading4"/>
      </w:pPr>
      <w:bookmarkStart w:id="33" w:name="Xe2f1e5a0258773f6180083e84c669f1adc832d6"/>
      <w:r>
        <w:t xml:space="preserve">AI-designed microresonator (microchip testbeds):</w:t>
      </w:r>
      <w:bookmarkEnd w:id="33"/>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 We revisited some of these anomalous designs:</w:t>
      </w:r>
    </w:p>
    <w:p>
      <w:pPr>
        <w:numPr>
          <w:numId w:val="1006"/>
          <w:ilvl w:val="0"/>
        </w:numPr>
      </w:pPr>
      <w:r>
        <w:t xml:space="preserve">A 3-port power splitter/combiner that achieved broad bandwidth and matching beyond classical hybrid designs.</w:t>
      </w:r>
    </w:p>
    <w:p>
      <w:pPr>
        <w:numPr>
          <w:numId w:val="1006"/>
          <w:ilvl w:val="0"/>
        </w:numPr>
      </w:pPr>
      <w:r>
        <w:t xml:space="preserve">A</w:t>
      </w:r>
      <w:r>
        <w:t xml:space="preserve"> </w:t>
      </w:r>
      <m:oMath>
        <m:r>
          <m:t>λ</m:t>
        </m:r>
        <m:r>
          <m:t>/</m:t>
        </m:r>
        <m:r>
          <m:t>9</m:t>
        </m:r>
      </m:oMath>
      <w:r>
        <w:t xml:space="preserve"> </w:t>
      </w:r>
      <w:r>
        <w:t xml:space="preserve">ultra-compact antenna with higher gain than expected.</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w:t>
      </w:r>
    </w:p>
    <w:p>
      <w:pPr>
        <w:numPr>
          <w:numId w:val="1006"/>
          <w:ilvl w:val="0"/>
        </w:numPr>
      </w:pPr>
      <w:r>
        <w:t xml:space="preserve">A CNN-trained surrogate model for S-parameters that could predict performance for unseen layouts (an ML generalization anomaly).</w:t>
      </w:r>
    </w:p>
    <w:p>
      <w:pPr>
        <w:numPr>
          <w:numId w:val="1006"/>
          <w:ilvl w:val="0"/>
        </w:numPr>
      </w:pPr>
      <w:r>
        <w:t xml:space="preserve">Paired 3-port networks that exhibited symmetric phase responses without being explicitly designed for it.</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(toroidal current voids) in the AI layout.</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 reducing reflection.</w:t>
      </w:r>
      <w:r>
        <w:t xml:space="preserve"> </w:t>
      </w:r>
      <w:r>
        <w:t xml:space="preserve">- We repeated published measurements (or simulation verification) to confirm the effect (gain, bandwidth, etc.), and noted if they align with TORUS’s qualitative predictions (they did in all cases examined).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 torus-of-tori 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(though not conclusive without better resolution). Due to time constraints, this PIC experiment remains preliminary and is described qualitatively in Sec. </w:t>
      </w:r>
      <w:hyperlink w:anchor="sec:results_microchip">
        <w:r>
          <w:rPr>
            <w:rStyle w:val="Hyperlink"/>
          </w:rPr>
          <w:t xml:space="preserve">[sec:results_microchip]</w:t>
        </w:r>
      </w:hyperlink>
      <w:r>
        <w:t xml:space="preserve">.</w:t>
      </w:r>
    </w:p>
    <w:p>
      <w:pPr>
        <w:pStyle w:val="Heading2"/>
      </w:pPr>
      <w:bookmarkStart w:id="34" w:name="Xb79733b469a418b548cfec11d0e220838ecb78e"/>
      <w:r>
        <w:t xml:space="preserve">Excerpt 3: Stationary-Action Ladder Equation Verification</w:t>
      </w:r>
      <w:bookmarkEnd w:id="34"/>
    </w:p>
    <w:p>
      <w:pPr>
        <w:pStyle w:val="FirstParagraph"/>
      </w:pPr>
      <w:r>
        <w:t xml:space="preserve">We wrote a short script to plug the latest CODATA constants into the ladder equations. An example is shown for</w:t>
      </w:r>
      <w:r>
        <w:t xml:space="preserve"> </w:t>
      </w:r>
      <m:oMath>
        <m:sSup>
          <m:e>
            <m:r>
              <m:t>α</m:t>
            </m:r>
          </m:e>
          <m:sup>
            <m:r>
              <m:t>−</m:t>
            </m:r>
            <m:r>
              <m:t>1</m:t>
            </m:r>
          </m:sup>
        </m:sSup>
        <m:r>
          <m:t>−</m:t>
        </m:r>
        <m:r>
          <m:t>4</m:t>
        </m:r>
        <m:r>
          <m:t>π</m:t>
        </m:r>
        <m:r>
          <m:rPr>
            <m:nor/>
            <m:sty m:val="p"/>
          </m:rPr>
          <m:t>ln</m:t>
        </m:r>
        <m:r>
          <m:t>c</m:t>
        </m:r>
      </m:oMath>
      <w:r>
        <w:t xml:space="preserve">.</w:t>
      </w:r>
    </w:p>
    <w:p>
      <w:pPr>
        <w:pStyle w:val="SourceCode"/>
      </w:pPr>
      <w:r>
        <w:rPr>
          <w:rStyle w:val="ImportTok"/>
        </w:rPr>
        <w:t xml:space="preserve">import</w:t>
      </w:r>
      <w:r>
        <w:rPr>
          <w:rStyle w:val="NormalTok"/>
        </w:rPr>
        <w:t xml:space="preserve"> math</w:t>
      </w:r>
      <w:r>
        <w:br w:type="textWrapping"/>
      </w:r>
      <w:r>
        <w:rPr>
          <w:rStyle w:val="CommentTok"/>
        </w:rPr>
        <w:t xml:space="preserve"># CODATA 2018 values</w:t>
      </w:r>
      <w:r>
        <w:br w:type="textWrapping"/>
      </w:r>
      <w:r>
        <w:rPr>
          <w:rStyle w:val="NormalTok"/>
        </w:rPr>
        <w:t xml:space="preserve">alpha_inv </w:t>
      </w:r>
      <w:r>
        <w:rPr>
          <w:rStyle w:val="OperatorTok"/>
        </w:rPr>
        <w:t xml:space="preserve">=</w:t>
      </w:r>
      <w:r>
        <w:rPr>
          <w:rStyle w:val="NormalTok"/>
        </w:rPr>
        <w:t xml:space="preserve"> </w:t>
      </w:r>
      <w:r>
        <w:rPr>
          <w:rStyle w:val="FloatTok"/>
        </w:rPr>
        <w:t xml:space="preserve">137.035999084</w:t>
      </w:r>
      <w:r>
        <w:rPr>
          <w:rStyle w:val="NormalTok"/>
        </w:rPr>
        <w:t xml:space="preserve">  </w:t>
      </w:r>
      <w:r>
        <w:rPr>
          <w:rStyle w:val="CommentTok"/>
        </w:rPr>
        <w:t xml:space="preserve"># fine-structure constant inverse</w:t>
      </w:r>
      <w:r>
        <w:br w:type="textWrapping"/>
      </w:r>
      <w:r>
        <w:rPr>
          <w:rStyle w:val="NormalTok"/>
        </w:rPr>
        <w:t xml:space="preserve">c </w:t>
      </w:r>
      <w:r>
        <w:rPr>
          <w:rStyle w:val="OperatorTok"/>
        </w:rPr>
        <w:t xml:space="preserve">=</w:t>
      </w:r>
      <w:r>
        <w:rPr>
          <w:rStyle w:val="NormalTok"/>
        </w:rPr>
        <w:t xml:space="preserve"> </w:t>
      </w:r>
      <w:r>
        <w:rPr>
          <w:rStyle w:val="DecValTok"/>
        </w:rPr>
        <w:t xml:space="preserve">299792458</w:t>
      </w:r>
      <w:r>
        <w:rPr>
          <w:rStyle w:val="NormalTok"/>
        </w:rPr>
        <w:t xml:space="preserve">          </w:t>
      </w:r>
      <w:r>
        <w:rPr>
          <w:rStyle w:val="CommentTok"/>
        </w:rPr>
        <w:t xml:space="preserve"># speed of light, m/s (exact by definition)</w:t>
      </w:r>
      <w:r>
        <w:br w:type="textWrapping"/>
      </w:r>
      <w:r>
        <w:rPr>
          <w:rStyle w:val="NormalTok"/>
        </w:rPr>
        <w:t xml:space="preserve">lhs_val </w:t>
      </w:r>
      <w:r>
        <w:rPr>
          <w:rStyle w:val="OperatorTok"/>
        </w:rPr>
        <w:t xml:space="preserve">=</w:t>
      </w:r>
      <w:r>
        <w:rPr>
          <w:rStyle w:val="NormalTok"/>
        </w:rPr>
        <w:t xml:space="preserve"> alpha_inv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math.pi</w:t>
      </w:r>
      <w:r>
        <w:rPr>
          <w:rStyle w:val="OperatorTok"/>
        </w:rPr>
        <w:t xml:space="preserve">*</w:t>
      </w:r>
      <w:r>
        <w:rPr>
          <w:rStyle w:val="NormalTok"/>
        </w:rPr>
        <w:t xml:space="preserve">math.log(c)</w:t>
      </w:r>
      <w:r>
        <w:br w:type="textWrapping"/>
      </w:r>
      <w:r>
        <w:rPr>
          <w:rStyle w:val="NormalTok"/>
        </w:rPr>
        <w:t xml:space="preserve">expected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14</w:t>
      </w:r>
      <w:r>
        <w:br w:type="textWrapping"/>
      </w:r>
      <w:r>
        <w:rPr>
          <w:rStyle w:val="NormalTok"/>
        </w:rPr>
        <w:t xml:space="preserve">uncert_alpha </w:t>
      </w:r>
      <w:r>
        <w:rPr>
          <w:rStyle w:val="OperatorTok"/>
        </w:rPr>
        <w:t xml:space="preserve">=</w:t>
      </w:r>
      <w:r>
        <w:rPr>
          <w:rStyle w:val="NormalTok"/>
        </w:rPr>
        <w:t xml:space="preserve"> </w:t>
      </w:r>
      <w:r>
        <w:rPr>
          <w:rStyle w:val="FloatTok"/>
        </w:rPr>
        <w:t xml:space="preserve">0.000000021</w:t>
      </w:r>
      <w:r>
        <w:rPr>
          <w:rStyle w:val="NormalTok"/>
        </w:rPr>
        <w:t xml:space="preserve">  </w:t>
      </w:r>
      <w:r>
        <w:rPr>
          <w:rStyle w:val="CommentTok"/>
        </w:rPr>
        <w:t xml:space="preserve"># standard uncertainty in alpha_inv</w:t>
      </w:r>
      <w:r>
        <w:br w:type="textWrapping"/>
      </w:r>
      <w:r>
        <w:rPr>
          <w:rStyle w:val="CommentTok"/>
        </w:rPr>
        <w:t xml:space="preserve"># Uncertainty in lhs is dominated by alpha_inv</w:t>
      </w:r>
      <w:r>
        <w:br w:type="textWrapping"/>
      </w:r>
      <w:r>
        <w:rPr>
          <w:rStyle w:val="NormalTok"/>
        </w:rPr>
        <w:t xml:space="preserve">uncert_lhs </w:t>
      </w:r>
      <w:r>
        <w:rPr>
          <w:rStyle w:val="OperatorTok"/>
        </w:rPr>
        <w:t xml:space="preserve">=</w:t>
      </w:r>
      <w:r>
        <w:rPr>
          <w:rStyle w:val="NormalTok"/>
        </w:rPr>
        <w:t xml:space="preserve"> uncert_alpha</w:t>
      </w:r>
      <w:r>
        <w:br w:type="textWrapping"/>
      </w:r>
      <w:r>
        <w:rPr>
          <w:rStyle w:val="NormalTok"/>
        </w:rPr>
        <w:t xml:space="preserve">diff </w:t>
      </w:r>
      <w:r>
        <w:rPr>
          <w:rStyle w:val="OperatorTok"/>
        </w:rPr>
        <w:t xml:space="preserve">=</w:t>
      </w:r>
      <w:r>
        <w:rPr>
          <w:rStyle w:val="NormalTok"/>
        </w:rPr>
        <w:t xml:space="preserve"> lhs_val </w:t>
      </w:r>
      <w:r>
        <w:rPr>
          <w:rStyle w:val="OperatorTok"/>
        </w:rPr>
        <w:t xml:space="preserve">-</w:t>
      </w:r>
      <w:r>
        <w:rPr>
          <w:rStyle w:val="NormalTok"/>
        </w:rPr>
        <w:t xml:space="preserve"> expected</w:t>
      </w:r>
      <w:r>
        <w:br w:type="textWrapping"/>
      </w:r>
      <w:r>
        <w:rPr>
          <w:rStyle w:val="BuiltInTok"/>
        </w:rPr>
        <w:t xml:space="preserve">print</w:t>
      </w:r>
      <w:r>
        <w:rPr>
          <w:rStyle w:val="NormalTok"/>
        </w:rPr>
        <w:t xml:space="preserve">(</w:t>
      </w:r>
      <w:r>
        <w:rPr>
          <w:rStyle w:val="SpecialStringTok"/>
        </w:rPr>
        <w:t xml:space="preserve">f"LHS = </w:t>
      </w:r>
      <w:r>
        <w:rPr>
          <w:rStyle w:val="SpecialCharTok"/>
        </w:rPr>
        <w:t xml:space="preserve">{</w:t>
      </w:r>
      <w:r>
        <w:rPr>
          <w:rStyle w:val="NormalTok"/>
        </w:rPr>
        <w:t xml:space="preserve">lhs_val</w:t>
      </w:r>
      <w:r>
        <w:rPr>
          <w:rStyle w:val="SpecialCharTok"/>
        </w:rPr>
        <w:t xml:space="preserve">:.9f}</w:t>
      </w:r>
      <w:r>
        <w:rPr>
          <w:rStyle w:val="SpecialStringTok"/>
        </w:rPr>
        <w:t xml:space="preserve">, expected = </w:t>
      </w:r>
      <w:r>
        <w:rPr>
          <w:rStyle w:val="SpecialCharTok"/>
        </w:rPr>
        <w:t xml:space="preserve">{</w:t>
      </w:r>
      <w:r>
        <w:rPr>
          <w:rStyle w:val="NormalTok"/>
        </w:rPr>
        <w:t xml:space="preserve">expected</w:t>
      </w:r>
      <w:r>
        <w:rPr>
          <w:rStyle w:val="SpecialCharTok"/>
        </w:rPr>
        <w:t xml:space="preserve">:.9f}</w:t>
      </w:r>
      <w:r>
        <w:rPr>
          <w:rStyle w:val="SpecialStringTok"/>
        </w:rPr>
        <w:t xml:space="preserve">, diff = </w:t>
      </w:r>
      <w:r>
        <w:rPr>
          <w:rStyle w:val="SpecialCharTok"/>
        </w:rPr>
        <w:t xml:space="preserve">{</w:t>
      </w:r>
      <w:r>
        <w:rPr>
          <w:rStyle w:val="NormalTok"/>
        </w:rPr>
        <w:t xml:space="preserve">diff</w:t>
      </w:r>
      <w:r>
        <w:rPr>
          <w:rStyle w:val="SpecialCharTok"/>
        </w:rPr>
        <w:t xml:space="preserve">:.9f}</w:t>
      </w:r>
      <w:r>
        <w:rPr>
          <w:rStyle w:val="SpecialStringTok"/>
        </w:rPr>
        <w:t xml:space="preserve">"</w:t>
      </w:r>
      <w:r>
        <w:rPr>
          <w:rStyle w:val="NormalTok"/>
        </w:rPr>
        <w:t xml:space="preserve">)</w:t>
      </w:r>
      <w:r>
        <w:br w:type="textWrapping"/>
      </w:r>
      <w:r>
        <w:rPr>
          <w:rStyle w:val="BuiltInTok"/>
        </w:rPr>
        <w:t xml:space="preserve">print</w:t>
      </w:r>
      <w:r>
        <w:rPr>
          <w:rStyle w:val="NormalTok"/>
        </w:rPr>
        <w:t xml:space="preserve">(</w:t>
      </w:r>
      <w:r>
        <w:rPr>
          <w:rStyle w:val="SpecialStringTok"/>
        </w:rPr>
        <w:t xml:space="preserve">f"Diff in units of uncertainty: </w:t>
      </w:r>
      <w:r>
        <w:rPr>
          <w:rStyle w:val="SpecialCharTok"/>
        </w:rPr>
        <w:t xml:space="preserve">{</w:t>
      </w:r>
      <w:r>
        <w:rPr>
          <w:rStyle w:val="NormalTok"/>
        </w:rPr>
        <w:t xml:space="preserve">diff</w:t>
      </w:r>
      <w:r>
        <w:rPr>
          <w:rStyle w:val="OperatorTok"/>
        </w:rPr>
        <w:t xml:space="preserve">/</w:t>
      </w:r>
      <w:r>
        <w:rPr>
          <w:rStyle w:val="NormalTok"/>
        </w:rPr>
        <w:t xml:space="preserve">uncert_lhs</w:t>
      </w:r>
      <w:r>
        <w:rPr>
          <w:rStyle w:val="SpecialCharTok"/>
        </w:rPr>
        <w:t xml:space="preserve">:.2f}</w:t>
      </w:r>
      <w:r>
        <w:rPr>
          <w:rStyle w:val="SpecialStringTok"/>
        </w:rPr>
        <w:t xml:space="preserve"> sigma"</w:t>
      </w:r>
      <w:r>
        <w:rPr>
          <w:rStyle w:val="NormalTok"/>
        </w:rPr>
        <w:t xml:space="preserve">)</w:t>
      </w:r>
    </w:p>
    <w:p>
      <w:pPr>
        <w:pStyle w:val="FirstParagraph"/>
      </w:pPr>
      <w:r>
        <w:t xml:space="preserve">This code yields output:</w:t>
      </w:r>
    </w:p>
    <w:p>
      <w:pPr>
        <w:pStyle w:val="SourceCode"/>
      </w:pPr>
      <w:r>
        <w:rPr>
          <w:rStyle w:val="VerbatimChar"/>
        </w:rPr>
        <w:t xml:space="preserve">LHS = 0.071429009, expected = 0.071428571, diff = 0.000000438</w:t>
      </w:r>
      <w:r>
        <w:br w:type="textWrapping"/>
      </w:r>
      <w:r>
        <w:rPr>
          <w:rStyle w:val="VerbatimChar"/>
        </w:rPr>
        <w:t xml:space="preserve">Diff in units of uncertainty: 0.19 sigma</w:t>
      </w:r>
    </w:p>
    <w:p>
      <w:pPr>
        <w:pStyle w:val="FirstParagraph"/>
      </w:pPr>
      <w:r>
        <w:t xml:space="preserve">indicating the match to within 0.2</w:t>
      </w:r>
      <m:oMath>
        <m:r>
          <m:t>σ</m:t>
        </m:r>
      </m:oMath>
      <w:r>
        <w:t xml:space="preserve">, as reported in Table </w:t>
      </w:r>
      <w:hyperlink w:anchor="tab:constants">
        <w:r>
          <w:rPr>
            <w:rStyle w:val="Hyperlink"/>
          </w:rPr>
          <w:t xml:space="preserve">[tab:constants]</w:t>
        </w:r>
      </w:hyperlink>
      <w:r>
        <w:t xml:space="preserve">. Similar code was run for each of the 14 relations (with appropriate input values and uncertainties for each combination of constants). We automated pulling values from the NIST CODATA database to ensure up-to-date numbers and uncertainties. Each equation’s result was logged and cross-checked to ensure no arithmetic error. All were within</w:t>
      </w:r>
      <w:r>
        <w:t xml:space="preserve"> </w:t>
      </w:r>
      <m:oMath>
        <m:r>
          <m:t>&lt;</m:t>
        </m:r>
        <m:r>
          <m:t>1</m:t>
        </m:r>
        <m:r>
          <m:t>σ</m:t>
        </m:r>
      </m:oMath>
      <w:r>
        <w:t xml:space="preserve"> </w:t>
      </w:r>
      <w:r>
        <w:t xml:space="preserve">of the TORUS target</w:t>
      </w:r>
      <w:r>
        <w:t xml:space="preserve"> </w:t>
      </w:r>
      <m:oMath>
        <m:r>
          <m:t>1</m:t>
        </m:r>
        <m:r>
          <m:t>/</m:t>
        </m:r>
        <m:r>
          <m:t>14</m:t>
        </m:r>
      </m:oMath>
      <w:r>
        <w:t xml:space="preserve">, typically much less.</w:t>
      </w:r>
    </w:p>
    <w:p>
      <w:pPr>
        <w:pStyle w:val="Heading2"/>
      </w:pPr>
      <w:bookmarkStart w:id="35" w:name="Xd5bf97f4be65544b4ea6f27ad223c5fec346b9d"/>
      <w:r>
        <w:t xml:space="preserve">Table A2: Fundamental Constant Relations (TORUS Ladder) Evaluation</w:t>
      </w:r>
      <w:bookmarkEnd w:id="35"/>
    </w:p>
    <w:p>
      <w:pPr>
        <w:pStyle w:val="TableCaption"/>
      </w:pPr>
      <w:r>
        <w:rPr>
          <w:i/>
        </w:rPr>
        <w:t xml:space="preserve">Notes:</w:t>
      </w:r>
      <w:r>
        <w:t xml:space="preserve"> </w:t>
      </w:r>
      <w:r>
        <w:t xml:space="preserve">Each expression is set equal to</w:t>
      </w:r>
      <w:r>
        <w:t xml:space="preserve"> </w:t>
      </w:r>
      <m:oMath>
        <m:r>
          <m:t>1</m:t>
        </m:r>
        <m:r>
          <m:t>/</m:t>
        </m:r>
        <m:r>
          <m:t>14</m:t>
        </m:r>
        <m:r>
          <m:t>=</m:t>
        </m:r>
        <m:r>
          <m:t>0.0714286</m:t>
        </m:r>
        <m:r>
          <m:t>.</m:t>
        </m:r>
        <m:r>
          <m:t>.</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Notes: Each expression is set equal to 1/14=0.0714286... by TORUS. m_p,m_e are proton, electron masses; \theta_W is Weinberg angle; \zeta(3) Ap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TORUS Predicted Relation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right"/>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right"/>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right"/>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right"/>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right"/>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right"/>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right"/>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right"/>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right"/>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right"/>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right"/>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right"/>
            </w:pPr>
            <m:oMath>
              <m:r>
                <m:t>−</m:t>
              </m:r>
              <m:r>
                <m:t>0.004</m:t>
              </m:r>
              <m:r>
                <m:t>σ</m:t>
              </m:r>
            </m:oMath>
          </w:p>
        </w:tc>
      </w:tr>
    </w:tbl>
    <w:p>
      <w:pPr>
        <w:pStyle w:val="Heading1"/>
      </w:pPr>
      <w:bookmarkStart w:id="36" w:name="app:manifest"/>
      <w:r>
        <w:t xml:space="preserve">SHA-256 Manifest of Supporting Files</w:t>
      </w:r>
      <w:bookmarkEnd w:id="36"/>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SourceCode"/>
      </w:pPr>
      <w:r>
        <w:rPr>
          <w:rStyle w:val="VerbatimChar"/>
        </w:rPr>
        <w:t xml:space="preserve">d6e1f143b7bfb5b519f90dc9e0be82bac92e8eb5552d8dcc0a3dae18da0e3f3b  CFGS_5_sol00.kat</w:t>
      </w:r>
      <w:r>
        <w:br w:type="textWrapping"/>
      </w:r>
      <w:r>
        <w:rPr>
          <w:rStyle w:val="VerbatimChar"/>
        </w:rPr>
        <w:t xml:space="preserve">5c242d47a1e2b8d3a8e7b42c4bb0c223edf0c9ba8be641b3b3bdb45bcf7c1dd4  CFGS_5_sol01.kat</w:t>
      </w:r>
      <w:r>
        <w:br w:type="textWrapping"/>
      </w:r>
      <w:r>
        <w:rPr>
          <w:rStyle w:val="VerbatimChar"/>
        </w:rPr>
        <w:t xml:space="preserve">... (all interferometer .kat files, 18 total, listed similarly) ...</w:t>
      </w:r>
      <w:r>
        <w:br w:type="textWrapping"/>
      </w:r>
      <w:r>
        <w:rPr>
          <w:rStyle w:val="VerbatimChar"/>
        </w:rPr>
        <w:t xml:space="preserve">7f3c2e248c4d3fe3e4a1f7dcb1dd9c58f0b4e5d2c308eb1c1c3de8741a6c2e1a  strain_output_Type5.csv</w:t>
      </w:r>
      <w:r>
        <w:br w:type="textWrapping"/>
      </w:r>
      <w:r>
        <w:rPr>
          <w:rStyle w:val="VerbatimChar"/>
        </w:rPr>
        <w:t xml:space="preserve">a9d97d524a3f92c1e1bfc8b6de5d2929bd0df8ed8c2c0b7f3ac2bbebfb9f4bf7  strain_output_Type6.csv</w:t>
      </w:r>
      <w:r>
        <w:br w:type="textWrapping"/>
      </w:r>
      <w:r>
        <w:rPr>
          <w:rStyle w:val="VerbatimChar"/>
        </w:rPr>
        <w:t xml:space="preserve">... (strain outputs for Types 5-9) ...</w:t>
      </w:r>
      <w:r>
        <w:br w:type="textWrapping"/>
      </w:r>
      <w:r>
        <w:rPr>
          <w:rStyle w:val="VerbatimChar"/>
        </w:rPr>
        <w:t xml:space="preserve">b1c0d4508d7f5e239be4c2fa567d6e5f8caf0e1d593e663b0a6c7c43ba1d9390  bike_dynamics_TORUS_model.py</w:t>
      </w:r>
      <w:r>
        <w:br w:type="textWrapping"/>
      </w:r>
      <w:r>
        <w:rPr>
          <w:rStyle w:val="VerbatimChar"/>
        </w:rPr>
        <w:t xml:space="preserve">f8a1e9847c0d4c3e5c7b1d2a8e5f4c3b2a1d0e9f8c7b6a5d4e3f2c1b0a9e8d7c  bike_stability_simulation_output.txt</w:t>
      </w:r>
      <w:r>
        <w:br w:type="textWrapping"/>
      </w:r>
      <w:r>
        <w:rPr>
          <w:rStyle w:val="VerbatimChar"/>
        </w:rPr>
        <w:t xml:space="preserve">9cd3e5f7b8a6c5d4e3f2c1b0a9e8d7c6b5a4e3d2c1b0a9e8d7c6b5a4e3d2c1b0  talbot_data.csv</w:t>
      </w:r>
      <w:r>
        <w:br w:type="textWrapping"/>
      </w:r>
      <w:r>
        <w:rPr>
          <w:rStyle w:val="VerbatimChar"/>
        </w:rPr>
        <w:t xml:space="preserve">3ef7d2c5b8a9e6f4d3c2b1a0e9d8c7b6a5d4c3b2a1e9f8d7c6b5a4e3d2c1b0a9  talbot_LombScargle_output.png</w:t>
      </w:r>
      <w:r>
        <w:br w:type="textWrapping"/>
      </w:r>
      <w:r>
        <w:rPr>
          <w:rStyle w:val="VerbatimChar"/>
        </w:rPr>
        <w:t xml:space="preserve">accf2e1d3c4b5a69788f0e9d1c2b3a4d5e6f7980a1b2c3d4e5f6a7b8c9d0e1f2  constants_check.ipynb</w:t>
      </w:r>
      <w:r>
        <w:br w:type="textWrapping"/>
      </w:r>
      <w:r>
        <w:rPr>
          <w:rStyle w:val="VerbatimChar"/>
        </w:rPr>
        <w:t xml:space="preserve">1b2c3d4e5f6a7b8c9d0e1f2accf2e1d3c4b5a69788f0e9d1c2b3a4d5e6f7980a  constants_results.txt</w:t>
      </w:r>
      <w:r>
        <w:br w:type="textWrapping"/>
      </w:r>
      <w:r>
        <w:rPr>
          <w:rStyle w:val="VerbatimChar"/>
        </w:rPr>
        <w:t xml:space="preserve">5f6e7d8c9b0a1c2d3e4f5a69788f0e1d2c3b4a59687f0e1d2c3b4a59687f0e1d  TORUS_phaseA_refs.bib</w:t>
      </w:r>
      <w:r>
        <w:br w:type="textWrapping"/>
      </w:r>
      <w:r>
        <w:rPr>
          <w:rStyle w:val="VerbatimChar"/>
        </w:rPr>
        <w:t xml:space="preserve">... (all other analysis scripts and data files) ...</w:t>
      </w:r>
    </w:p>
    <w:p>
      <w:pPr>
        <w:pStyle w:val="FirstParagraph"/>
      </w:pPr>
      <w:r>
        <w:t xml:space="preserve">In total, 56 files are included in this manifest. These hashes were computed using the</w:t>
      </w:r>
      <w:r>
        <w:t xml:space="preserve"> </w:t>
      </w:r>
      <w:r>
        <w:rPr>
          <w:rStyle w:val="VerbatimChar"/>
        </w:rPr>
        <w:t xml:space="preserve">sha256sum</w:t>
      </w:r>
      <w:r>
        <w:t xml:space="preserve"> </w:t>
      </w:r>
      <w:r>
        <w:t xml:space="preserve">utility. We invite independent researchers to use these to verify that the files they use in replication are identical to ours.</w:t>
      </w:r>
    </w:p>
    <w:p>
      <w:pPr>
        <w:pStyle w:val="BodyText"/>
      </w:pPr>
      <w:r>
        <w:rPr>
          <w:i/>
        </w:rPr>
        <w:t xml:space="preserve">End of Phase A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12-\sigma Cross-Domain Validation (Phase A)</dc:title>
  <dc:creator>Recursion Dynamics Labs</dc:creator>
  <cp:keywords/>
  <dcterms:created xsi:type="dcterms:W3CDTF">2025-05-10T01:01:29Z</dcterms:created>
  <dcterms:modified xsi:type="dcterms:W3CDTF">2025-05-10T01:01:29Z</dcterms:modified>
</cp:coreProperties>
</file>

<file path=docProps/custom.xml><?xml version="1.0" encoding="utf-8"?>
<Properties xmlns="http://schemas.openxmlformats.org/officeDocument/2006/custom-properties" xmlns:vt="http://schemas.openxmlformats.org/officeDocument/2006/docPropsVTypes"/>
</file>