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F20" w:rsidRDefault="00922396">
      <w:pPr>
        <w:pStyle w:val="Titre1"/>
      </w:pPr>
      <w:bookmarkStart w:id="0" w:name="Xe04bb8732a3185884ef2d9aee5eaf01279267fa"/>
      <w:bookmarkStart w:id="1" w:name="_GoBack"/>
      <w:bookmarkEnd w:id="1"/>
      <w:r>
        <w:t xml:space="preserve"> Analyse démographique des départements du Bénin (Python)</w:t>
      </w:r>
    </w:p>
    <w:p w:rsidR="00B81F20" w:rsidRDefault="00922396">
      <w:pPr>
        <w:pStyle w:val="Normalcentr"/>
      </w:pPr>
      <w:r>
        <w:rPr>
          <w:b/>
          <w:bCs/>
        </w:rPr>
        <w:t>Données pédagogiques simulées.</w:t>
      </w:r>
      <w:r>
        <w:t xml:space="preserve"> Les valeurs ressemblent à des ordres de grandeur réalistes mais ne proviennent d'aucune source officielle ; elles servent à démontrer une méthode d'analyse.</w:t>
      </w:r>
    </w:p>
    <w:p w:rsidR="00B81F20" w:rsidRDefault="00922396">
      <w:pPr>
        <w:pStyle w:val="Titre2"/>
      </w:pPr>
      <w:bookmarkStart w:id="2" w:name="problématique"/>
      <w:r>
        <w:t>Problématique</w:t>
      </w:r>
    </w:p>
    <w:p w:rsidR="00B81F20" w:rsidRDefault="00922396">
      <w:pPr>
        <w:pStyle w:val="FirstParagraph"/>
      </w:pPr>
      <w:r>
        <w:t>Comment la population se répartit-elle entre les 12 départements, et l'urbanisation est-elle associée à la densité de population ?</w:t>
      </w:r>
    </w:p>
    <w:p w:rsidR="00B81F20" w:rsidRDefault="00922396">
      <w:pPr>
        <w:pStyle w:val="Titre2"/>
      </w:pPr>
      <w:bookmarkStart w:id="3" w:name="données"/>
      <w:bookmarkEnd w:id="2"/>
      <w:r>
        <w:t>Données</w:t>
      </w:r>
    </w:p>
    <w:p w:rsidR="00B81F20" w:rsidRDefault="00922396">
      <w:pPr>
        <w:pStyle w:val="FirstParagraph"/>
      </w:pPr>
      <w:r>
        <w:rPr>
          <w:rStyle w:val="VerbatimChar"/>
        </w:rPr>
        <w:t>data/population_departements.xlsx</w:t>
      </w:r>
      <w:r w:rsidR="002643E5">
        <w:t xml:space="preserve"> (feuille « Donné</w:t>
      </w:r>
      <w:r>
        <w:t>es ») — 12 lignes, une par département.</w:t>
      </w:r>
    </w:p>
    <w:tbl>
      <w:tblPr>
        <w:tblStyle w:val="Table"/>
        <w:tblW w:w="5000" w:type="pct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  <w:tblLook w:val="0020" w:firstRow="1" w:lastRow="0" w:firstColumn="0" w:lastColumn="0" w:noHBand="0" w:noVBand="0"/>
      </w:tblPr>
      <w:tblGrid>
        <w:gridCol w:w="3475"/>
        <w:gridCol w:w="6137"/>
      </w:tblGrid>
      <w:tr w:rsidR="00B81F20" w:rsidTr="00B81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F3864"/>
          </w:tcPr>
          <w:p w:rsidR="00B81F20" w:rsidRDefault="00922396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0" w:type="auto"/>
            <w:shd w:val="clear" w:color="auto" w:fill="1F3864"/>
          </w:tcPr>
          <w:p w:rsidR="00B81F20" w:rsidRDefault="00922396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departement</w:t>
            </w:r>
          </w:p>
        </w:tc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Nom du département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B81F20" w:rsidRDefault="00922396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population</w:t>
            </w:r>
          </w:p>
        </w:tc>
        <w:tc>
          <w:tcPr>
            <w:tcW w:w="0" w:type="auto"/>
            <w:shd w:val="clear" w:color="auto" w:fill="F2F6FC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Nombre d'habitants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</w:tcPr>
          <w:p w:rsidR="00B81F20" w:rsidRDefault="00817FAE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taux_urbanisation</w:t>
            </w:r>
            <w:r>
              <w:rPr>
                <w:sz w:val="20"/>
              </w:rPr>
              <w:t>(%)</w:t>
            </w:r>
          </w:p>
        </w:tc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Part de la population vivant en milieu urbain (%)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B81F20" w:rsidRDefault="00922396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densite_hab_km2</w:t>
            </w:r>
          </w:p>
        </w:tc>
        <w:tc>
          <w:tcPr>
            <w:tcW w:w="0" w:type="auto"/>
            <w:shd w:val="clear" w:color="auto" w:fill="F2F6FC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Habitants par km²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</w:tcPr>
          <w:p w:rsidR="00B81F20" w:rsidRDefault="00817FAE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part_femmes</w:t>
            </w:r>
            <w:r>
              <w:rPr>
                <w:sz w:val="20"/>
              </w:rPr>
              <w:t>(%)</w:t>
            </w:r>
          </w:p>
        </w:tc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Part des femmes dans la population (%)</w:t>
            </w:r>
          </w:p>
        </w:tc>
      </w:tr>
    </w:tbl>
    <w:p w:rsidR="00B81F20" w:rsidRDefault="00922396">
      <w:pPr>
        <w:pStyle w:val="Titre2"/>
      </w:pPr>
      <w:bookmarkStart w:id="4" w:name="méthode"/>
      <w:bookmarkEnd w:id="3"/>
      <w:r>
        <w:t>Méthode</w:t>
      </w:r>
    </w:p>
    <w:p w:rsidR="00B81F20" w:rsidRDefault="00922396">
      <w:pPr>
        <w:pStyle w:val="Compact"/>
        <w:numPr>
          <w:ilvl w:val="0"/>
          <w:numId w:val="2"/>
        </w:numPr>
      </w:pPr>
      <w:r>
        <w:rPr>
          <w:b/>
          <w:bCs/>
        </w:rPr>
        <w:t>Contrôle de qualité</w:t>
      </w:r>
      <w:r>
        <w:t xml:space="preserve"> : dimensions, valeurs manquantes, doublons, plausibilité des pourcentages (l'analyse est interrompue si un contrôle échoue).</w:t>
      </w:r>
    </w:p>
    <w:p w:rsidR="00B81F20" w:rsidRDefault="00922396">
      <w:pPr>
        <w:pStyle w:val="Compact"/>
        <w:numPr>
          <w:ilvl w:val="0"/>
          <w:numId w:val="2"/>
        </w:numPr>
      </w:pPr>
      <w:r>
        <w:rPr>
          <w:b/>
          <w:bCs/>
        </w:rPr>
        <w:t>Indicateurs</w:t>
      </w:r>
      <w:r>
        <w:t xml:space="preserve"> : totaux, parts, médianes, et moyennes </w:t>
      </w:r>
      <w:r>
        <w:rPr>
          <w:b/>
          <w:bCs/>
        </w:rPr>
        <w:t>pondérées par la population</w:t>
      </w:r>
      <w:r>
        <w:t xml:space="preserve"> (une moyenne simple traiterait un petit département comme un grand).</w:t>
      </w:r>
    </w:p>
    <w:p w:rsidR="00B81F20" w:rsidRDefault="00922396">
      <w:pPr>
        <w:pStyle w:val="Compact"/>
        <w:numPr>
          <w:ilvl w:val="0"/>
          <w:numId w:val="2"/>
        </w:numPr>
      </w:pPr>
      <w:r>
        <w:rPr>
          <w:b/>
          <w:bCs/>
        </w:rPr>
        <w:t>Association urbanisation / densité</w:t>
      </w:r>
      <w:r>
        <w:t xml:space="preserve"> : corrélation de Pearson et de Spearman, avec un test de robustesse sans le Littoral, point extrême.</w:t>
      </w:r>
    </w:p>
    <w:p w:rsidR="00B81F20" w:rsidRDefault="00922396">
      <w:pPr>
        <w:pStyle w:val="Compact"/>
        <w:numPr>
          <w:ilvl w:val="0"/>
          <w:numId w:val="2"/>
        </w:numPr>
      </w:pPr>
      <w:r>
        <w:rPr>
          <w:b/>
          <w:bCs/>
        </w:rPr>
        <w:t>Visualisation</w:t>
      </w:r>
      <w:r>
        <w:t xml:space="preserve"> : quatre graphiques (échelle logarithmique pour la densité, car les valeurs vont de 45 à 3 500).</w:t>
      </w:r>
    </w:p>
    <w:p w:rsidR="00B81F20" w:rsidRDefault="00922396">
      <w:pPr>
        <w:pStyle w:val="Titre2"/>
      </w:pPr>
      <w:bookmarkStart w:id="5" w:name="résultats"/>
      <w:bookmarkEnd w:id="4"/>
      <w:r>
        <w:t>Résultats</w:t>
      </w:r>
    </w:p>
    <w:tbl>
      <w:tblPr>
        <w:tblStyle w:val="Table"/>
        <w:tblW w:w="5000" w:type="pct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  <w:tblLook w:val="0020" w:firstRow="1" w:lastRow="0" w:firstColumn="0" w:lastColumn="0" w:noHBand="0" w:noVBand="0"/>
      </w:tblPr>
      <w:tblGrid>
        <w:gridCol w:w="4096"/>
        <w:gridCol w:w="5516"/>
      </w:tblGrid>
      <w:tr w:rsidR="00B81F20" w:rsidTr="00B81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F3864"/>
          </w:tcPr>
          <w:p w:rsidR="00B81F20" w:rsidRDefault="00922396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Indicateur</w:t>
            </w:r>
          </w:p>
        </w:tc>
        <w:tc>
          <w:tcPr>
            <w:tcW w:w="0" w:type="auto"/>
            <w:shd w:val="clear" w:color="auto" w:fill="1F3864"/>
          </w:tcPr>
          <w:p w:rsidR="00B81F20" w:rsidRDefault="00922396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Valeur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Population totale</w:t>
            </w:r>
          </w:p>
        </w:tc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11 100 000 habitants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Département le plus peuplé</w:t>
            </w:r>
          </w:p>
        </w:tc>
        <w:tc>
          <w:tcPr>
            <w:tcW w:w="0" w:type="auto"/>
            <w:shd w:val="clear" w:color="auto" w:fill="F2F6FC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Atlantique (1,45 M ; 13,1 %)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Département le moins peuplé</w:t>
            </w:r>
          </w:p>
        </w:tc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Donga (0,56 M ; 5,0 %)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Part des 3 départements les plus peuplés</w:t>
            </w:r>
          </w:p>
        </w:tc>
        <w:tc>
          <w:tcPr>
            <w:tcW w:w="0" w:type="auto"/>
            <w:shd w:val="clear" w:color="auto" w:fill="F2F6FC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36,5 %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Densité : maximum / minimum</w:t>
            </w:r>
          </w:p>
        </w:tc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Littoral 3 500 / Alibori 45 hab./km² (rapport de 1 à 78)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Densité : moyenne simple / médiane</w:t>
            </w:r>
          </w:p>
        </w:tc>
        <w:tc>
          <w:tcPr>
            <w:tcW w:w="0" w:type="auto"/>
            <w:shd w:val="clear" w:color="auto" w:fill="F2F6FC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422 / 112 hab./km²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lastRenderedPageBreak/>
              <w:t>Urbanisation : moyenne simple / pondérée</w:t>
            </w:r>
          </w:p>
        </w:tc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45,2 % / 47,1 %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Part des femmes (pondérée)</w:t>
            </w:r>
          </w:p>
        </w:tc>
        <w:tc>
          <w:tcPr>
            <w:tcW w:w="0" w:type="auto"/>
            <w:shd w:val="clear" w:color="auto" w:fill="F2F6FC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50,54 % ; majoritaires dans 10 départements sur 12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Corrélation urbanisation – densité</w:t>
            </w:r>
          </w:p>
        </w:tc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Spearman 0,93 ; Pearson 0,93 (0,91 et 0,94 sans le Littoral)</w:t>
            </w:r>
          </w:p>
        </w:tc>
      </w:tr>
    </w:tbl>
    <w:p w:rsidR="00B81F20" w:rsidRDefault="00922396">
      <w:pPr>
        <w:pStyle w:val="Corpsdetexte"/>
        <w:spacing w:after="160"/>
        <w:jc w:val="center"/>
      </w:pPr>
      <w:r>
        <w:rPr>
          <w:noProof/>
          <w:lang w:eastAsia="fr-FR"/>
        </w:rPr>
        <w:drawing>
          <wp:inline distT="0" distB="0" distL="0" distR="0" wp14:anchorId="4401A91B" wp14:editId="0EC15A89">
            <wp:extent cx="5334000" cy="3556000"/>
            <wp:effectExtent l="0" t="0" r="0" b="0"/>
            <wp:docPr id="24" name="Picture" descr="Population par départ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igures/population_departement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fr-FR"/>
        </w:rPr>
        <w:drawing>
          <wp:inline distT="0" distB="0" distL="0" distR="0" wp14:anchorId="2ABAF890" wp14:editId="61DE6807">
            <wp:extent cx="5334000" cy="3556000"/>
            <wp:effectExtent l="0" t="0" r="0" b="0"/>
            <wp:docPr id="27" name="Picture" descr="Urbanisation et densité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gures/urbanisation_densit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fr-FR"/>
        </w:rPr>
        <w:lastRenderedPageBreak/>
        <w:drawing>
          <wp:inline distT="0" distB="0" distL="0" distR="0" wp14:anchorId="2C49CBD5" wp14:editId="261D6473">
            <wp:extent cx="5334000" cy="3556000"/>
            <wp:effectExtent l="0" t="0" r="0" b="0"/>
            <wp:docPr id="30" name="Picture" descr="Densité par départ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figures/densite_departement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fr-FR"/>
        </w:rPr>
        <w:drawing>
          <wp:inline distT="0" distB="0" distL="0" distR="0" wp14:anchorId="50A360D9" wp14:editId="26C75334">
            <wp:extent cx="5334000" cy="3556000"/>
            <wp:effectExtent l="0" t="0" r="0" b="0"/>
            <wp:docPr id="33" name="Picture" descr="Part des femm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figures/part_femme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F20" w:rsidRDefault="00922396">
      <w:pPr>
        <w:pStyle w:val="Titre2"/>
      </w:pPr>
      <w:bookmarkStart w:id="6" w:name="interprétation"/>
      <w:bookmarkEnd w:id="5"/>
      <w:r>
        <w:t>Interprétation</w:t>
      </w:r>
    </w:p>
    <w:p w:rsidR="00B81F20" w:rsidRDefault="00922396">
      <w:pPr>
        <w:pStyle w:val="Compact"/>
        <w:numPr>
          <w:ilvl w:val="0"/>
          <w:numId w:val="3"/>
        </w:numPr>
      </w:pPr>
      <w:r>
        <w:t xml:space="preserve">La population est répartie de façon assez équilibrée : le plus grand département n'a que 2,6 fois la population du plus petit, alors que l'écart de densité est de 1 à 78. L'inégalité est donc </w:t>
      </w:r>
      <w:r>
        <w:rPr>
          <w:b/>
          <w:bCs/>
        </w:rPr>
        <w:t>territoriale</w:t>
      </w:r>
      <w:r>
        <w:t xml:space="preserve"> (densité) plus que démographique (effectifs).</w:t>
      </w:r>
    </w:p>
    <w:p w:rsidR="00B81F20" w:rsidRDefault="00922396">
      <w:pPr>
        <w:pStyle w:val="Compact"/>
        <w:numPr>
          <w:ilvl w:val="0"/>
          <w:numId w:val="3"/>
        </w:numPr>
      </w:pPr>
      <w:r>
        <w:t>Les départements les plus urbanisés sont aussi les plus denses. L'association est forte (0,93) et ne dépend pas du seul Littoral.</w:t>
      </w:r>
    </w:p>
    <w:p w:rsidR="00B81F20" w:rsidRDefault="00922396">
      <w:pPr>
        <w:pStyle w:val="Compact"/>
        <w:numPr>
          <w:ilvl w:val="0"/>
          <w:numId w:val="3"/>
        </w:numPr>
      </w:pPr>
      <w:r>
        <w:t>La densité moyenne simple (422) est très supérieure à la médiane (112) : elle est tirée vers le haut par le Littoral. La médiane décrit mieux le département « typique ».</w:t>
      </w:r>
    </w:p>
    <w:p w:rsidR="00B81F20" w:rsidRDefault="00922396">
      <w:pPr>
        <w:pStyle w:val="Compact"/>
        <w:numPr>
          <w:ilvl w:val="0"/>
          <w:numId w:val="3"/>
        </w:numPr>
      </w:pPr>
      <w:r>
        <w:lastRenderedPageBreak/>
        <w:t>La part des femmes est proche de la parité (49,8 % à 51,2 %) : les écarts sont faibles.</w:t>
      </w:r>
    </w:p>
    <w:p w:rsidR="00B81F20" w:rsidRDefault="00922396">
      <w:pPr>
        <w:pStyle w:val="Titre2"/>
      </w:pPr>
      <w:bookmarkStart w:id="7" w:name="limites"/>
      <w:bookmarkEnd w:id="6"/>
      <w:r>
        <w:t>Limites</w:t>
      </w:r>
    </w:p>
    <w:p w:rsidR="00B81F20" w:rsidRDefault="00922396">
      <w:pPr>
        <w:pStyle w:val="Compact"/>
        <w:numPr>
          <w:ilvl w:val="0"/>
          <w:numId w:val="4"/>
        </w:numPr>
      </w:pPr>
      <w:r>
        <w:t>Données simulées, 12 observations : une corrélation sur 12 points reste fragile.</w:t>
      </w:r>
    </w:p>
    <w:p w:rsidR="00B81F20" w:rsidRDefault="00922396">
      <w:pPr>
        <w:pStyle w:val="Compact"/>
        <w:numPr>
          <w:ilvl w:val="0"/>
          <w:numId w:val="4"/>
        </w:numPr>
      </w:pPr>
      <w:r>
        <w:t>Les 12 points sont des moyennes de départements : une association entre départements n'implique pas la même association entre individus.</w:t>
      </w:r>
    </w:p>
    <w:p w:rsidR="00B81F20" w:rsidRDefault="00922396">
      <w:pPr>
        <w:pStyle w:val="Compact"/>
        <w:numPr>
          <w:ilvl w:val="0"/>
          <w:numId w:val="4"/>
        </w:numPr>
      </w:pPr>
      <w:r>
        <w:t>Une corrélation n'établit pas de causalité (l'urbanisation est en partie une conséquence de la densité).</w:t>
      </w:r>
    </w:p>
    <w:p w:rsidR="00B81F20" w:rsidRDefault="00922396">
      <w:pPr>
        <w:pStyle w:val="Compact"/>
        <w:numPr>
          <w:ilvl w:val="0"/>
          <w:numId w:val="4"/>
        </w:numPr>
      </w:pPr>
      <w:r>
        <w:t>La densité n'est pas vérifiable ici (la superficie n'est pas fournie).</w:t>
      </w:r>
    </w:p>
    <w:p w:rsidR="00B81F20" w:rsidRDefault="00922396">
      <w:pPr>
        <w:pStyle w:val="Titre2"/>
      </w:pPr>
      <w:bookmarkStart w:id="8" w:name="reproductibilité"/>
      <w:bookmarkEnd w:id="7"/>
      <w:r>
        <w:t>Reproductibilité</w:t>
      </w:r>
    </w:p>
    <w:p w:rsidR="00B81F20" w:rsidRDefault="00922396">
      <w:pPr>
        <w:pStyle w:val="FirstParagraph"/>
      </w:pPr>
      <w:r>
        <w:t xml:space="preserve">Les résultats présentés ont été obtenus avec Python (pandas, scipy, matplotlib). Le code source n'est pas inclus dans ce dossier : les données d'entrée (classeur Excel du dossier </w:t>
      </w:r>
      <w:r>
        <w:rPr>
          <w:rStyle w:val="VerbatimChar"/>
        </w:rPr>
        <w:t>data/</w:t>
      </w:r>
      <w:r>
        <w:t>), les tableaux de résultats (</w:t>
      </w:r>
      <w:r>
        <w:rPr>
          <w:rStyle w:val="VerbatimChar"/>
        </w:rPr>
        <w:t>results/</w:t>
      </w:r>
      <w:r>
        <w:t>) et les graphiques (</w:t>
      </w:r>
      <w:r>
        <w:rPr>
          <w:rStyle w:val="VerbatimChar"/>
        </w:rPr>
        <w:t>figures/</w:t>
      </w:r>
      <w:r>
        <w:t>) permettent de vérifier et de réutiliser l'analyse.</w:t>
      </w:r>
    </w:p>
    <w:p w:rsidR="00B81F20" w:rsidRDefault="00922396">
      <w:pPr>
        <w:pStyle w:val="Titre2"/>
      </w:pPr>
      <w:bookmarkStart w:id="9" w:name="contenu-du-dossier"/>
      <w:bookmarkEnd w:id="8"/>
      <w:r>
        <w:t>Contenu du dossier</w:t>
      </w:r>
    </w:p>
    <w:tbl>
      <w:tblPr>
        <w:tblStyle w:val="Table"/>
        <w:tblW w:w="5000" w:type="pct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  <w:tblLook w:val="0020" w:firstRow="1" w:lastRow="0" w:firstColumn="0" w:lastColumn="0" w:noHBand="0" w:noVBand="0"/>
      </w:tblPr>
      <w:tblGrid>
        <w:gridCol w:w="3829"/>
        <w:gridCol w:w="5783"/>
      </w:tblGrid>
      <w:tr w:rsidR="00B81F20" w:rsidTr="00B81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F3864"/>
          </w:tcPr>
          <w:p w:rsidR="00B81F20" w:rsidRDefault="00922396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w="0" w:type="auto"/>
            <w:shd w:val="clear" w:color="auto" w:fill="1F3864"/>
          </w:tcPr>
          <w:p w:rsidR="00B81F20" w:rsidRDefault="00922396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data/population_departements.xlsx</w:t>
            </w:r>
          </w:p>
        </w:tc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Données de départ (12 départements)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B81F20" w:rsidRDefault="00922396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figures/</w:t>
            </w:r>
          </w:p>
        </w:tc>
        <w:tc>
          <w:tcPr>
            <w:tcW w:w="0" w:type="auto"/>
            <w:shd w:val="clear" w:color="auto" w:fill="F2F6FC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4 graphiques au format PNG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results/resultats.docx</w:t>
            </w:r>
          </w:p>
        </w:tc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Résumé détaillé de l'analyse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B81F20" w:rsidRDefault="00922396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results/tableaux_resultats.xlsx</w:t>
            </w:r>
          </w:p>
        </w:tc>
        <w:tc>
          <w:tcPr>
            <w:tcW w:w="0" w:type="auto"/>
            <w:shd w:val="clear" w:color="auto" w:fill="F2F6FC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Tableaux de résultats (indicateurs par département, statistiques descriptives)</w:t>
            </w:r>
          </w:p>
        </w:tc>
      </w:tr>
      <w:tr w:rsidR="00B81F20" w:rsidTr="00B81F20">
        <w:trPr>
          <w:cantSplit/>
          <w:jc w:val="center"/>
        </w:trPr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LICENCE.docx</w:t>
            </w:r>
          </w:p>
        </w:tc>
        <w:tc>
          <w:tcPr>
            <w:tcW w:w="0" w:type="auto"/>
          </w:tcPr>
          <w:p w:rsidR="00B81F20" w:rsidRDefault="00922396">
            <w:pPr>
              <w:pStyle w:val="Compact"/>
              <w:spacing w:after="0"/>
            </w:pPr>
            <w:r>
              <w:rPr>
                <w:sz w:val="20"/>
              </w:rPr>
              <w:t>Licence d'utilisation (MIT, en français)</w:t>
            </w:r>
          </w:p>
        </w:tc>
      </w:tr>
    </w:tbl>
    <w:p w:rsidR="00B81F20" w:rsidRDefault="00922396">
      <w:pPr>
        <w:pStyle w:val="Titre2"/>
      </w:pPr>
      <w:bookmarkStart w:id="10" w:name="licence"/>
      <w:bookmarkEnd w:id="9"/>
      <w:r>
        <w:t>Licence</w:t>
      </w:r>
    </w:p>
    <w:p w:rsidR="00B81F20" w:rsidRDefault="00922396">
      <w:pPr>
        <w:pStyle w:val="FirstParagraph"/>
      </w:pPr>
      <w:r>
        <w:t xml:space="preserve">Ce projet est distribué sous licence MIT, dont le texte français figure dans le fichier </w:t>
      </w:r>
      <w:r>
        <w:rPr>
          <w:rStyle w:val="VerbatimChar"/>
        </w:rPr>
        <w:t>LICENCE.docx</w:t>
      </w:r>
      <w:r>
        <w:t>.</w:t>
      </w:r>
      <w:bookmarkEnd w:id="0"/>
      <w:bookmarkEnd w:id="10"/>
    </w:p>
    <w:sectPr w:rsidR="00B81F20">
      <w:footerReference w:type="default" r:id="rId11"/>
      <w:pgSz w:w="11906" w:h="16838"/>
      <w:pgMar w:top="1247" w:right="1247" w:bottom="113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2833" w:rsidRDefault="008F2833">
      <w:pPr>
        <w:spacing w:after="0"/>
      </w:pPr>
      <w:r>
        <w:separator/>
      </w:r>
    </w:p>
  </w:endnote>
  <w:endnote w:type="continuationSeparator" w:id="0">
    <w:p w:rsidR="008F2833" w:rsidRDefault="008F28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1F20" w:rsidRDefault="00922396">
    <w:pPr>
      <w:jc w:val="center"/>
    </w:pPr>
    <w:r>
      <w:rPr>
        <w:color w:val="7F7F7F"/>
        <w:sz w:val="18"/>
      </w:rPr>
      <w:t xml:space="preserve">01_python_demographie_benin — page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>PAGE</w:instrText>
    </w:r>
    <w:r>
      <w:rPr>
        <w:color w:val="7F7F7F"/>
        <w:sz w:val="18"/>
      </w:rPr>
      <w:fldChar w:fldCharType="separate"/>
    </w:r>
    <w:r w:rsidR="00383332">
      <w:rPr>
        <w:noProof/>
        <w:color w:val="7F7F7F"/>
        <w:sz w:val="18"/>
      </w:rPr>
      <w:t>1</w:t>
    </w:r>
    <w:r>
      <w:rPr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2833" w:rsidRDefault="008F2833">
      <w:r>
        <w:separator/>
      </w:r>
    </w:p>
  </w:footnote>
  <w:footnote w:type="continuationSeparator" w:id="0">
    <w:p w:rsidR="008F2833" w:rsidRDefault="008F28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F52E53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F5E7BA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D846FC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81F20"/>
    <w:rsid w:val="001D37A7"/>
    <w:rsid w:val="002643E5"/>
    <w:rsid w:val="00383332"/>
    <w:rsid w:val="00817FAE"/>
    <w:rsid w:val="008F2833"/>
    <w:rsid w:val="00922396"/>
    <w:rsid w:val="00B8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50A1"/>
  <w15:docId w15:val="{2A4512BB-3D9D-4AE9-B12C-81212867D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sz w:val="22"/>
    </w:rPr>
  </w:style>
  <w:style w:type="paragraph" w:styleId="Titre1">
    <w:name w:val="heading 1"/>
    <w:basedOn w:val="Normal"/>
    <w:next w:val="Corpsdetexte"/>
    <w:uiPriority w:val="9"/>
    <w:qFormat/>
    <w:pPr>
      <w:keepNext/>
      <w:keepLines/>
      <w:pBdr>
        <w:bottom w:val="single" w:sz="12" w:space="4" w:color="1F3864"/>
      </w:pBdr>
      <w:spacing w:after="120"/>
      <w:outlineLvl w:val="0"/>
    </w:pPr>
    <w:rPr>
      <w:b/>
      <w:bCs/>
      <w:color w:val="1F3864"/>
      <w:sz w:val="44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320" w:after="120"/>
      <w:outlineLvl w:val="1"/>
    </w:pPr>
    <w:rPr>
      <w:b/>
      <w:bCs/>
      <w:color w:val="2E5496"/>
      <w:sz w:val="32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320" w:after="120"/>
      <w:outlineLvl w:val="2"/>
    </w:pPr>
    <w:rPr>
      <w:b/>
      <w:bCs/>
      <w:color w:val="2E5496"/>
      <w:sz w:val="26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320" w:after="120"/>
      <w:outlineLvl w:val="3"/>
    </w:pPr>
    <w:rPr>
      <w:b/>
      <w:bCs/>
      <w:color w:val="2E5496"/>
      <w:sz w:val="24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after="120" w:line="276" w:lineRule="auto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40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pBdr>
        <w:left w:val="single" w:sz="24" w:space="8" w:color="2E5496"/>
      </w:pBdr>
      <w:shd w:val="clear" w:color="auto" w:fill="EAF0FA"/>
      <w:spacing w:before="120" w:after="200"/>
      <w:ind w:left="480" w:right="480"/>
    </w:pPr>
    <w:rPr>
      <w:sz w:val="21"/>
    </w:r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  <w:pPr>
      <w:jc w:val="center"/>
    </w:pPr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eastAsia="Consolas" w:hAnsi="Consolas" w:cs="Consolas"/>
      <w:color w:val="9C1C4B"/>
      <w:sz w:val="19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rFonts w:ascii="Calibri" w:eastAsia="Calibri" w:hAnsi="Calibri" w:cs="Calibri"/>
      <w:color w:val="2E5496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hd w:val="clear" w:color="auto" w:fill="F2F2F2"/>
      <w:spacing w:after="0"/>
    </w:pPr>
    <w:rPr>
      <w:rFonts w:ascii="Consolas" w:eastAsia="Consolas" w:hAnsi="Consolas" w:cs="Consolas"/>
      <w:sz w:val="18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9C1C4B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9C1C4B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9C1C4B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Génial Hyacinthe AZONNAKPO</cp:lastModifiedBy>
  <cp:revision>7</cp:revision>
  <dcterms:created xsi:type="dcterms:W3CDTF">2026-10-11T09:50:00Z</dcterms:created>
  <dcterms:modified xsi:type="dcterms:W3CDTF">2026-10-17T01:23:00Z</dcterms:modified>
  <dc:language>fr-FR</dc:language>
</cp:coreProperties>
</file>